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017"/>
        <w:gridCol w:w="1123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抽样计划</w:t>
            </w:r>
          </w:p>
        </w:tc>
        <w:tc>
          <w:tcPr>
            <w:tcW w:w="10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12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受审核部门：</w:t>
            </w:r>
            <w:r>
              <w:rPr>
                <w:rFonts w:hint="eastAsia" w:ascii="宋体" w:hAnsi="宋体" w:cs="宋体"/>
                <w:b/>
                <w:bCs/>
                <w:color w:val="auto"/>
                <w:sz w:val="24"/>
                <w:szCs w:val="24"/>
                <w:lang w:val="en-US" w:eastAsia="zh-CN"/>
              </w:rPr>
              <w:t>质量部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主管领导/陪同人员</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王敏</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刘月</w:t>
            </w:r>
          </w:p>
        </w:tc>
        <w:tc>
          <w:tcPr>
            <w:tcW w:w="75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rPr>
            </w:pPr>
          </w:p>
        </w:tc>
        <w:tc>
          <w:tcPr>
            <w:tcW w:w="112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审核员：</w:t>
            </w:r>
            <w:r>
              <w:rPr>
                <w:rFonts w:hint="eastAsia" w:ascii="宋体" w:hAnsi="宋体" w:cs="宋体"/>
                <w:color w:val="auto"/>
                <w:sz w:val="24"/>
                <w:szCs w:val="24"/>
                <w:lang w:val="en-US" w:eastAsia="zh-CN"/>
              </w:rPr>
              <w:t xml:space="preserve">张磊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审核时间：</w:t>
            </w:r>
            <w:r>
              <w:rPr>
                <w:rFonts w:hint="eastAsia" w:ascii="宋体" w:hAnsi="宋体" w:eastAsia="宋体" w:cs="宋体"/>
                <w:color w:val="auto"/>
                <w:sz w:val="24"/>
                <w:szCs w:val="24"/>
                <w:lang w:val="en-US" w:eastAsia="zh-CN"/>
              </w:rPr>
              <w:t>20</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10.15</w:t>
            </w:r>
          </w:p>
        </w:tc>
        <w:tc>
          <w:tcPr>
            <w:tcW w:w="75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4"/>
                <w:szCs w:val="24"/>
              </w:rPr>
            </w:pPr>
          </w:p>
        </w:tc>
        <w:tc>
          <w:tcPr>
            <w:tcW w:w="11236" w:type="dxa"/>
            <w:vAlign w:val="center"/>
          </w:tcPr>
          <w:p>
            <w:pPr>
              <w:snapToGrid w:val="0"/>
              <w:spacing w:line="260" w:lineRule="exact"/>
              <w:rPr>
                <w:rFonts w:hint="eastAsia" w:ascii="宋体" w:hAnsi="宋体" w:cs="宋体"/>
                <w:color w:val="auto"/>
                <w:sz w:val="21"/>
                <w:szCs w:val="21"/>
              </w:rPr>
            </w:pPr>
            <w:r>
              <w:rPr>
                <w:rFonts w:hint="eastAsia" w:ascii="宋体" w:hAnsi="宋体" w:cs="宋体"/>
                <w:color w:val="auto"/>
                <w:sz w:val="21"/>
                <w:szCs w:val="21"/>
              </w:rPr>
              <w:t>涉及标准条款：</w:t>
            </w:r>
          </w:p>
          <w:p>
            <w:pPr>
              <w:snapToGrid w:val="0"/>
              <w:spacing w:line="260" w:lineRule="exact"/>
              <w:rPr>
                <w:rFonts w:ascii="宋体" w:hAnsi="宋体" w:cs="宋体"/>
                <w:color w:val="auto"/>
                <w:sz w:val="21"/>
                <w:szCs w:val="21"/>
              </w:rPr>
            </w:pPr>
            <w:r>
              <w:rPr>
                <w:rFonts w:hint="eastAsia" w:ascii="宋体" w:hAnsi="宋体" w:cs="宋体"/>
                <w:color w:val="auto"/>
                <w:sz w:val="21"/>
                <w:szCs w:val="21"/>
              </w:rPr>
              <w:t>Q:5.3/6.2/7.1.</w:t>
            </w:r>
            <w:r>
              <w:rPr>
                <w:rFonts w:hint="eastAsia" w:ascii="宋体" w:hAnsi="宋体" w:cs="宋体"/>
                <w:color w:val="auto"/>
                <w:sz w:val="21"/>
                <w:szCs w:val="21"/>
                <w:lang w:val="en-US" w:eastAsia="zh-CN"/>
              </w:rPr>
              <w:t>5/8</w:t>
            </w:r>
            <w:r>
              <w:rPr>
                <w:rFonts w:hint="eastAsia" w:ascii="宋体" w:hAnsi="宋体" w:cs="宋体"/>
                <w:color w:val="auto"/>
                <w:sz w:val="21"/>
                <w:szCs w:val="21"/>
              </w:rPr>
              <w:t>.6/8.7</w:t>
            </w:r>
          </w:p>
          <w:p>
            <w:pPr>
              <w:snapToGrid w:val="0"/>
              <w:spacing w:line="260" w:lineRule="exact"/>
              <w:rPr>
                <w:rFonts w:hint="eastAsia" w:ascii="宋体" w:hAnsi="宋体" w:eastAsia="宋体" w:cs="宋体"/>
                <w:color w:val="auto"/>
                <w:sz w:val="24"/>
                <w:szCs w:val="24"/>
              </w:rPr>
            </w:pPr>
            <w:r>
              <w:rPr>
                <w:rFonts w:hint="eastAsia" w:ascii="宋体" w:hAnsi="宋体" w:cs="宋体"/>
                <w:color w:val="auto"/>
                <w:sz w:val="21"/>
                <w:szCs w:val="21"/>
              </w:rPr>
              <w:t>E:5.3/6.2/6.1.2/8.1/8.2</w:t>
            </w:r>
          </w:p>
        </w:tc>
        <w:tc>
          <w:tcPr>
            <w:tcW w:w="757"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rPr>
            </w:pPr>
            <w:r>
              <w:rPr>
                <w:rFonts w:hint="eastAsia" w:ascii="宋体" w:hAnsi="宋体" w:cs="宋体"/>
                <w:color w:val="auto"/>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rPr>
            </w:pPr>
            <w:r>
              <w:rPr>
                <w:rFonts w:hint="eastAsia" w:ascii="宋体" w:hAnsi="宋体" w:cs="宋体"/>
                <w:color w:val="auto"/>
                <w:sz w:val="21"/>
                <w:szCs w:val="21"/>
              </w:rPr>
              <w:t>QE5.3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p>
        </w:tc>
        <w:tc>
          <w:tcPr>
            <w:tcW w:w="112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本部门主要负责公司产品检验过程的控制，包括监视和测量设备管理及相应环境的运行控制。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rPr>
              <w:t>与部门负责人沟通，了解本部门的职责权限，暂无变化。</w:t>
            </w:r>
          </w:p>
        </w:tc>
        <w:tc>
          <w:tcPr>
            <w:tcW w:w="757"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rPr>
            </w:pPr>
            <w:r>
              <w:rPr>
                <w:rFonts w:hint="eastAsia" w:ascii="宋体" w:hAnsi="宋体" w:cs="宋体"/>
                <w:color w:val="auto"/>
                <w:sz w:val="21"/>
                <w:szCs w:val="21"/>
              </w:rPr>
              <w:t>目标及其实现的策划总要求</w:t>
            </w: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rPr>
            </w:pPr>
            <w:r>
              <w:rPr>
                <w:rFonts w:hint="eastAsia" w:ascii="宋体" w:hAnsi="宋体" w:cs="宋体"/>
                <w:color w:val="auto"/>
                <w:sz w:val="21"/>
                <w:szCs w:val="21"/>
              </w:rPr>
              <w:t>QE6.2</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p>
        </w:tc>
        <w:tc>
          <w:tcPr>
            <w:tcW w:w="112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提供《目标分解表》，</w:t>
            </w:r>
            <w:r>
              <w:rPr>
                <w:rFonts w:hint="eastAsia" w:ascii="宋体" w:hAnsi="宋体" w:cs="宋体"/>
                <w:color w:val="auto"/>
                <w:sz w:val="21"/>
                <w:szCs w:val="21"/>
                <w:lang w:val="en-US" w:eastAsia="zh-CN"/>
              </w:rPr>
              <w:t>主要</w:t>
            </w:r>
            <w:r>
              <w:rPr>
                <w:rFonts w:hint="eastAsia" w:ascii="宋体" w:hAnsi="宋体" w:cs="宋体"/>
                <w:color w:val="auto"/>
                <w:sz w:val="21"/>
                <w:szCs w:val="21"/>
              </w:rPr>
              <w:t>目标有:</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4002"/>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4"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目标指标</w:t>
                  </w:r>
                </w:p>
              </w:tc>
              <w:tc>
                <w:tcPr>
                  <w:tcW w:w="1817"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考核方法</w:t>
                  </w:r>
                </w:p>
              </w:tc>
              <w:tc>
                <w:tcPr>
                  <w:tcW w:w="1817"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2021年度完成情况（1-</w:t>
                  </w:r>
                  <w:r>
                    <w:rPr>
                      <w:rFonts w:hint="eastAsia" w:ascii="宋体" w:hAnsi="宋体" w:cs="宋体"/>
                      <w:color w:val="auto"/>
                      <w:sz w:val="21"/>
                      <w:szCs w:val="21"/>
                      <w:lang w:val="en-US" w:eastAsia="zh-CN"/>
                    </w:rPr>
                    <w:t>9</w:t>
                  </w:r>
                  <w:r>
                    <w:rPr>
                      <w:rFonts w:hint="eastAsia" w:ascii="宋体" w:hAnsi="宋体" w:cs="宋体"/>
                      <w:color w:val="auto"/>
                      <w:sz w:val="21"/>
                      <w:szCs w:val="21"/>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4" w:type="pct"/>
                  <w:noWrap w:val="0"/>
                  <w:vAlign w:val="center"/>
                </w:tcPr>
                <w:p>
                  <w:pPr>
                    <w:pStyle w:val="19"/>
                    <w:jc w:val="center"/>
                    <w:rPr>
                      <w:rFonts w:hint="eastAsia" w:ascii="宋体" w:hAnsi="宋体" w:cs="宋体"/>
                      <w:color w:val="auto"/>
                      <w:sz w:val="21"/>
                      <w:szCs w:val="21"/>
                      <w:lang w:eastAsia="zh-CN"/>
                    </w:rPr>
                  </w:pPr>
                  <w:r>
                    <w:rPr>
                      <w:rFonts w:hint="eastAsia" w:ascii="宋体" w:hAnsi="宋体" w:eastAsia="宋体"/>
                      <w:b w:val="0"/>
                      <w:color w:val="auto"/>
                      <w:szCs w:val="24"/>
                    </w:rPr>
                    <w:t>计量器具有效率100%</w:t>
                  </w:r>
                </w:p>
              </w:tc>
              <w:tc>
                <w:tcPr>
                  <w:tcW w:w="4002" w:type="dxa"/>
                  <w:noWrap w:val="0"/>
                  <w:vAlign w:val="center"/>
                </w:tcPr>
                <w:p>
                  <w:pPr>
                    <w:pStyle w:val="19"/>
                    <w:jc w:val="center"/>
                    <w:rPr>
                      <w:rFonts w:hint="eastAsia" w:ascii="宋体" w:hAnsi="宋体" w:cs="宋体"/>
                      <w:color w:val="auto"/>
                      <w:sz w:val="21"/>
                      <w:szCs w:val="21"/>
                      <w:lang w:eastAsia="zh-CN"/>
                    </w:rPr>
                  </w:pPr>
                  <w:r>
                    <w:rPr>
                      <w:rFonts w:hint="eastAsia" w:ascii="宋体" w:hAnsi="宋体" w:eastAsia="宋体"/>
                      <w:b w:val="0"/>
                      <w:color w:val="auto"/>
                      <w:szCs w:val="24"/>
                    </w:rPr>
                    <w:t>有效计量器具数/总计量器具数*100%</w:t>
                  </w:r>
                </w:p>
              </w:tc>
              <w:tc>
                <w:tcPr>
                  <w:tcW w:w="4002" w:type="dxa"/>
                  <w:noWrap w:val="0"/>
                  <w:vAlign w:val="center"/>
                </w:tcPr>
                <w:p>
                  <w:pPr>
                    <w:pStyle w:val="19"/>
                    <w:jc w:val="left"/>
                    <w:rPr>
                      <w:rFonts w:hint="eastAsia" w:ascii="宋体" w:hAnsi="宋体" w:cs="宋体"/>
                      <w:color w:val="auto"/>
                      <w:sz w:val="21"/>
                      <w:szCs w:val="21"/>
                      <w:lang w:eastAsia="zh-CN"/>
                    </w:rPr>
                  </w:pPr>
                  <w:r>
                    <w:rPr>
                      <w:rFonts w:hint="eastAsia" w:ascii="宋体" w:hAnsi="宋体" w:eastAsia="宋体"/>
                      <w:b w:val="0"/>
                      <w:color w:val="auto"/>
                      <w:szCs w:val="24"/>
                    </w:rPr>
                    <w:t>所有与生产有关的监视与测量设备均设立了台账，并进行了年检，保证了100%进行校准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4" w:type="pct"/>
                  <w:noWrap w:val="0"/>
                  <w:vAlign w:val="center"/>
                </w:tcPr>
                <w:p>
                  <w:pPr>
                    <w:pStyle w:val="19"/>
                    <w:jc w:val="center"/>
                    <w:rPr>
                      <w:rFonts w:hint="eastAsia" w:ascii="宋体" w:hAnsi="宋体" w:cs="宋体"/>
                      <w:color w:val="auto"/>
                      <w:sz w:val="21"/>
                      <w:szCs w:val="21"/>
                      <w:lang w:eastAsia="zh-CN"/>
                    </w:rPr>
                  </w:pPr>
                  <w:r>
                    <w:rPr>
                      <w:rFonts w:hint="eastAsia" w:ascii="宋体" w:hAnsi="宋体" w:eastAsia="宋体"/>
                      <w:b w:val="0"/>
                      <w:color w:val="auto"/>
                      <w:szCs w:val="24"/>
                    </w:rPr>
                    <w:t>产品出厂检验</w:t>
                  </w:r>
                  <w:r>
                    <w:rPr>
                      <w:rFonts w:hint="eastAsia" w:ascii="宋体" w:hAnsi="宋体" w:eastAsia="宋体"/>
                      <w:b w:val="0"/>
                      <w:color w:val="auto"/>
                      <w:szCs w:val="24"/>
                      <w:lang w:val="zh-CN"/>
                    </w:rPr>
                    <w:t>率100%</w:t>
                  </w:r>
                </w:p>
              </w:tc>
              <w:tc>
                <w:tcPr>
                  <w:tcW w:w="4002" w:type="dxa"/>
                  <w:noWrap w:val="0"/>
                  <w:vAlign w:val="center"/>
                </w:tcPr>
                <w:p>
                  <w:pPr>
                    <w:pStyle w:val="19"/>
                    <w:jc w:val="center"/>
                    <w:rPr>
                      <w:rFonts w:hint="eastAsia" w:ascii="宋体" w:hAnsi="宋体" w:cs="宋体"/>
                      <w:color w:val="auto"/>
                      <w:sz w:val="21"/>
                      <w:szCs w:val="21"/>
                      <w:lang w:eastAsia="zh-CN"/>
                    </w:rPr>
                  </w:pPr>
                  <w:r>
                    <w:rPr>
                      <w:rFonts w:hint="eastAsia" w:ascii="宋体" w:hAnsi="宋体" w:eastAsia="宋体"/>
                      <w:b w:val="0"/>
                      <w:color w:val="auto"/>
                      <w:szCs w:val="24"/>
                    </w:rPr>
                    <w:t>出厂产品检验批数/出厂产品批数*100%</w:t>
                  </w:r>
                </w:p>
              </w:tc>
              <w:tc>
                <w:tcPr>
                  <w:tcW w:w="4002" w:type="dxa"/>
                  <w:noWrap w:val="0"/>
                  <w:vAlign w:val="center"/>
                </w:tcPr>
                <w:p>
                  <w:pPr>
                    <w:pStyle w:val="19"/>
                    <w:jc w:val="left"/>
                    <w:rPr>
                      <w:rFonts w:hint="eastAsia" w:ascii="宋体" w:hAnsi="宋体" w:cs="宋体"/>
                      <w:color w:val="auto"/>
                      <w:sz w:val="21"/>
                      <w:szCs w:val="21"/>
                      <w:lang w:eastAsia="zh-CN"/>
                    </w:rPr>
                  </w:pPr>
                  <w:r>
                    <w:rPr>
                      <w:rFonts w:hint="eastAsia" w:ascii="宋体" w:hAnsi="宋体" w:eastAsia="宋体"/>
                      <w:b w:val="0"/>
                      <w:color w:val="auto"/>
                      <w:szCs w:val="24"/>
                    </w:rPr>
                    <w:t>没有发生未检验即发货的情况，100%出厂检验。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4" w:type="pct"/>
                  <w:noWrap w:val="0"/>
                  <w:vAlign w:val="center"/>
                </w:tcPr>
                <w:p>
                  <w:pPr>
                    <w:jc w:val="center"/>
                    <w:rPr>
                      <w:rFonts w:hint="eastAsia" w:ascii="宋体" w:hAnsi="宋体" w:cs="宋体"/>
                      <w:color w:val="auto"/>
                      <w:sz w:val="21"/>
                      <w:szCs w:val="21"/>
                      <w:lang w:eastAsia="zh-CN"/>
                    </w:rPr>
                  </w:pPr>
                  <w:r>
                    <w:rPr>
                      <w:rFonts w:hint="eastAsia" w:ascii="宋体" w:hAnsi="宋体"/>
                      <w:color w:val="auto"/>
                      <w:sz w:val="24"/>
                    </w:rPr>
                    <w:t>固废100%分类处理</w:t>
                  </w:r>
                </w:p>
              </w:tc>
              <w:tc>
                <w:tcPr>
                  <w:tcW w:w="4002" w:type="dxa"/>
                  <w:noWrap w:val="0"/>
                  <w:vAlign w:val="center"/>
                </w:tcPr>
                <w:p>
                  <w:pPr>
                    <w:pStyle w:val="19"/>
                    <w:jc w:val="center"/>
                    <w:rPr>
                      <w:rFonts w:hint="eastAsia" w:ascii="宋体" w:hAnsi="宋体" w:cs="宋体"/>
                      <w:color w:val="auto"/>
                      <w:sz w:val="21"/>
                      <w:szCs w:val="21"/>
                      <w:lang w:eastAsia="zh-CN"/>
                    </w:rPr>
                  </w:pPr>
                  <w:r>
                    <w:rPr>
                      <w:rFonts w:hint="eastAsia" w:ascii="宋体" w:hAnsi="宋体" w:eastAsia="宋体"/>
                      <w:b w:val="0"/>
                      <w:color w:val="auto"/>
                      <w:szCs w:val="24"/>
                      <w:lang w:val="zh-CN"/>
                    </w:rPr>
                    <w:t>废弃物100%有资质单位处理</w:t>
                  </w:r>
                </w:p>
              </w:tc>
              <w:tc>
                <w:tcPr>
                  <w:tcW w:w="4002" w:type="dxa"/>
                  <w:noWrap w:val="0"/>
                  <w:vAlign w:val="center"/>
                </w:tcPr>
                <w:p>
                  <w:pPr>
                    <w:pStyle w:val="19"/>
                    <w:jc w:val="left"/>
                    <w:rPr>
                      <w:rFonts w:hint="eastAsia" w:ascii="宋体" w:hAnsi="宋体" w:cs="宋体"/>
                      <w:color w:val="auto"/>
                      <w:sz w:val="21"/>
                      <w:szCs w:val="21"/>
                      <w:lang w:eastAsia="zh-CN"/>
                    </w:rPr>
                  </w:pPr>
                  <w:r>
                    <w:rPr>
                      <w:rFonts w:hint="eastAsia" w:ascii="宋体" w:hAnsi="宋体" w:eastAsia="宋体"/>
                      <w:b w:val="0"/>
                      <w:color w:val="auto"/>
                      <w:szCs w:val="24"/>
                    </w:rPr>
                    <w:t>本季度未产生办公区域的危险废弃物，生活垃圾由环卫处正常处理。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4" w:type="pct"/>
                  <w:noWrap w:val="0"/>
                  <w:vAlign w:val="center"/>
                </w:tcPr>
                <w:p>
                  <w:pPr>
                    <w:pStyle w:val="19"/>
                    <w:jc w:val="center"/>
                    <w:rPr>
                      <w:rFonts w:hint="eastAsia" w:ascii="宋体" w:hAnsi="宋体" w:eastAsia="宋体" w:cs="宋体"/>
                      <w:b w:val="0"/>
                      <w:color w:val="auto"/>
                      <w:kern w:val="2"/>
                      <w:sz w:val="21"/>
                      <w:szCs w:val="21"/>
                      <w:lang w:val="en-US" w:eastAsia="zh-CN" w:bidi="ar-SA"/>
                    </w:rPr>
                  </w:pPr>
                  <w:r>
                    <w:rPr>
                      <w:rFonts w:hint="eastAsia" w:ascii="宋体" w:hAnsi="宋体" w:eastAsia="宋体"/>
                      <w:b w:val="0"/>
                      <w:color w:val="auto"/>
                      <w:szCs w:val="24"/>
                    </w:rPr>
                    <w:t>杜绝火灾事故发生</w:t>
                  </w:r>
                </w:p>
              </w:tc>
              <w:tc>
                <w:tcPr>
                  <w:tcW w:w="4002" w:type="dxa"/>
                  <w:noWrap w:val="0"/>
                  <w:vAlign w:val="center"/>
                </w:tcPr>
                <w:p>
                  <w:pPr>
                    <w:pStyle w:val="19"/>
                    <w:jc w:val="center"/>
                    <w:rPr>
                      <w:rFonts w:hint="eastAsia" w:ascii="宋体" w:hAnsi="宋体" w:eastAsia="宋体" w:cs="宋体"/>
                      <w:b w:val="0"/>
                      <w:color w:val="auto"/>
                      <w:kern w:val="2"/>
                      <w:sz w:val="21"/>
                      <w:szCs w:val="21"/>
                      <w:lang w:val="en-US" w:eastAsia="zh-CN" w:bidi="ar-SA"/>
                    </w:rPr>
                  </w:pPr>
                  <w:r>
                    <w:rPr>
                      <w:rFonts w:hint="eastAsia" w:ascii="宋体" w:hAnsi="宋体" w:eastAsia="宋体"/>
                      <w:b w:val="0"/>
                      <w:color w:val="auto"/>
                      <w:szCs w:val="24"/>
                      <w:lang w:val="zh-CN"/>
                    </w:rPr>
                    <w:t>火灾事故零发生</w:t>
                  </w:r>
                </w:p>
              </w:tc>
              <w:tc>
                <w:tcPr>
                  <w:tcW w:w="4002" w:type="dxa"/>
                  <w:noWrap w:val="0"/>
                  <w:vAlign w:val="center"/>
                </w:tcPr>
                <w:p>
                  <w:pPr>
                    <w:pStyle w:val="19"/>
                    <w:jc w:val="left"/>
                    <w:rPr>
                      <w:rFonts w:hint="eastAsia" w:ascii="宋体" w:hAnsi="宋体" w:eastAsia="宋体" w:cs="宋体"/>
                      <w:b w:val="0"/>
                      <w:color w:val="auto"/>
                      <w:kern w:val="2"/>
                      <w:sz w:val="21"/>
                      <w:szCs w:val="21"/>
                      <w:lang w:val="en-US" w:eastAsia="zh-CN" w:bidi="ar-SA"/>
                    </w:rPr>
                  </w:pPr>
                  <w:r>
                    <w:rPr>
                      <w:rFonts w:hint="eastAsia" w:ascii="宋体" w:hAnsi="宋体" w:eastAsia="宋体"/>
                      <w:b w:val="0"/>
                      <w:color w:val="auto"/>
                      <w:szCs w:val="24"/>
                      <w:lang w:val="zh-CN"/>
                    </w:rPr>
                    <w:t>无火灾事故发生</w:t>
                  </w: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提供《目标完成情况考核表》，最近一次考核于20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9</w:t>
            </w:r>
            <w:r>
              <w:rPr>
                <w:rFonts w:hint="eastAsia" w:ascii="宋体" w:hAnsi="宋体" w:cs="宋体"/>
                <w:color w:val="auto"/>
                <w:sz w:val="21"/>
                <w:szCs w:val="21"/>
              </w:rPr>
              <w:t>，考核统计:</w:t>
            </w:r>
            <w:r>
              <w:rPr>
                <w:rFonts w:hint="eastAsia" w:ascii="宋体" w:hAnsi="宋体" w:cs="宋体"/>
                <w:color w:val="auto"/>
                <w:sz w:val="21"/>
                <w:szCs w:val="21"/>
                <w:lang w:eastAsia="zh-CN"/>
              </w:rPr>
              <w:t>综合办</w:t>
            </w:r>
            <w:r>
              <w:rPr>
                <w:rFonts w:hint="eastAsia" w:ascii="宋体" w:hAnsi="宋体" w:cs="宋体"/>
                <w:color w:val="auto"/>
                <w:sz w:val="21"/>
                <w:szCs w:val="21"/>
              </w:rPr>
              <w:t>。完成情况：以上各产品</w:t>
            </w:r>
            <w:r>
              <w:rPr>
                <w:rFonts w:hint="eastAsia" w:ascii="宋体" w:hAnsi="宋体" w:cs="宋体"/>
                <w:color w:val="auto"/>
                <w:sz w:val="21"/>
                <w:szCs w:val="21"/>
                <w:lang w:eastAsia="zh-CN"/>
              </w:rPr>
              <w:t>目标</w:t>
            </w:r>
            <w:r>
              <w:rPr>
                <w:rFonts w:hint="eastAsia" w:ascii="宋体" w:hAnsi="宋体" w:cs="宋体"/>
                <w:color w:val="auto"/>
                <w:sz w:val="21"/>
                <w:szCs w:val="21"/>
              </w:rPr>
              <w:t>均已达成。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针对以上</w:t>
            </w:r>
            <w:r>
              <w:rPr>
                <w:rFonts w:hint="eastAsia" w:ascii="宋体" w:hAnsi="宋体" w:cs="宋体"/>
                <w:color w:val="auto"/>
                <w:sz w:val="21"/>
                <w:szCs w:val="21"/>
                <w:lang w:eastAsia="zh-CN"/>
              </w:rPr>
              <w:t>重要环境因素</w:t>
            </w:r>
            <w:r>
              <w:rPr>
                <w:rFonts w:hint="eastAsia" w:ascii="宋体" w:hAnsi="宋体" w:cs="宋体"/>
                <w:color w:val="auto"/>
                <w:sz w:val="21"/>
                <w:szCs w:val="21"/>
              </w:rPr>
              <w:t>公司制定了相应的《管理方案》，内容涉及方法措施、执行部门、预算资金、启动/完成时间、完成情况等。如</w:t>
            </w:r>
            <w:r>
              <w:rPr>
                <w:rFonts w:hint="eastAsia" w:ascii="宋体" w:hAnsi="宋体" w:cs="宋体"/>
                <w:color w:val="auto"/>
                <w:sz w:val="21"/>
                <w:szCs w:val="21"/>
                <w:lang w:val="en-US" w:eastAsia="zh-CN"/>
              </w:rPr>
              <w:t>生产过程</w:t>
            </w:r>
            <w:r>
              <w:rPr>
                <w:rFonts w:hint="eastAsia" w:ascii="宋体" w:hAnsi="宋体" w:cs="宋体"/>
                <w:color w:val="auto"/>
                <w:sz w:val="21"/>
                <w:szCs w:val="21"/>
              </w:rPr>
              <w:t>中</w:t>
            </w:r>
            <w:r>
              <w:rPr>
                <w:rFonts w:hint="eastAsia" w:ascii="宋体" w:hAnsi="宋体" w:cs="宋体"/>
                <w:color w:val="auto"/>
                <w:sz w:val="21"/>
                <w:szCs w:val="21"/>
                <w:lang w:eastAsia="zh-CN"/>
              </w:rPr>
              <w:t>针对注塑机生产过程产生一定的噪声采取</w:t>
            </w:r>
            <w:r>
              <w:rPr>
                <w:rFonts w:hint="eastAsia" w:ascii="宋体" w:hAnsi="宋体" w:cs="宋体"/>
                <w:color w:val="auto"/>
                <w:sz w:val="21"/>
                <w:szCs w:val="21"/>
              </w:rPr>
              <w:t>选用低噪声的设备和工具，在厂房内</w:t>
            </w:r>
            <w:r>
              <w:rPr>
                <w:rFonts w:hint="eastAsia" w:ascii="宋体" w:hAnsi="宋体" w:cs="宋体"/>
                <w:color w:val="auto"/>
                <w:sz w:val="21"/>
                <w:szCs w:val="21"/>
                <w:lang w:eastAsia="zh-CN"/>
              </w:rPr>
              <w:t>生产</w:t>
            </w:r>
            <w:r>
              <w:rPr>
                <w:rFonts w:hint="eastAsia" w:ascii="宋体" w:hAnsi="宋体" w:cs="宋体"/>
                <w:color w:val="auto"/>
                <w:sz w:val="21"/>
                <w:szCs w:val="21"/>
              </w:rPr>
              <w:t>，同时加强设备的检查和维保，确保机械设备在正常工况下运行</w:t>
            </w:r>
            <w:r>
              <w:rPr>
                <w:rFonts w:hint="eastAsia" w:ascii="宋体" w:hAnsi="宋体" w:cs="宋体"/>
                <w:color w:val="auto"/>
                <w:sz w:val="21"/>
                <w:szCs w:val="21"/>
                <w:lang w:eastAsia="zh-CN"/>
              </w:rPr>
              <w:t>；固废交由具备处理能力的公司处理；防止火灾发生采取</w:t>
            </w:r>
            <w:r>
              <w:rPr>
                <w:rFonts w:hint="eastAsia" w:ascii="宋体" w:hAnsi="宋体" w:cs="宋体"/>
                <w:color w:val="auto"/>
                <w:sz w:val="21"/>
                <w:szCs w:val="21"/>
              </w:rPr>
              <w:t>配备有效的灭火器</w:t>
            </w:r>
            <w:r>
              <w:rPr>
                <w:rFonts w:hint="eastAsia" w:ascii="宋体" w:hAnsi="宋体" w:cs="宋体"/>
                <w:color w:val="auto"/>
                <w:sz w:val="21"/>
                <w:szCs w:val="21"/>
                <w:lang w:eastAsia="zh-CN"/>
              </w:rPr>
              <w:t>、加强消防知识培训提高防火意识同时对制定的防火预案实施演练及检查消防设施的有效性等措施</w:t>
            </w:r>
            <w:r>
              <w:rPr>
                <w:rFonts w:hint="eastAsia" w:ascii="宋体" w:hAnsi="宋体" w:cs="宋体"/>
                <w:color w:val="auto"/>
                <w:sz w:val="21"/>
                <w:szCs w:val="21"/>
              </w:rPr>
              <w:t>，防止影响环境</w:t>
            </w:r>
            <w:r>
              <w:rPr>
                <w:rFonts w:hint="eastAsia" w:ascii="宋体" w:hAnsi="宋体" w:cs="宋体"/>
                <w:color w:val="auto"/>
                <w:sz w:val="21"/>
                <w:szCs w:val="21"/>
                <w:lang w:eastAsia="zh-CN"/>
              </w:rPr>
              <w:t>造成污染</w:t>
            </w:r>
            <w:r>
              <w:rPr>
                <w:rFonts w:hint="eastAsia" w:ascii="宋体" w:hAnsi="宋体" w:cs="宋体"/>
                <w:color w:val="auto"/>
                <w:sz w:val="21"/>
                <w:szCs w:val="21"/>
              </w:rPr>
              <w:t>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rPr>
              <w:t>时间表：自管理体系运行</w:t>
            </w:r>
            <w:r>
              <w:rPr>
                <w:rFonts w:hint="eastAsia" w:ascii="宋体" w:hAnsi="宋体" w:cs="宋体"/>
                <w:color w:val="auto"/>
                <w:sz w:val="21"/>
                <w:szCs w:val="21"/>
                <w:lang w:val="en-US" w:eastAsia="zh-CN"/>
              </w:rPr>
              <w:t>近一年来</w:t>
            </w:r>
            <w:r>
              <w:rPr>
                <w:rFonts w:hint="eastAsia" w:ascii="宋体" w:hAnsi="宋体" w:cs="宋体"/>
                <w:color w:val="auto"/>
                <w:sz w:val="21"/>
                <w:szCs w:val="21"/>
              </w:rPr>
              <w:t>持续进行，抽查20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26日《体系运行监督检查记录》</w:t>
            </w:r>
            <w:r>
              <w:rPr>
                <w:rFonts w:hint="eastAsia" w:ascii="宋体" w:hAnsi="宋体" w:cs="宋体"/>
                <w:color w:val="auto"/>
                <w:sz w:val="21"/>
                <w:szCs w:val="21"/>
              </w:rPr>
              <w:t>检查记录，</w:t>
            </w:r>
            <w:r>
              <w:rPr>
                <w:rFonts w:hint="eastAsia" w:ascii="宋体" w:hAnsi="宋体" w:cs="宋体"/>
                <w:color w:val="auto"/>
                <w:sz w:val="21"/>
                <w:szCs w:val="21"/>
                <w:lang w:val="en-US" w:eastAsia="zh-CN"/>
              </w:rPr>
              <w:t>基本</w:t>
            </w:r>
            <w:r>
              <w:rPr>
                <w:rFonts w:hint="eastAsia" w:ascii="宋体" w:hAnsi="宋体" w:cs="宋体"/>
                <w:color w:val="auto"/>
                <w:sz w:val="21"/>
                <w:szCs w:val="21"/>
              </w:rPr>
              <w:t>已按管理方案要求实施。</w:t>
            </w:r>
          </w:p>
        </w:tc>
        <w:tc>
          <w:tcPr>
            <w:tcW w:w="757"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监视和测量资源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Q7.1.5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1236"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公司提供《监视和测量设备清单》，主要有游标卡尺4把、电子台秤等监测设备。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抽查数显深度尺检定证书，证书编号为EX-2105548，规格型号为0-200mm，检定有效日期至2022年05月19日详请见附件。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抽查扭力扳手检定证书，证书编号为FX-2105343，规格型号为1-10N.m，检定有效日期至2022年05月27日详请见附件。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抽查电子计数称检定证书，证书编号为GC-2105065，规格型号为JSK15-05，检定有效日期至2022年05月27日详请见附件。</w:t>
            </w:r>
          </w:p>
          <w:p>
            <w:pPr>
              <w:pStyle w:val="2"/>
              <w:rPr>
                <w:rFonts w:hint="default"/>
                <w:color w:val="auto"/>
                <w:lang w:val="en-US" w:eastAsia="zh-CN"/>
              </w:rPr>
            </w:pPr>
            <w:r>
              <w:rPr>
                <w:rFonts w:hint="eastAsia" w:ascii="宋体" w:hAnsi="宋体" w:cs="宋体"/>
                <w:color w:val="auto"/>
                <w:sz w:val="21"/>
                <w:szCs w:val="21"/>
                <w:lang w:val="en-US" w:eastAsia="zh-CN"/>
              </w:rPr>
              <w:t xml:space="preserve">    其余计量器具均已送检，均在有效期内，详见附件。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公司监视测量人员设备的保养，按说明书的要求使用人员自行负责。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现场查看监视测量设备使用、调整、搬运和储存均符合要求，查看角度尺无损坏，外观完好。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目前公司无封存和报废监视测量设备。</w:t>
            </w:r>
          </w:p>
        </w:tc>
        <w:tc>
          <w:tcPr>
            <w:tcW w:w="757" w:type="dxa"/>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产品和服务的放行</w:t>
            </w: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Q8.6</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1236"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公司生产检验验收依据：主要为国家、行业标准及顾客要求。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抽查检验员2人王敏、马正才，检验员经公司内部培训合格.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进货检验：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原材料主要为聚丙烯、聚乙烯、色母、ABC等。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抽查《原材料进货检验记录》，采购产品名称PPTV30，材料编号：9000224522，检验项目外观、数量、颜色等，检验记录采购数量80包、抽查80包，颜色白色，外观完好，综合判定符合，检验人</w:t>
            </w:r>
            <w:r>
              <w:rPr>
                <w:rFonts w:hint="eastAsia" w:ascii="宋体" w:hAnsi="宋体" w:cs="宋体"/>
                <w:color w:val="auto"/>
                <w:sz w:val="21"/>
                <w:szCs w:val="21"/>
                <w:lang w:val="en-US" w:eastAsia="zh-CN"/>
              </w:rPr>
              <w:t>王敏，2021-9-29。</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抽查《原材料进货检验记录》，采购产品名称聚丙烯，材料编号：MH021910A1，检验项目外观、数量、颜色等，检验记录采购数量20吨、抽查800包，颜色白色，外观完好，综合判定符合，检验人王敏，2021-9-17。</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抽查《原材料进货检验记录》，采购产品名称黑ABS，材料编号：9000791870，检验项目外观、数量、颜色等，检验记录采购数量1000吨、抽查40包，颜色白色，外观完好，综合判定符合，检验人王敏，2021-9-6。</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提供供方产品质检报告，安徽华美新材料科技有限公司提供PP改性产品质检报告，材料编号：9000224522，检验日期为2021年9月9日，结论优等品。详请见附件。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过程检验：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分首件检验和过程抽检。检验项目尺寸、外观等。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提供《首检样品检查报告》、《过程检验记录表》。详见Q8.5.1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3、成品入库检验：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成品入库检验为抽检，检验项目主要为尺寸，外观。具体产品的外观、尺寸、模腔数、重量详见《过程检测记录》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抽查：《成品入库检验报告》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产品名称：固定帽，产品编号：5140005362，数量：49500支，抽检数量4950支，检验结论：合格，检验员：李伦志、郝家玉、余成华，检验时间：2021.6.27</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2）产品名称：闭门器固定件，型号：900088668，数量：22800支，抽检数量2280支，检验结论：合格，检验员：柏有争、邓素云、黄汝键，检验时间：2021.8.5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3）产品名称：调整脚，型号：8001050567，数量：25000支，全检2500支，检验结论：合格，检验员：李伦志、郝家玉，检验时间：2021.8.5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暂无授权人员批准或顾客批准放行产品和交付服务的情况。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委托检验：无。</w:t>
            </w:r>
          </w:p>
        </w:tc>
        <w:tc>
          <w:tcPr>
            <w:tcW w:w="757" w:type="dxa"/>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不合格品控制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Q8.7</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1236"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公司在《不合格品控过程序》中，对不合格品的处置方式、处置的职责和权限、不合格的评审方式、让步接受的办法及责任部门等均作了规定。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抽查不合格记录，产品名称铰链盖，不合格品原因：铰链盖置于平面边角翘，中间鼓包，发生区域为注塑工序，生产日期为2021年9月6日，不合格原因为工艺不合理，操作工转移产品时操作不当。处理意见调整工艺，经复查合格，检验员王敏。</w:t>
            </w:r>
          </w:p>
        </w:tc>
        <w:tc>
          <w:tcPr>
            <w:tcW w:w="757" w:type="dxa"/>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环境因素识别</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1236"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编制了《环境因素识别与评价控制程序》，采用是非判断法，规定重大环境因素评定。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检验过程中的环境因素，除了本身在生产过程中的环境因素外，公司也识别了能够施加影响的供方和客户的环境因素。本部门识别的各区域环境因素有：固体废弃物排放、潜在火灾、水电能源消耗等。重要环境因素经按影响程度识别有：火灾、固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环境因素识别经核实，基本齐全。</w:t>
            </w:r>
          </w:p>
        </w:tc>
        <w:tc>
          <w:tcPr>
            <w:tcW w:w="757" w:type="dxa"/>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运行控制</w:t>
            </w: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E8.1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1236"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编制与环境管理体系运行控制有关的文件有《环境运行控制程序》、《相关方管理程序》等。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1.加强防火管理，防止火灾事故的发生，现场未发现火灾隐患。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2.检验过程中使用的水电纸等资源，要求检验人员尽量做到节约用电、用水、用纸、尽量使用双面纸。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3.办公用固体废弃物（如打印机、复印机墨水盒、墨粉盒、色带、硒鼓等）的处理：日常分类收集，最终由综合部统一收集，交与供方回收。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4.定期检查电线、开关的安全性。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5.检验员到现场检验时穿戴劳保用品，遵守公司的各项环境安全管理制度。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6.试验样品回用，不排放，检验时发现的废品由生产技术部统一处理。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资、能源管控：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生产过程注意节水、节电，人走关闭开关，现场未发现有漏水和浪费电能的现象，有水电消耗统计，无考核。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潜在火灾管控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公司生产场配有消防栓、不同规格灭火器。每年度检查消防器材有效性，提供2021年检查记录。现场随机抽查消防栓和灭火器均符合要求。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运行控制基本有效。</w:t>
            </w:r>
          </w:p>
        </w:tc>
        <w:tc>
          <w:tcPr>
            <w:tcW w:w="757" w:type="dxa"/>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699"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应急准备和相应</w:t>
            </w:r>
          </w:p>
        </w:tc>
        <w:tc>
          <w:tcPr>
            <w:tcW w:w="10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E8.2</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c>
          <w:tcPr>
            <w:tcW w:w="11236"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参加综合办组织的应急培训和演练，详见审核综合办该条款记录。</w:t>
            </w:r>
          </w:p>
        </w:tc>
        <w:tc>
          <w:tcPr>
            <w:tcW w:w="757" w:type="dxa"/>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p>
        </w:tc>
      </w:tr>
    </w:tbl>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badi MT Condensed Light">
    <w:altName w:val="MV Boli"/>
    <w:panose1 w:val="020B0306030101010103"/>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2EA84"/>
    <w:multiLevelType w:val="singleLevel"/>
    <w:tmpl w:val="F4A2EA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E4CEF"/>
    <w:rsid w:val="00AF0AAB"/>
    <w:rsid w:val="00BF597E"/>
    <w:rsid w:val="00C51A36"/>
    <w:rsid w:val="00C55228"/>
    <w:rsid w:val="00CE315A"/>
    <w:rsid w:val="00D06F59"/>
    <w:rsid w:val="00D8388C"/>
    <w:rsid w:val="00EB0164"/>
    <w:rsid w:val="00ED0F62"/>
    <w:rsid w:val="0320505F"/>
    <w:rsid w:val="04510B7D"/>
    <w:rsid w:val="08E60B71"/>
    <w:rsid w:val="0A7E0BF2"/>
    <w:rsid w:val="0A8D103E"/>
    <w:rsid w:val="0ACE1CBC"/>
    <w:rsid w:val="0AF9100B"/>
    <w:rsid w:val="0B5F07F0"/>
    <w:rsid w:val="0C1869EC"/>
    <w:rsid w:val="0D3C7168"/>
    <w:rsid w:val="0E891764"/>
    <w:rsid w:val="0EBD30F7"/>
    <w:rsid w:val="1073446D"/>
    <w:rsid w:val="108219C2"/>
    <w:rsid w:val="108A0D67"/>
    <w:rsid w:val="117E71EC"/>
    <w:rsid w:val="136314F4"/>
    <w:rsid w:val="14257908"/>
    <w:rsid w:val="15093029"/>
    <w:rsid w:val="15D53416"/>
    <w:rsid w:val="16975B5C"/>
    <w:rsid w:val="16F65808"/>
    <w:rsid w:val="16F701BD"/>
    <w:rsid w:val="17DD4046"/>
    <w:rsid w:val="193A6BC1"/>
    <w:rsid w:val="19574F74"/>
    <w:rsid w:val="19BD6015"/>
    <w:rsid w:val="1ADF11D8"/>
    <w:rsid w:val="1B3E39A3"/>
    <w:rsid w:val="1B405BB2"/>
    <w:rsid w:val="1B9E43FA"/>
    <w:rsid w:val="1BEC3BF1"/>
    <w:rsid w:val="1D85741F"/>
    <w:rsid w:val="1E191BFA"/>
    <w:rsid w:val="1E2452AC"/>
    <w:rsid w:val="1E847499"/>
    <w:rsid w:val="1F055D14"/>
    <w:rsid w:val="1F1F7BA7"/>
    <w:rsid w:val="1FD2383E"/>
    <w:rsid w:val="1FD7676E"/>
    <w:rsid w:val="23557E88"/>
    <w:rsid w:val="24D17F84"/>
    <w:rsid w:val="274E61F5"/>
    <w:rsid w:val="2767752B"/>
    <w:rsid w:val="27DF7CD6"/>
    <w:rsid w:val="2C254028"/>
    <w:rsid w:val="2C703113"/>
    <w:rsid w:val="2CFC4292"/>
    <w:rsid w:val="2EE93C61"/>
    <w:rsid w:val="2FEB299B"/>
    <w:rsid w:val="32691255"/>
    <w:rsid w:val="32C11AD5"/>
    <w:rsid w:val="34041CDB"/>
    <w:rsid w:val="3438524B"/>
    <w:rsid w:val="34B32935"/>
    <w:rsid w:val="359A2231"/>
    <w:rsid w:val="375F34D7"/>
    <w:rsid w:val="38F61C56"/>
    <w:rsid w:val="3AD826FA"/>
    <w:rsid w:val="3B1A0AD2"/>
    <w:rsid w:val="3DAD6D4F"/>
    <w:rsid w:val="3F8065C8"/>
    <w:rsid w:val="40285D69"/>
    <w:rsid w:val="407B2BB8"/>
    <w:rsid w:val="41842DAE"/>
    <w:rsid w:val="423A3789"/>
    <w:rsid w:val="43A1575F"/>
    <w:rsid w:val="441A63F5"/>
    <w:rsid w:val="4592331F"/>
    <w:rsid w:val="466F33FE"/>
    <w:rsid w:val="48800E04"/>
    <w:rsid w:val="489C542B"/>
    <w:rsid w:val="494C5676"/>
    <w:rsid w:val="4A5605B7"/>
    <w:rsid w:val="4ABE4B71"/>
    <w:rsid w:val="4D943D2E"/>
    <w:rsid w:val="4DEA6EF3"/>
    <w:rsid w:val="4E95570D"/>
    <w:rsid w:val="4EFF6994"/>
    <w:rsid w:val="50886C2D"/>
    <w:rsid w:val="51D12CBD"/>
    <w:rsid w:val="52390AC9"/>
    <w:rsid w:val="56135BAC"/>
    <w:rsid w:val="56390FCA"/>
    <w:rsid w:val="563932E5"/>
    <w:rsid w:val="57AB6651"/>
    <w:rsid w:val="58322D49"/>
    <w:rsid w:val="59C3316E"/>
    <w:rsid w:val="5A526EF4"/>
    <w:rsid w:val="5AAA27E4"/>
    <w:rsid w:val="5BCC76FD"/>
    <w:rsid w:val="5C1F288C"/>
    <w:rsid w:val="5DAB4DE2"/>
    <w:rsid w:val="5DAC4DCE"/>
    <w:rsid w:val="5DE504C5"/>
    <w:rsid w:val="5E1C6CEB"/>
    <w:rsid w:val="5EA12B9A"/>
    <w:rsid w:val="5ED74E33"/>
    <w:rsid w:val="5FB102B2"/>
    <w:rsid w:val="65A34EED"/>
    <w:rsid w:val="65B47E80"/>
    <w:rsid w:val="661149EF"/>
    <w:rsid w:val="6612664F"/>
    <w:rsid w:val="66B7462A"/>
    <w:rsid w:val="67640CF7"/>
    <w:rsid w:val="677109BB"/>
    <w:rsid w:val="68C9483B"/>
    <w:rsid w:val="6A23146B"/>
    <w:rsid w:val="6D53402F"/>
    <w:rsid w:val="700D5C7C"/>
    <w:rsid w:val="7333596B"/>
    <w:rsid w:val="73A00EA2"/>
    <w:rsid w:val="75A8368A"/>
    <w:rsid w:val="761F43CB"/>
    <w:rsid w:val="76373F2B"/>
    <w:rsid w:val="76D33185"/>
    <w:rsid w:val="77310DBF"/>
    <w:rsid w:val="781535C2"/>
    <w:rsid w:val="78741EB2"/>
    <w:rsid w:val="790668BA"/>
    <w:rsid w:val="79356B38"/>
    <w:rsid w:val="7B5C61FD"/>
    <w:rsid w:val="7C4566E1"/>
    <w:rsid w:val="7EB16DFE"/>
    <w:rsid w:val="7F033C2C"/>
    <w:rsid w:val="7F055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spacing w:line="360" w:lineRule="exact"/>
      <w:jc w:val="center"/>
      <w:outlineLvl w:val="2"/>
    </w:pPr>
    <w:rPr>
      <w:i/>
      <w:iCs/>
      <w:snapToGrid w:val="0"/>
      <w:kern w:val="0"/>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sz w:val="21"/>
    </w:r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customStyle="1" w:styleId="18">
    <w:name w:val="列出段落1"/>
    <w:basedOn w:val="1"/>
    <w:qFormat/>
    <w:uiPriority w:val="34"/>
    <w:pPr>
      <w:ind w:firstLine="420" w:firstLineChars="200"/>
    </w:pPr>
  </w:style>
  <w:style w:type="paragraph" w:customStyle="1" w:styleId="19">
    <w:name w:val="样式4"/>
    <w:basedOn w:val="1"/>
    <w:qFormat/>
    <w:uiPriority w:val="0"/>
    <w:rPr>
      <w:rFonts w:ascii="楷体_GB2312" w:hAnsi="Abadi MT Condensed Light" w:eastAsia="楷体_GB2312"/>
      <w:b/>
      <w:sz w:val="24"/>
      <w:szCs w:val="20"/>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2021-10-15T05:12:53Z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8C469848DFFE416AB3DB289B2F9BB0A4</vt:lpwstr>
  </property>
</Properties>
</file>