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12457" w:firstLineChars="5909"/>
        <w:rPr>
          <w:b/>
          <w:bCs/>
          <w:color w:val="000000" w:themeColor="text1"/>
          <w:sz w:val="21"/>
          <w:szCs w:val="21"/>
          <w:u w:val="single"/>
        </w:rPr>
      </w:pPr>
      <w:r>
        <w:rPr>
          <w:rFonts w:hint="eastAsia"/>
          <w:b/>
          <w:color w:val="000000" w:themeColor="text1"/>
          <w:sz w:val="21"/>
          <w:szCs w:val="21"/>
        </w:rPr>
        <w:drawing>
          <wp:anchor distT="0" distB="0" distL="114300" distR="114300" simplePos="0" relativeHeight="251659264" behindDoc="0" locked="0" layoutInCell="1" allowOverlap="1">
            <wp:simplePos x="0" y="0"/>
            <wp:positionH relativeFrom="column">
              <wp:posOffset>115570</wp:posOffset>
            </wp:positionH>
            <wp:positionV relativeFrom="paragraph">
              <wp:posOffset>-73025</wp:posOffset>
            </wp:positionV>
            <wp:extent cx="6102350" cy="8616315"/>
            <wp:effectExtent l="0" t="0" r="8890" b="9525"/>
            <wp:wrapSquare wrapText="bothSides"/>
            <wp:docPr id="2" name="图片 2" descr="扫描全能王 2021-10-15 16.2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0-15 16.21_4"/>
                    <pic:cNvPicPr>
                      <a:picLocks noChangeAspect="1"/>
                    </pic:cNvPicPr>
                  </pic:nvPicPr>
                  <pic:blipFill>
                    <a:blip r:embed="rId7"/>
                    <a:stretch>
                      <a:fillRect/>
                    </a:stretch>
                  </pic:blipFill>
                  <pic:spPr>
                    <a:xfrm>
                      <a:off x="0" y="0"/>
                      <a:ext cx="6102350" cy="8616315"/>
                    </a:xfrm>
                    <a:prstGeom prst="rect">
                      <a:avLst/>
                    </a:prstGeom>
                  </pic:spPr>
                </pic:pic>
              </a:graphicData>
            </a:graphic>
          </wp:anchor>
        </w:drawing>
      </w:r>
      <w:r>
        <w:rPr>
          <w:rFonts w:hint="eastAsia"/>
          <w:b/>
          <w:color w:val="000000" w:themeColor="text1"/>
          <w:sz w:val="21"/>
          <w:szCs w:val="21"/>
          <w:lang w:val="en-US" w:eastAsia="zh-CN"/>
        </w:rPr>
        <w:t xml:space="preserve"> </w:t>
      </w:r>
      <w:bookmarkStart w:id="21" w:name="_GoBack"/>
      <w:r>
        <w:rPr>
          <w:rFonts w:hint="eastAsia"/>
          <w:b/>
          <w:color w:val="000000" w:themeColor="text1"/>
          <w:sz w:val="21"/>
          <w:szCs w:val="21"/>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125095</wp:posOffset>
            </wp:positionV>
            <wp:extent cx="6165215" cy="8622030"/>
            <wp:effectExtent l="0" t="0" r="6985" b="3810"/>
            <wp:wrapSquare wrapText="bothSides"/>
            <wp:docPr id="3" name="图片 3" descr="扫描全能王 2021-10-15 16.2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10-15 16.21_5"/>
                    <pic:cNvPicPr>
                      <a:picLocks noChangeAspect="1"/>
                    </pic:cNvPicPr>
                  </pic:nvPicPr>
                  <pic:blipFill>
                    <a:blip r:embed="rId8"/>
                    <a:stretch>
                      <a:fillRect/>
                    </a:stretch>
                  </pic:blipFill>
                  <pic:spPr>
                    <a:xfrm>
                      <a:off x="0" y="0"/>
                      <a:ext cx="6165215" cy="8622030"/>
                    </a:xfrm>
                    <a:prstGeom prst="rect">
                      <a:avLst/>
                    </a:prstGeom>
                  </pic:spPr>
                </pic:pic>
              </a:graphicData>
            </a:graphic>
          </wp:anchor>
        </w:drawing>
      </w:r>
      <w:bookmarkEnd w:id="21"/>
      <w:r>
        <w:rPr>
          <w:rFonts w:hint="eastAsia"/>
          <w:b/>
          <w:color w:val="000000" w:themeColor="text1"/>
          <w:sz w:val="21"/>
          <w:szCs w:val="21"/>
        </w:rPr>
        <w:t>合同编号:</w:t>
      </w:r>
      <w:bookmarkStart w:id="0" w:name="合同编号"/>
      <w:r>
        <w:rPr>
          <w:b/>
          <w:bCs/>
          <w:color w:val="000000" w:themeColor="text1"/>
          <w:sz w:val="21"/>
          <w:szCs w:val="21"/>
          <w:u w:val="single"/>
        </w:rPr>
        <w:t>1054-2021-E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任丘市亿阳通信电力器材有限公司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pacing w:after="120" w:afterLines="50" w:line="240" w:lineRule="exact"/>
              <w:ind w:firstLine="6557" w:firstLineChars="3110"/>
              <w:rPr>
                <w:rFonts w:hint="eastAsia"/>
                <w:sz w:val="22"/>
                <w:szCs w:val="22"/>
                <w:lang w:val="en-US" w:eastAsia="zh-CN"/>
              </w:rPr>
            </w:pPr>
            <w:r>
              <w:rPr>
                <w:b/>
                <w:bCs/>
                <w:color w:val="000000" w:themeColor="text1"/>
                <w:sz w:val="21"/>
                <w:szCs w:val="21"/>
                <w:u w:val="single"/>
              </w:rPr>
              <w:t>1</w:t>
            </w:r>
            <w:r>
              <w:rPr>
                <w:rFonts w:hint="eastAsia" w:eastAsia="隶书"/>
                <w:b/>
                <w:color w:val="000000" w:themeColor="text1"/>
                <w:sz w:val="22"/>
                <w:szCs w:val="22"/>
                <w:vertAlign w:val="baseline"/>
              </w:rPr>
              <w:t>054-2021-E</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91130982563200882N</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任丘市亿阳通信电力器材有限公司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通信光缆、塑料通信管材、钢绞线、通信铁件、电话线、通信箱体、通信油木杆、走线架、通信井具的销售所涉及场所的相关环境管理活动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任丘市麻家坞镇南马庄东大河路</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任丘市麻家坞镇南马庄东大河路</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Renqiu Yiyang Communication Power Equipment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Relevant environmental management activities of places involved in the sales of communication optical cables, plastic communication pipes, steel strands, communication iron parts, telephone lines, communication boxes, communication oil wood poles, wiring racks and communication well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Nanmazhuang DONGDAHE Road, Majiawu Town, Renqiu City</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Nanmazhuang DONGDAHE Road, Majiawu Town, Renqiu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1A078D"/>
    <w:rsid w:val="48CB537B"/>
    <w:rsid w:val="4BFC11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12</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2021-10-15T02:39:00Z</cp:lastPrinted>
  <dcterms:modified xsi:type="dcterms:W3CDTF">2021-10-16T01:03:07Z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