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82"/>
        <w:gridCol w:w="1278"/>
        <w:gridCol w:w="1252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四川宸宇川琦钢结构工程有限公司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17.06.01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17.06.01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6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color w:val="000000"/>
                <w:lang w:val="en-US" w:eastAsia="zh-CN"/>
              </w:rPr>
              <w:t>工艺流程：</w:t>
            </w:r>
            <w:r>
              <w:rPr>
                <w:rFonts w:hint="eastAsia"/>
                <w:sz w:val="22"/>
                <w:lang w:val="en-US" w:eastAsia="zh-CN"/>
              </w:rPr>
              <w:t>开料</w:t>
            </w:r>
            <w:r>
              <w:rPr>
                <w:rFonts w:hint="eastAsia"/>
                <w:sz w:val="22"/>
                <w:lang w:eastAsia="zh-CN"/>
              </w:rPr>
              <w:t>——</w:t>
            </w:r>
            <w:r>
              <w:rPr>
                <w:rFonts w:hint="eastAsia"/>
                <w:sz w:val="22"/>
                <w:lang w:val="en-US" w:eastAsia="zh-CN"/>
              </w:rPr>
              <w:t>焊接——检验——成品入库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40" w:lineRule="auto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特殊过程：焊接</w:t>
            </w: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控制措施：操作规程、人员培训、持证上岗、特殊过程能力确认等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  <w:t>中华人民共和国安全生产法、中华人民共和国消防法、中华人民共和国劳动法、中华人民共和国职业病防治法、GB 50205-2020《钢结构工程施工质量验收标准》、GB/T 709-2019《热轧钢板和钢带的尺寸、外形、重量及允许偏差》等标准及客户技术要求。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提供有产品过程、成品检验，检验项目包括：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外形尺寸、强度、材质、热处理等。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160655</wp:posOffset>
                  </wp:positionV>
                  <wp:extent cx="812165" cy="275590"/>
                  <wp:effectExtent l="0" t="0" r="635" b="3810"/>
                  <wp:wrapNone/>
                  <wp:docPr id="2" name="图片 2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25400</wp:posOffset>
                  </wp:positionV>
                  <wp:extent cx="812165" cy="275590"/>
                  <wp:effectExtent l="0" t="0" r="635" b="3810"/>
                  <wp:wrapNone/>
                  <wp:docPr id="3" name="图片 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2021.10.14</w:t>
            </w:r>
            <w:bookmarkStart w:id="9" w:name="_GoBack"/>
            <w:bookmarkEnd w:id="9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48.4pt;margin-top:11.35pt;height:20.2pt;width:109.3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2050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072197F"/>
    <w:rsid w:val="41206F0D"/>
    <w:rsid w:val="61534302"/>
    <w:rsid w:val="7E1534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2021-10-17T02:48:29Z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2052-11.1.0.10938</vt:lpwstr>
  </property>
</Properties>
</file>