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6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1190"/>
        <w:gridCol w:w="9774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1190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977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生产部/现场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主管领导：</w:t>
            </w:r>
            <w:bookmarkStart w:id="0" w:name="管理者代表"/>
            <w:r>
              <w:rPr>
                <w:rFonts w:hint="eastAsia"/>
                <w:sz w:val="24"/>
                <w:szCs w:val="24"/>
              </w:rPr>
              <w:t>石仕</w:t>
            </w:r>
            <w:bookmarkEnd w:id="0"/>
            <w:r>
              <w:rPr>
                <w:rFonts w:hint="eastAsia"/>
                <w:sz w:val="24"/>
                <w:szCs w:val="24"/>
                <w:lang w:val="en-US" w:eastAsia="zh-CN"/>
              </w:rPr>
              <w:t>杰</w:t>
            </w:r>
            <w:r>
              <w:rPr>
                <w:sz w:val="24"/>
                <w:szCs w:val="24"/>
              </w:rPr>
              <w:t xml:space="preserve">        </w:t>
            </w:r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60" w:type="dxa"/>
            <w:vMerge w:val="continue"/>
            <w:vAlign w:val="center"/>
          </w:tcPr>
          <w:p/>
        </w:tc>
        <w:tc>
          <w:tcPr>
            <w:tcW w:w="1190" w:type="dxa"/>
            <w:vMerge w:val="continue"/>
            <w:vAlign w:val="center"/>
          </w:tcPr>
          <w:p/>
        </w:tc>
        <w:tc>
          <w:tcPr>
            <w:tcW w:w="9774" w:type="dxa"/>
            <w:vAlign w:val="center"/>
          </w:tcPr>
          <w:p>
            <w:pPr>
              <w:spacing w:before="12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1" w:name="审核组成员不含组长"/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褚敏杰  </w:t>
            </w:r>
            <w:r>
              <w:rPr>
                <w:rFonts w:hint="eastAsia"/>
                <w:sz w:val="24"/>
                <w:szCs w:val="24"/>
              </w:rPr>
              <w:t>石泽龙</w:t>
            </w:r>
            <w:bookmarkEnd w:id="1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时间：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2021.10.14</w:t>
            </w: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60" w:type="dxa"/>
            <w:vMerge w:val="continue"/>
            <w:vAlign w:val="center"/>
          </w:tcPr>
          <w:p/>
        </w:tc>
        <w:tc>
          <w:tcPr>
            <w:tcW w:w="1190" w:type="dxa"/>
            <w:vMerge w:val="continue"/>
            <w:vAlign w:val="center"/>
          </w:tcPr>
          <w:p/>
        </w:tc>
        <w:tc>
          <w:tcPr>
            <w:tcW w:w="97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</w:rPr>
              <w:t>E/O:5.3、6.1.2、6.1.4、6.2、8.1、8.2</w:t>
            </w: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rPr>
                <w:rFonts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组织的岗位、职责和权限</w:t>
            </w:r>
          </w:p>
        </w:tc>
        <w:tc>
          <w:tcPr>
            <w:tcW w:w="11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rPr>
                <w:rFonts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EO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: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5.3</w:t>
            </w:r>
          </w:p>
        </w:tc>
        <w:tc>
          <w:tcPr>
            <w:tcW w:w="977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105" w:rightChars="50" w:firstLine="420" w:firstLineChars="200"/>
              <w:textAlignment w:val="baseline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生产部现有人员2人，主任1人，管理人员1人；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105" w:rightChars="50" w:firstLine="420" w:firstLineChars="200"/>
              <w:textAlignment w:val="baseline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主要负责：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105" w:rightChars="50" w:firstLine="420" w:firstLineChars="200"/>
              <w:textAlignment w:val="baseline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产品生产、质量控制，设备维护和仓库管理；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105" w:rightChars="50" w:firstLine="420" w:firstLineChars="200"/>
              <w:textAlignment w:val="baseline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本部门的环境和职业健康安全管理。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cs="Times New Roman"/>
                <w:szCs w:val="22"/>
                <w:lang w:val="en-US" w:eastAsia="zh-CN"/>
              </w:rPr>
              <w:t>无变化。</w:t>
            </w:r>
          </w:p>
        </w:tc>
        <w:tc>
          <w:tcPr>
            <w:tcW w:w="1585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rPr>
                <w:rFonts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环境安全目标</w:t>
            </w:r>
          </w:p>
        </w:tc>
        <w:tc>
          <w:tcPr>
            <w:tcW w:w="11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rPr>
                <w:rFonts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EO: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6.2</w:t>
            </w:r>
          </w:p>
        </w:tc>
        <w:tc>
          <w:tcPr>
            <w:tcW w:w="977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105" w:rightChars="50" w:firstLine="420" w:firstLineChars="200"/>
              <w:textAlignment w:val="baseline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查见“管理目标/指标分解考核”，见生产部的目标：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105" w:rightChars="50" w:firstLine="420" w:firstLineChars="200"/>
              <w:textAlignment w:val="baseline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a计量器具校准率100%。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105" w:rightChars="50" w:firstLine="420" w:firstLineChars="200"/>
              <w:textAlignment w:val="baseline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b.确保生产设备完好率≥90%；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105" w:rightChars="50" w:firstLine="420" w:firstLineChars="200"/>
              <w:textAlignment w:val="baseline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C.员工重大伤亡事故为0；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105" w:rightChars="50" w:firstLine="420" w:firstLineChars="200"/>
              <w:textAlignment w:val="baseline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d火灾事故为0；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105" w:rightChars="50" w:firstLine="420" w:firstLineChars="200"/>
              <w:textAlignment w:val="baseline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e固体废弃物分类处置率100%；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105" w:rightChars="50" w:firstLine="420" w:firstLineChars="200"/>
              <w:textAlignment w:val="baseline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查见“环境、职业健康安全管理方案”，建立了管理方案，明确了控制措施、资金投入、责任部门、责任人等。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afterLines="0" w:line="360" w:lineRule="auto"/>
              <w:ind w:firstLine="420" w:firstLineChars="200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cs="Times New Roman"/>
                <w:szCs w:val="22"/>
                <w:lang w:val="en-US" w:eastAsia="zh-CN"/>
              </w:rPr>
              <w:t>查见“目标分解考核表”，</w:t>
            </w:r>
            <w:r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  <w:t>2021年度</w:t>
            </w:r>
            <w:r>
              <w:rPr>
                <w:rFonts w:hint="eastAsia" w:cs="Times New Roman"/>
                <w:szCs w:val="22"/>
                <w:lang w:val="en-US" w:eastAsia="zh-CN"/>
              </w:rPr>
              <w:t>1-8月</w:t>
            </w:r>
            <w:r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  <w:t>考核目标均已完成。</w:t>
            </w:r>
          </w:p>
        </w:tc>
        <w:tc>
          <w:tcPr>
            <w:tcW w:w="1585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环境因素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危险源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辨识与评价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rPr>
                <w:rFonts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措施的策划</w:t>
            </w:r>
          </w:p>
        </w:tc>
        <w:tc>
          <w:tcPr>
            <w:tcW w:w="11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EO: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6.1.2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6.1.4</w:t>
            </w:r>
          </w:p>
        </w:tc>
        <w:tc>
          <w:tcPr>
            <w:tcW w:w="977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105" w:rightChars="50" w:firstLine="420" w:firstLineChars="200"/>
              <w:textAlignment w:val="baseline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提供了环境因素和危险源识别评价与控制程序，无变化。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105" w:rightChars="50" w:firstLine="420" w:firstLineChars="200"/>
              <w:textAlignment w:val="baseline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查“环境因素识别与评价表”，分办公区域和生产区域进行辨识与评价，识别考虑了正常、异常、紧急，过去、现在、未来三种时态，能考虑到产品生命周期观点。辨识的环境因素有生产车间的固废、废气、粉尘、火灾、能源消耗、噪音等。辨识基本合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105" w:rightChars="50" w:firstLine="420" w:firstLineChars="200"/>
              <w:textAlignment w:val="baseline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采取多因子评价法进行了评价；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105" w:rightChars="50" w:firstLine="420" w:firstLineChars="200"/>
              <w:textAlignment w:val="baseline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查到“重要环境因素清单”，评价出噪声排放、潜在火灾/爆炸、粉尘、废气、废料、废硒鼓等重要环境因素。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105" w:rightChars="50" w:firstLine="420" w:firstLineChars="200"/>
              <w:textAlignment w:val="baseline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经评价生产部的重要环境因素为：噪声排放、</w:t>
            </w:r>
            <w:r>
              <w:rPr>
                <w:rFonts w:hint="eastAsia"/>
              </w:rPr>
              <w:t>潜在火灾、爆炸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  <w:lang w:val="en-US" w:eastAsia="zh-CN"/>
              </w:rPr>
              <w:t>粉尘、废气、</w:t>
            </w:r>
            <w:r>
              <w:rPr>
                <w:rFonts w:hint="eastAsia"/>
              </w:rPr>
              <w:t>废料、废硒鼓</w:t>
            </w:r>
            <w:r>
              <w:rPr>
                <w:rFonts w:hint="eastAsia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105" w:rightChars="50" w:firstLine="420" w:firstLineChars="200"/>
              <w:textAlignment w:val="baseline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查“职业安全健康管理体系危害辨识、风险评价、风险控制工作表”，识别了办公活动和生产活动中的危险源。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105" w:rightChars="50" w:firstLine="420" w:firstLineChars="200"/>
              <w:textAlignment w:val="baseline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辨识的危险源有触电、火灾、擦伤、起重伤害、物体打击、其他伤害、灼烫、车辆伤害、高处坠落等。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105" w:rightChars="50" w:firstLine="420" w:firstLineChars="200"/>
              <w:textAlignment w:val="baseline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对识别出的危险源采取D=LEC进行评价；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105" w:rightChars="50" w:firstLine="420" w:firstLineChars="200"/>
              <w:textAlignment w:val="baseline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查见“不可接受风险的危险源清单”，评价出生产部重大危险源包括：火灾、触电、噪声、粉尘、机械伤害。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105" w:rightChars="50" w:firstLine="420" w:firstLineChars="200"/>
              <w:textAlignment w:val="baseline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对重要环境因素和重大危险源的主要控制措施进行了策划：执行管理方案、配备消防器材、日常检查、日常培训教育等运行控制措施等。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afterLines="0" w:line="360" w:lineRule="auto"/>
              <w:ind w:firstLine="420" w:firstLineChars="200"/>
              <w:rPr>
                <w:rFonts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  <w:t>制订了“目标与管理方案及实施情况一览表”，明确了控制措施、时间要求、责任部门、责任人等。</w:t>
            </w:r>
          </w:p>
        </w:tc>
        <w:tc>
          <w:tcPr>
            <w:tcW w:w="1585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运行策划和控制</w:t>
            </w:r>
          </w:p>
        </w:tc>
        <w:tc>
          <w:tcPr>
            <w:tcW w:w="11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EO: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8.1</w:t>
            </w:r>
          </w:p>
        </w:tc>
        <w:tc>
          <w:tcPr>
            <w:tcW w:w="977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420" w:firstLineChars="200"/>
              <w:textAlignment w:val="auto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公司策划了流程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420" w:firstLineChars="200"/>
              <w:textAlignment w:val="auto"/>
              <w:rPr>
                <w:rFonts w:hint="default"/>
                <w:szCs w:val="22"/>
                <w:lang w:val="en-US" w:eastAsia="zh-CN"/>
              </w:rPr>
            </w:pPr>
            <w:r>
              <w:rPr>
                <w:rFonts w:hint="default"/>
                <w:szCs w:val="22"/>
                <w:lang w:val="en-US" w:eastAsia="zh-CN"/>
              </w:rPr>
              <w:t>生产工艺流程：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420" w:firstLineChars="200"/>
              <w:textAlignment w:val="auto"/>
              <w:rPr>
                <w:rFonts w:hint="default"/>
                <w:szCs w:val="22"/>
                <w:lang w:val="en-US" w:eastAsia="zh-CN"/>
              </w:rPr>
            </w:pPr>
            <w:r>
              <w:rPr>
                <w:rFonts w:hint="default"/>
                <w:szCs w:val="22"/>
                <w:lang w:val="en-US" w:eastAsia="zh-CN"/>
              </w:rPr>
              <w:t>下料→冲压 → 折弯→焊接→整形→初成品→喷涂→固化→下件→成品入库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420" w:firstLineChars="200"/>
              <w:textAlignment w:val="auto"/>
              <w:rPr>
                <w:rFonts w:hint="eastAsia"/>
                <w:color w:val="FF0000"/>
                <w:szCs w:val="22"/>
                <w:lang w:val="en-US" w:eastAsia="zh-CN"/>
              </w:rPr>
            </w:pPr>
            <w:r>
              <w:rPr>
                <w:rFonts w:hint="eastAsia"/>
                <w:color w:val="FF0000"/>
                <w:szCs w:val="22"/>
                <w:lang w:val="en-US" w:eastAsia="zh-CN"/>
              </w:rPr>
              <w:t>本次增加的产品范围“货架、智能货架、仓储货架”其生产工艺、原材料、设备、人员技能等均与其他产品相同。环境因素、危险源和职业健康安全风险与机遇无变化。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420" w:firstLineChars="200"/>
              <w:textAlignment w:val="auto"/>
              <w:rPr>
                <w:rFonts w:hint="default"/>
                <w:color w:val="FF0000"/>
                <w:szCs w:val="22"/>
                <w:lang w:val="en-US" w:eastAsia="zh-CN"/>
              </w:rPr>
            </w:pPr>
            <w:bookmarkStart w:id="2" w:name="_GoBack"/>
            <w:bookmarkEnd w:id="2"/>
            <w:r>
              <w:rPr>
                <w:rFonts w:hint="eastAsia"/>
                <w:color w:val="FF0000"/>
                <w:szCs w:val="22"/>
                <w:lang w:val="en-US" w:eastAsia="zh-CN"/>
              </w:rPr>
              <w:t>控制措施相同，无变化，运行受控。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420" w:firstLineChars="200"/>
              <w:textAlignment w:val="auto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公司制定并实施了运行控制程序、废弃物控制程序、消防控制程序、资源能源控制程序、应急准备和响应控制程序、固废垃圾处理/利用作业指导书、员工职业健康及劳动保护管理规定、应急预案等环境与职业健康安全控制程序和管理制度。</w:t>
            </w:r>
          </w:p>
          <w:p>
            <w:pPr>
              <w:pStyle w:val="2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查见“设备维修记录表”，显示对环保设备-油烟净化器按季度进行了维护；</w:t>
            </w:r>
          </w:p>
          <w:p>
            <w:pPr>
              <w:pStyle w:val="2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查见“劳保用品领用登记表”，显示针对不同岗位配发了工作服、手套、口罩、防目镜等劳保用品；</w:t>
            </w:r>
          </w:p>
          <w:p>
            <w:pPr>
              <w:pStyle w:val="2"/>
              <w:rPr>
                <w:rFonts w:hint="default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查见“消防器材台账及检查记录”及消防档案，定期对消防器材进行检查；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420" w:firstLineChars="200"/>
              <w:textAlignment w:val="auto"/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生产部不定期组织环保和安全知识培训，员工具备了基本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>的环保和职业健康安全防护意识。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420" w:firstLineChars="200"/>
              <w:textAlignment w:val="auto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现场观察：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420" w:firstLineChars="200"/>
              <w:textAlignment w:val="auto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现场巡视办公及生产区域配备有灭火器和消防栓多个，各车间均配有灭火器。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420" w:firstLineChars="200"/>
              <w:textAlignment w:val="auto"/>
              <w:rPr>
                <w:rFonts w:hint="default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现场查看各工序设备运转正常，设备配置有急停按钮、漏电开关、人员操作方法合理，并佩带相应的防护措施，如耳塞、口罩、手套等。操作人员穿戴有工作衣、工作鞋等安全防护用品。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420" w:firstLineChars="200"/>
              <w:textAlignment w:val="auto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各车间安全设施设有提示说明，方便取用，未发现遮挡消防设施和挤占消防通道的情况；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420" w:firstLineChars="200"/>
              <w:textAlignment w:val="auto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车间有安全操作规程和职业危害告知卡，对火灾和噪声伤害进行了告知，设备有防护罩，现场操作人员配戴耳塞，口罩，搬运人员配戴线手套，穿着工作服。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420" w:firstLineChars="200"/>
              <w:textAlignment w:val="auto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生产车间用彩钢瓦封闭，厂房内操作和选用低噪声的设备和工具，同时加强设备的检查和维保，确保机械设备在正常工况下运行，噪声能达标排放；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420" w:firstLineChars="200"/>
              <w:textAlignment w:val="auto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车间通道满足宽度要求；人员、货物通道分设；货物堆放整齐，没有超高堆码的现象；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420" w:firstLineChars="200"/>
              <w:textAlignment w:val="auto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使用手持电动工具时先检查有无电线裸露等安全隐患。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420" w:firstLineChars="200"/>
              <w:textAlignment w:val="auto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配电室门口设有防鼠挡板，配有绝缘手套、绝缘鞋、高压验电笔、安全帽，门口配有灭火器。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420" w:firstLineChars="200"/>
              <w:textAlignment w:val="auto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生产车间内现场电线布线合理，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  <w:t>一机一盒，接线整齐规范，</w:t>
            </w:r>
            <w:r>
              <w:rPr>
                <w:rFonts w:hint="eastAsia"/>
                <w:szCs w:val="22"/>
                <w:lang w:val="en-US" w:eastAsia="zh-CN"/>
              </w:rPr>
              <w:t>电线均处于完好状态，设备有接地及保护装置，控制柜及漏电保护器状态良好。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420" w:firstLineChars="200"/>
              <w:textAlignment w:val="auto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废水：水浴收尘水定期更换，约3-5天更换一次，产生量320m3/a，废水经沉淀、过滤后与生活水一并处理。生活污水采用LWW型地埋式生活污水处理装置进行处理，使废水中的有机物得以降解后排放至市政管网，满足污水处理要求，废水处理后水质达到《污水综合排放标准（GB8978-1996）中一级标准排放》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0" w:rightChars="0" w:firstLine="420" w:firstLineChars="200"/>
              <w:textAlignment w:val="baseline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废气、粉尘：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0" w:rightChars="0" w:firstLine="420" w:firstLineChars="200"/>
              <w:textAlignment w:val="baseline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喷涂粉尘：建有一间全封闭静电喷涂室，并采用滤芯收尘装置对粉尘进行回收，可再利用，不外排；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0" w:rightChars="0" w:firstLine="396" w:firstLineChars="200"/>
              <w:textAlignment w:val="baseline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  <w:t>废气：经空气净化机处理、排气筒排放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  <w:t>至水浴处理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420" w:firstLineChars="200"/>
              <w:textAlignment w:val="auto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噪声：噪声主要来源于钢板加工过程中车床、铣床、磨床、冲压机、折弯机等机械设备产生的噪声，经采取低噪声设备，对设备采取减振，通过距离衰减、加强厂区绿化等措施后，厂界噪声满足《工业企业厂界环境噪声排放标准》(GB12348-2008)3类区标准要求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420" w:firstLineChars="200"/>
              <w:textAlignment w:val="auto"/>
              <w:rPr>
                <w:rFonts w:hint="default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固体废弃物：生产过程中产生的废钢板统一收集后交由回收公司回收利用，废滤芯更换后集中存放，以旧换新，交供应商处理。未对更换的废滤芯进行登记，交流。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420" w:firstLineChars="200"/>
              <w:textAlignment w:val="auto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车间现场在环保和职业健康安全防护方面的控制管理基本有效。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420" w:firstLineChars="200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szCs w:val="22"/>
                <w:lang w:val="en-US" w:eastAsia="zh-CN"/>
              </w:rPr>
              <w:t>运行控制基本符合要求。</w:t>
            </w:r>
          </w:p>
        </w:tc>
        <w:tc>
          <w:tcPr>
            <w:tcW w:w="1585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应急准备和响应</w:t>
            </w:r>
          </w:p>
        </w:tc>
        <w:tc>
          <w:tcPr>
            <w:tcW w:w="11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EO: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8.2</w:t>
            </w:r>
          </w:p>
        </w:tc>
        <w:tc>
          <w:tcPr>
            <w:tcW w:w="977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420" w:firstLineChars="200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  <w:t>参加行政部统一组织的应急演练，见行政部审核记录。</w:t>
            </w:r>
          </w:p>
        </w:tc>
        <w:tc>
          <w:tcPr>
            <w:tcW w:w="1585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</w:t>
            </w:r>
          </w:p>
        </w:tc>
      </w:tr>
    </w:tbl>
    <w:p>
      <w:r>
        <w:ptab w:relativeTo="margin" w:alignment="center" w:leader="none"/>
      </w:r>
    </w:p>
    <w:p/>
    <w:p>
      <w:pPr>
        <w:pStyle w:val="4"/>
      </w:pPr>
      <w:r>
        <w:rPr>
          <w:rFonts w:hint="eastAsia"/>
        </w:rPr>
        <w:t>说明：不符合标注N</w:t>
      </w: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68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7879080</wp:posOffset>
              </wp:positionH>
              <wp:positionV relativeFrom="paragraph">
                <wp:posOffset>159385</wp:posOffset>
              </wp:positionV>
              <wp:extent cx="1304290" cy="256540"/>
              <wp:effectExtent l="0" t="0" r="10160" b="1016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0429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ISC-B-II-12(05版）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620.4pt;margin-top:12.55pt;height:20.2pt;width:102.7pt;z-index:251658240;mso-width-relative:page;mso-height-relative:page;" fillcolor="#FFFFFF" filled="t" stroked="f" coordsize="21600,21600" o:gfxdata="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BCQfhE2AAAAAsBAAAPAAAAAAAAAAEAIAAAACIAAABkcnMvZG93bnJldi54&#10;bWxQSwECFAAUAAAACACHTuJAhYp7ksEBAAB3AwAADgAAAAAAAAABACAAAAAnAQAAZHJzL2Uyb0Rv&#10;Yy54bWxQSwUGAAAAAAYABgBZAQAAWg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hint="eastAsia"/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ISC-B-II-12(05版）</w:t>
                    </w: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BA2676"/>
    <w:rsid w:val="10503180"/>
    <w:rsid w:val="6962000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宋体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 w:afterLines="0" w:afterAutospacing="0"/>
      <w:ind w:firstLine="720" w:firstLineChars="200"/>
    </w:pPr>
    <w:rPr>
      <w:rFonts w:ascii="Times New Roman" w:hAnsi="Times New Roman" w:eastAsia="宋体" w:cs="Times New Roman"/>
      <w:sz w:val="21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customStyle="1" w:styleId="13">
    <w:name w:val="Default1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</Words>
  <Characters>126</Characters>
  <Lines>1</Lines>
  <Paragraphs>1</Paragraphs>
  <TotalTime>13</TotalTime>
  <ScaleCrop>false</ScaleCrop>
  <LinksUpToDate>false</LinksUpToDate>
  <CharactersWithSpaces>147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lenovo1018</cp:lastModifiedBy>
  <dcterms:modified xsi:type="dcterms:W3CDTF">2021-10-14T02:38:55Z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2052-11.1.0.10314</vt:lpwstr>
  </property>
</Properties>
</file>