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87C" w:rsidRDefault="006A591A">
      <w:pPr>
        <w:pStyle w:val="a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</w:t>
      </w:r>
      <w:r w:rsidR="005833BA">
        <w:rPr>
          <w:rFonts w:hint="eastAsia"/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：</w:t>
      </w:r>
    </w:p>
    <w:p w:rsidR="00CE587C" w:rsidRDefault="006A591A">
      <w:pPr>
        <w:pStyle w:val="a3"/>
        <w:spacing w:line="240" w:lineRule="auto"/>
        <w:jc w:val="center"/>
        <w:rPr>
          <w:rFonts w:ascii="宋体" w:hAnsi="宋体" w:cs="宋体"/>
          <w:b/>
          <w:bC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宋体" w:hAnsi="宋体" w:hint="eastAsia"/>
          <w:b/>
          <w:bCs/>
          <w:sz w:val="32"/>
          <w:szCs w:val="32"/>
        </w:rPr>
        <w:t>铜线</w:t>
      </w:r>
      <w:r>
        <w:rPr>
          <w:rFonts w:ascii="宋体" w:hAnsi="宋体" w:hint="eastAsia"/>
          <w:b/>
          <w:sz w:val="32"/>
          <w:szCs w:val="32"/>
        </w:rPr>
        <w:t>导体电阻率</w:t>
      </w:r>
      <w:r>
        <w:rPr>
          <w:rFonts w:ascii="宋体" w:hAnsi="宋体"/>
          <w:b/>
          <w:sz w:val="32"/>
          <w:szCs w:val="32"/>
        </w:rPr>
        <w:t>测量</w:t>
      </w:r>
      <w:r>
        <w:rPr>
          <w:rFonts w:ascii="宋体" w:hAnsi="宋体" w:hint="eastAsia"/>
          <w:b/>
          <w:sz w:val="32"/>
          <w:szCs w:val="32"/>
        </w:rPr>
        <w:t>过程</w:t>
      </w:r>
      <w:r>
        <w:rPr>
          <w:rFonts w:ascii="宋体" w:hAnsi="宋体" w:cs="黑体" w:hint="eastAsia"/>
          <w:b/>
          <w:sz w:val="32"/>
          <w:szCs w:val="32"/>
        </w:rPr>
        <w:t>测量</w:t>
      </w:r>
      <w:r>
        <w:rPr>
          <w:rFonts w:ascii="宋体" w:hAnsi="宋体" w:cs="黑体" w:hint="eastAsia"/>
          <w:b/>
          <w:snapToGrid w:val="0"/>
          <w:color w:val="000000"/>
          <w:kern w:val="0"/>
          <w:sz w:val="32"/>
          <w:szCs w:val="32"/>
        </w:rPr>
        <w:t>不确定度评定报</w:t>
      </w: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</w:rPr>
        <w:t>告</w:t>
      </w:r>
    </w:p>
    <w:p w:rsidR="00CE587C" w:rsidRDefault="006A591A">
      <w:pPr>
        <w:pStyle w:val="1"/>
        <w:widowControl/>
        <w:shd w:val="clear" w:color="auto" w:fill="FFFFFF"/>
        <w:spacing w:beforeAutospacing="0" w:afterAutospacing="0" w:line="288" w:lineRule="atLeast"/>
        <w:rPr>
          <w:rFonts w:ascii="Times New Roman" w:hAnsi="Times New Roman" w:hint="default"/>
          <w:b w:val="0"/>
          <w:bCs/>
          <w:color w:val="000000" w:themeColor="text1"/>
          <w:kern w:val="2"/>
          <w:sz w:val="24"/>
          <w:szCs w:val="24"/>
        </w:rPr>
      </w:pPr>
      <w:r>
        <w:rPr>
          <w:bCs/>
          <w:sz w:val="24"/>
        </w:rPr>
        <w:t>1、测量过程</w:t>
      </w:r>
      <w:r>
        <w:rPr>
          <w:sz w:val="24"/>
        </w:rPr>
        <w:br/>
      </w:r>
      <w:r>
        <w:rPr>
          <w:rFonts w:ascii="Times New Roman" w:hAnsi="Times New Roman" w:hint="default"/>
          <w:b w:val="0"/>
          <w:kern w:val="2"/>
          <w:sz w:val="24"/>
          <w:szCs w:val="24"/>
        </w:rPr>
        <w:t>1.1</w:t>
      </w:r>
      <w:r>
        <w:rPr>
          <w:rFonts w:ascii="Times New Roman" w:hAnsi="Times New Roman" w:hint="default"/>
          <w:b w:val="0"/>
          <w:kern w:val="2"/>
          <w:sz w:val="24"/>
          <w:szCs w:val="24"/>
        </w:rPr>
        <w:t>、测量方法</w:t>
      </w:r>
      <w:r>
        <w:rPr>
          <w:rFonts w:ascii="Times New Roman" w:hAnsi="Times New Roman" w:hint="default"/>
          <w:b w:val="0"/>
          <w:color w:val="FF0000"/>
          <w:kern w:val="2"/>
          <w:sz w:val="24"/>
          <w:szCs w:val="24"/>
        </w:rPr>
        <w:t>：</w:t>
      </w:r>
      <w:r>
        <w:rPr>
          <w:rFonts w:ascii="Times New Roman" w:hAnsi="Times New Roman" w:hint="default"/>
          <w:b w:val="0"/>
          <w:bCs/>
          <w:color w:val="000000" w:themeColor="text1"/>
          <w:kern w:val="2"/>
          <w:sz w:val="24"/>
          <w:szCs w:val="24"/>
        </w:rPr>
        <w:t>依据</w:t>
      </w:r>
      <w:r>
        <w:rPr>
          <w:rFonts w:ascii="Times New Roman" w:hAnsi="Times New Roman" w:hint="default"/>
          <w:b w:val="0"/>
          <w:bCs/>
          <w:color w:val="000000" w:themeColor="text1"/>
          <w:kern w:val="2"/>
          <w:sz w:val="24"/>
          <w:szCs w:val="24"/>
        </w:rPr>
        <w:t>SM</w:t>
      </w:r>
      <w:r>
        <w:rPr>
          <w:rFonts w:ascii="Times New Roman" w:hAnsi="Times New Roman"/>
          <w:b w:val="0"/>
          <w:bCs/>
          <w:color w:val="000000" w:themeColor="text1"/>
          <w:kern w:val="2"/>
          <w:sz w:val="24"/>
          <w:szCs w:val="24"/>
        </w:rPr>
        <w:t>CL-GF-202001</w:t>
      </w:r>
      <w:r>
        <w:rPr>
          <w:rFonts w:ascii="Times New Roman" w:hAnsi="Times New Roman"/>
          <w:b w:val="0"/>
          <w:bCs/>
          <w:color w:val="000000" w:themeColor="text1"/>
          <w:kern w:val="2"/>
          <w:sz w:val="24"/>
          <w:szCs w:val="24"/>
        </w:rPr>
        <w:t>《铜线导体电阻率测量过程控制规范》、</w:t>
      </w:r>
      <w:r>
        <w:rPr>
          <w:rFonts w:ascii="Times New Roman" w:hAnsi="Times New Roman"/>
          <w:b w:val="0"/>
          <w:bCs/>
          <w:color w:val="000000" w:themeColor="text1"/>
          <w:kern w:val="2"/>
          <w:sz w:val="24"/>
          <w:szCs w:val="24"/>
        </w:rPr>
        <w:t>SMC-JC-ZY33</w:t>
      </w:r>
      <w:r>
        <w:rPr>
          <w:rFonts w:ascii="Times New Roman" w:hAnsi="Times New Roman"/>
          <w:b w:val="0"/>
          <w:bCs/>
          <w:color w:val="000000" w:themeColor="text1"/>
          <w:kern w:val="2"/>
          <w:sz w:val="24"/>
          <w:szCs w:val="24"/>
        </w:rPr>
        <w:t>《直流数显电阻仪作业指导书》、</w:t>
      </w:r>
      <w:r>
        <w:rPr>
          <w:rFonts w:ascii="Times New Roman" w:hAnsi="Times New Roman" w:hint="default"/>
          <w:b w:val="0"/>
          <w:bCs/>
          <w:color w:val="000000" w:themeColor="text1"/>
          <w:kern w:val="2"/>
          <w:sz w:val="24"/>
          <w:szCs w:val="24"/>
        </w:rPr>
        <w:t>GB/T 3048.2—2007</w:t>
      </w:r>
      <w:r>
        <w:rPr>
          <w:rFonts w:ascii="Times New Roman" w:hAnsi="Times New Roman"/>
          <w:b w:val="0"/>
          <w:bCs/>
          <w:color w:val="000000" w:themeColor="text1"/>
          <w:kern w:val="2"/>
          <w:sz w:val="24"/>
          <w:szCs w:val="24"/>
        </w:rPr>
        <w:t>《电线电缆电性能试验方法</w:t>
      </w:r>
      <w:r>
        <w:rPr>
          <w:rFonts w:ascii="Times New Roman" w:hAnsi="Times New Roman"/>
          <w:b w:val="0"/>
          <w:bCs/>
          <w:color w:val="000000" w:themeColor="text1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color w:val="000000" w:themeColor="text1"/>
          <w:kern w:val="2"/>
          <w:sz w:val="24"/>
          <w:szCs w:val="24"/>
        </w:rPr>
        <w:t>第</w:t>
      </w:r>
      <w:r>
        <w:rPr>
          <w:rFonts w:ascii="Times New Roman" w:hAnsi="Times New Roman"/>
          <w:b w:val="0"/>
          <w:bCs/>
          <w:color w:val="000000" w:themeColor="text1"/>
          <w:kern w:val="2"/>
          <w:sz w:val="24"/>
          <w:szCs w:val="24"/>
        </w:rPr>
        <w:t>2</w:t>
      </w:r>
      <w:r>
        <w:rPr>
          <w:rFonts w:ascii="Times New Roman" w:hAnsi="Times New Roman"/>
          <w:b w:val="0"/>
          <w:bCs/>
          <w:color w:val="000000" w:themeColor="text1"/>
          <w:kern w:val="2"/>
          <w:sz w:val="24"/>
          <w:szCs w:val="24"/>
        </w:rPr>
        <w:t>部分</w:t>
      </w:r>
      <w:r>
        <w:rPr>
          <w:rFonts w:ascii="Times New Roman" w:hAnsi="Times New Roman"/>
          <w:b w:val="0"/>
          <w:bCs/>
          <w:color w:val="000000" w:themeColor="text1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color w:val="000000" w:themeColor="text1"/>
          <w:kern w:val="2"/>
          <w:sz w:val="24"/>
          <w:szCs w:val="24"/>
        </w:rPr>
        <w:t>金属材料电阻率试验》</w:t>
      </w:r>
      <w:r>
        <w:rPr>
          <w:rFonts w:ascii="Times New Roman" w:hAnsi="Times New Roman" w:hint="default"/>
          <w:b w:val="0"/>
          <w:bCs/>
          <w:color w:val="000000" w:themeColor="text1"/>
          <w:kern w:val="2"/>
          <w:sz w:val="24"/>
          <w:szCs w:val="24"/>
        </w:rPr>
        <w:t>和相关操作规范进行测量。</w:t>
      </w:r>
    </w:p>
    <w:p w:rsidR="00CE587C" w:rsidRDefault="006A591A">
      <w:pPr>
        <w:spacing w:line="360" w:lineRule="exact"/>
        <w:ind w:rightChars="100" w:right="210"/>
        <w:jc w:val="left"/>
        <w:rPr>
          <w:rFonts w:ascii="宋体" w:hAnsi="宋体" w:cs="宋体"/>
          <w:color w:val="000000"/>
          <w:szCs w:val="21"/>
        </w:rPr>
      </w:pPr>
      <w:r>
        <w:rPr>
          <w:sz w:val="24"/>
        </w:rPr>
        <w:t>1.2</w:t>
      </w:r>
      <w:r>
        <w:rPr>
          <w:sz w:val="24"/>
        </w:rPr>
        <w:t>、环境条件：</w:t>
      </w:r>
      <w:r>
        <w:rPr>
          <w:rFonts w:hint="eastAsia"/>
          <w:bCs/>
          <w:color w:val="000000" w:themeColor="text1"/>
          <w:sz w:val="24"/>
        </w:rPr>
        <w:t>恒温</w:t>
      </w:r>
      <w:r>
        <w:rPr>
          <w:rFonts w:hint="eastAsia"/>
          <w:bCs/>
          <w:color w:val="000000" w:themeColor="text1"/>
          <w:sz w:val="24"/>
        </w:rPr>
        <w:t>15</w:t>
      </w:r>
      <w:r>
        <w:rPr>
          <w:rFonts w:hint="eastAsia"/>
          <w:bCs/>
          <w:color w:val="000000" w:themeColor="text1"/>
          <w:sz w:val="24"/>
        </w:rPr>
        <w:t>～</w:t>
      </w:r>
      <w:r>
        <w:rPr>
          <w:rFonts w:hint="eastAsia"/>
          <w:bCs/>
          <w:color w:val="000000" w:themeColor="text1"/>
          <w:sz w:val="24"/>
        </w:rPr>
        <w:t>25</w:t>
      </w:r>
      <w:r>
        <w:rPr>
          <w:rFonts w:hint="eastAsia"/>
          <w:bCs/>
          <w:color w:val="000000" w:themeColor="text1"/>
          <w:sz w:val="24"/>
        </w:rPr>
        <w:t>℃之间；防潮（湿度≤</w:t>
      </w:r>
      <w:r>
        <w:rPr>
          <w:rFonts w:hint="eastAsia"/>
          <w:bCs/>
          <w:color w:val="000000" w:themeColor="text1"/>
          <w:sz w:val="24"/>
        </w:rPr>
        <w:t>85%</w:t>
      </w:r>
      <w:r>
        <w:rPr>
          <w:rFonts w:hint="eastAsia"/>
          <w:bCs/>
          <w:color w:val="000000" w:themeColor="text1"/>
          <w:sz w:val="24"/>
        </w:rPr>
        <w:t>）；室内清洁。</w:t>
      </w:r>
    </w:p>
    <w:p w:rsidR="00CE587C" w:rsidRDefault="006A591A">
      <w:pPr>
        <w:rPr>
          <w:sz w:val="24"/>
        </w:rPr>
      </w:pPr>
      <w:r>
        <w:rPr>
          <w:color w:val="000000"/>
          <w:sz w:val="24"/>
        </w:rPr>
        <w:t>1.3</w:t>
      </w:r>
      <w:r>
        <w:rPr>
          <w:color w:val="000000"/>
          <w:sz w:val="24"/>
        </w:rPr>
        <w:t>、检测设备：</w:t>
      </w:r>
      <w:r>
        <w:rPr>
          <w:bCs/>
          <w:color w:val="000000" w:themeColor="text1"/>
          <w:sz w:val="24"/>
        </w:rPr>
        <w:t>直流电阻测量仪</w:t>
      </w:r>
      <w:r>
        <w:rPr>
          <w:sz w:val="24"/>
        </w:rPr>
        <w:t>，测量范围（</w:t>
      </w:r>
      <w:r>
        <w:rPr>
          <w:sz w:val="24"/>
        </w:rPr>
        <w:t>0-20</w:t>
      </w:r>
      <w:r>
        <w:rPr>
          <w:sz w:val="24"/>
        </w:rPr>
        <w:t>）</w:t>
      </w:r>
      <w:r>
        <w:rPr>
          <w:sz w:val="24"/>
        </w:rPr>
        <w:t>Ω</w:t>
      </w:r>
      <w:r>
        <w:rPr>
          <w:sz w:val="24"/>
        </w:rPr>
        <w:t>，</w:t>
      </w:r>
      <w:proofErr w:type="spellStart"/>
      <w:r>
        <w:rPr>
          <w:i/>
          <w:iCs/>
          <w:sz w:val="24"/>
        </w:rPr>
        <w:t>Urel</w:t>
      </w:r>
      <w:proofErr w:type="spellEnd"/>
      <w:r>
        <w:rPr>
          <w:sz w:val="24"/>
        </w:rPr>
        <w:t xml:space="preserve">=0.1% </w:t>
      </w:r>
      <w:r>
        <w:rPr>
          <w:i/>
          <w:iCs/>
          <w:sz w:val="24"/>
        </w:rPr>
        <w:t>k</w:t>
      </w:r>
      <w:r>
        <w:rPr>
          <w:sz w:val="24"/>
        </w:rPr>
        <w:t>=2</w:t>
      </w:r>
      <w:r>
        <w:rPr>
          <w:rFonts w:hint="eastAsia"/>
          <w:sz w:val="24"/>
        </w:rPr>
        <w:t>.</w:t>
      </w:r>
    </w:p>
    <w:p w:rsidR="00CE587C" w:rsidRDefault="006A591A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1.4</w:t>
      </w:r>
      <w:r>
        <w:rPr>
          <w:color w:val="000000"/>
          <w:sz w:val="24"/>
        </w:rPr>
        <w:t>、被测对象：</w:t>
      </w:r>
      <w:r>
        <w:rPr>
          <w:snapToGrid w:val="0"/>
          <w:color w:val="000000"/>
          <w:kern w:val="0"/>
          <w:sz w:val="24"/>
        </w:rPr>
        <w:t>铜线导体电阻率</w:t>
      </w:r>
      <w:r>
        <w:rPr>
          <w:sz w:val="24"/>
        </w:rPr>
        <w:t>≤0.17010Ω</w:t>
      </w:r>
      <w:r>
        <w:rPr>
          <w:color w:val="000000"/>
          <w:kern w:val="0"/>
          <w:sz w:val="24"/>
        </w:rPr>
        <w:t>。</w:t>
      </w:r>
      <w:bookmarkStart w:id="0" w:name="_GoBack"/>
      <w:bookmarkEnd w:id="0"/>
    </w:p>
    <w:p w:rsidR="00CE587C" w:rsidRDefault="006A591A">
      <w:pPr>
        <w:spacing w:line="360" w:lineRule="auto"/>
        <w:ind w:left="480" w:hangingChars="200" w:hanging="480"/>
        <w:rPr>
          <w:sz w:val="24"/>
        </w:rPr>
      </w:pPr>
      <w:r>
        <w:rPr>
          <w:color w:val="000000"/>
          <w:sz w:val="24"/>
        </w:rPr>
        <w:t>1.5</w:t>
      </w:r>
      <w:r>
        <w:rPr>
          <w:color w:val="000000"/>
          <w:sz w:val="24"/>
        </w:rPr>
        <w:t>、测量过程：</w:t>
      </w:r>
      <w:r>
        <w:rPr>
          <w:sz w:val="24"/>
        </w:rPr>
        <w:t xml:space="preserve"> </w:t>
      </w:r>
      <w:r>
        <w:rPr>
          <w:sz w:val="24"/>
        </w:rPr>
        <w:t>首先准备测量辅助工具等，调节直流电阻测量仪的零位，定位</w:t>
      </w:r>
    </w:p>
    <w:p w:rsidR="00CE587C" w:rsidRDefault="006A591A">
      <w:pPr>
        <w:spacing w:line="360" w:lineRule="auto"/>
        <w:ind w:left="480" w:hangingChars="200" w:hanging="480"/>
        <w:rPr>
          <w:bCs/>
          <w:color w:val="FF0000"/>
          <w:sz w:val="24"/>
        </w:rPr>
      </w:pPr>
      <w:r>
        <w:rPr>
          <w:sz w:val="24"/>
        </w:rPr>
        <w:t>倍数，将设备水平放置，按照设备使用说明书的规范操作测量，记录铜线导体电阻率数据。</w:t>
      </w:r>
    </w:p>
    <w:p w:rsidR="00CE587C" w:rsidRDefault="006A591A"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sz w:val="24"/>
        </w:rPr>
        <w:t>、数学模型：</w:t>
      </w:r>
      <m:oMath>
        <m:r>
          <w:rPr>
            <w:rFonts w:ascii="Cambria Math" w:hAnsi="Cambria Math"/>
            <w:position w:val="-4"/>
            <w:sz w:val="24"/>
          </w:rPr>
          <m:t>ΔL</m:t>
        </m:r>
      </m:oMath>
      <w:r>
        <w:rPr>
          <w:rFonts w:hint="eastAsia"/>
          <w:sz w:val="24"/>
        </w:rPr>
        <w:t>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m*k*L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/(l*8.89)</w:t>
      </w:r>
      <w:r>
        <w:rPr>
          <w:sz w:val="24"/>
        </w:rPr>
        <w:t xml:space="preserve">                                     </w:t>
      </w: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</w:p>
    <w:p w:rsidR="00CE587C" w:rsidRDefault="006A591A">
      <w:pPr>
        <w:spacing w:line="360" w:lineRule="auto"/>
        <w:ind w:left="120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式中：</w:t>
      </w:r>
      <m:oMath>
        <m:r>
          <w:rPr>
            <w:rFonts w:ascii="Cambria Math" w:hAnsi="Cambria Math"/>
            <w:position w:val="-4"/>
            <w:sz w:val="24"/>
          </w:rPr>
          <m:t>ΔL</m:t>
        </m:r>
      </m:oMath>
      <w:r>
        <w:rPr>
          <w:sz w:val="24"/>
        </w:rPr>
        <w:t xml:space="preserve"> ---</w:t>
      </w:r>
      <w:r>
        <w:rPr>
          <w:sz w:val="24"/>
        </w:rPr>
        <w:t>铜线导体电阻率</w:t>
      </w:r>
    </w:p>
    <w:p w:rsidR="00CE587C" w:rsidRDefault="006A591A">
      <w:pPr>
        <w:numPr>
          <w:ilvl w:val="0"/>
          <w:numId w:val="1"/>
        </w:numPr>
        <w:spacing w:line="360" w:lineRule="auto"/>
        <w:ind w:left="120" w:firstLineChars="800" w:firstLine="1920"/>
        <w:rPr>
          <w:sz w:val="24"/>
        </w:rPr>
      </w:pPr>
      <w:r>
        <w:rPr>
          <w:sz w:val="24"/>
        </w:rPr>
        <w:t>---</w:t>
      </w:r>
      <w:r>
        <w:rPr>
          <w:sz w:val="24"/>
        </w:rPr>
        <w:t>铜线导体电阻率的读数值</w:t>
      </w:r>
    </w:p>
    <w:p w:rsidR="00CE587C" w:rsidRDefault="006A591A">
      <w:pPr>
        <w:spacing w:line="360" w:lineRule="auto"/>
        <w:ind w:leftChars="800" w:left="1680" w:firstLineChars="100" w:firstLine="240"/>
        <w:rPr>
          <w:sz w:val="24"/>
        </w:rPr>
      </w:pPr>
      <w:r>
        <w:rPr>
          <w:rFonts w:hint="eastAsia"/>
          <w:sz w:val="24"/>
        </w:rPr>
        <w:t>m-</w:t>
      </w:r>
      <w:r>
        <w:rPr>
          <w:rFonts w:hint="eastAsia"/>
          <w:sz w:val="24"/>
        </w:rPr>
        <w:t>试样重量</w:t>
      </w:r>
    </w:p>
    <w:p w:rsidR="00CE587C" w:rsidRDefault="006A591A">
      <w:pPr>
        <w:spacing w:line="360" w:lineRule="auto"/>
        <w:ind w:leftChars="800" w:left="1680" w:firstLineChars="100" w:firstLine="240"/>
        <w:rPr>
          <w:sz w:val="24"/>
        </w:rPr>
      </w:pPr>
      <w:r>
        <w:rPr>
          <w:rFonts w:hint="eastAsia"/>
          <w:sz w:val="24"/>
        </w:rPr>
        <w:t>l-</w:t>
      </w:r>
      <w:r>
        <w:rPr>
          <w:rFonts w:hint="eastAsia"/>
          <w:sz w:val="24"/>
        </w:rPr>
        <w:t>试样长度</w:t>
      </w:r>
    </w:p>
    <w:p w:rsidR="00CE587C" w:rsidRDefault="006A591A">
      <w:pPr>
        <w:spacing w:line="360" w:lineRule="auto"/>
        <w:ind w:leftChars="800" w:left="1680" w:firstLineChars="100" w:firstLine="240"/>
        <w:rPr>
          <w:sz w:val="24"/>
        </w:rPr>
      </w:pPr>
      <w:r>
        <w:rPr>
          <w:rFonts w:hint="eastAsia"/>
          <w:sz w:val="24"/>
        </w:rPr>
        <w:t>k-</w:t>
      </w:r>
      <w:r>
        <w:rPr>
          <w:rFonts w:hint="eastAsia"/>
          <w:sz w:val="24"/>
        </w:rPr>
        <w:t>温度系数</w:t>
      </w:r>
    </w:p>
    <w:p w:rsidR="00CE587C" w:rsidRDefault="006A591A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 w:rsidR="00CE587C" w:rsidRDefault="006A591A">
      <w:pPr>
        <w:spacing w:line="360" w:lineRule="auto"/>
        <w:ind w:firstLineChars="200" w:firstLine="480"/>
        <w:rPr>
          <w:bCs/>
          <w:sz w:val="24"/>
        </w:rPr>
      </w:pPr>
      <w:r>
        <w:rPr>
          <w:sz w:val="24"/>
        </w:rPr>
        <w:t>输入量的不确定度来源主要是：测量重复性引起的不确定度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4"/>
              </w:rPr>
              <m:t>2</m:t>
            </m:r>
          </m:sub>
        </m:sSub>
      </m:oMath>
      <w:r>
        <w:rPr>
          <w:bCs/>
          <w:sz w:val="24"/>
        </w:rPr>
        <w:t>。</w:t>
      </w:r>
    </w:p>
    <w:p w:rsidR="00CE587C" w:rsidRDefault="006A591A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测量重复性引入的标准不确定度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sz w:val="24"/>
        </w:rPr>
        <w:t>的评定</w:t>
      </w:r>
    </w:p>
    <w:p w:rsidR="00CE587C" w:rsidRDefault="006A591A">
      <w:pPr>
        <w:spacing w:line="360" w:lineRule="auto"/>
        <w:ind w:rightChars="-14" w:right="-29" w:firstLineChars="200" w:firstLine="480"/>
        <w:rPr>
          <w:sz w:val="24"/>
        </w:rPr>
      </w:pPr>
      <w:r>
        <w:rPr>
          <w:sz w:val="24"/>
        </w:rPr>
        <w:t>输入量的不确定度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>主要来源于测量重复性，通过连续测量</w:t>
      </w:r>
      <w:r>
        <w:rPr>
          <w:sz w:val="24"/>
        </w:rPr>
        <w:t>10</w:t>
      </w:r>
      <w:r>
        <w:rPr>
          <w:sz w:val="24"/>
        </w:rPr>
        <w:t>次，采用</w:t>
      </w:r>
      <w:r>
        <w:rPr>
          <w:sz w:val="24"/>
        </w:rPr>
        <w:t>A</w:t>
      </w:r>
      <w:r>
        <w:rPr>
          <w:sz w:val="24"/>
        </w:rPr>
        <w:t>类方法进行评定。在</w:t>
      </w:r>
      <w:r>
        <w:rPr>
          <w:bCs/>
          <w:color w:val="000000" w:themeColor="text1"/>
          <w:sz w:val="24"/>
        </w:rPr>
        <w:t>直流电阻测量仪</w:t>
      </w:r>
      <w:r>
        <w:rPr>
          <w:sz w:val="24"/>
        </w:rPr>
        <w:t>的正常工作状态下，人员、设备相同，在相临近的时间内，连续进行</w:t>
      </w:r>
      <w:r>
        <w:rPr>
          <w:sz w:val="24"/>
        </w:rPr>
        <w:t>10</w:t>
      </w:r>
      <w:r>
        <w:rPr>
          <w:sz w:val="24"/>
        </w:rPr>
        <w:t>次测量活动，得到</w:t>
      </w:r>
      <w:r>
        <w:rPr>
          <w:sz w:val="24"/>
        </w:rPr>
        <w:t>10</w:t>
      </w:r>
      <w:r>
        <w:rPr>
          <w:sz w:val="24"/>
        </w:rPr>
        <w:t>个试验数据汇于表</w:t>
      </w:r>
      <w:proofErr w:type="gramStart"/>
      <w:r>
        <w:rPr>
          <w:sz w:val="24"/>
        </w:rPr>
        <w:t>一</w:t>
      </w:r>
      <w:proofErr w:type="gramEnd"/>
      <w:r>
        <w:rPr>
          <w:sz w:val="24"/>
        </w:rPr>
        <w:t>。</w:t>
      </w:r>
    </w:p>
    <w:p w:rsidR="00CE587C" w:rsidRDefault="006A591A">
      <w:pPr>
        <w:widowControl/>
        <w:tabs>
          <w:tab w:val="left" w:pos="8280"/>
        </w:tabs>
        <w:adjustRightInd w:val="0"/>
        <w:spacing w:line="360" w:lineRule="auto"/>
        <w:ind w:leftChars="-343" w:left="-720" w:rightChars="-244" w:right="-512" w:firstLine="359"/>
        <w:jc w:val="center"/>
        <w:rPr>
          <w:sz w:val="24"/>
        </w:rPr>
      </w:pPr>
      <w:r>
        <w:rPr>
          <w:kern w:val="0"/>
          <w:sz w:val="24"/>
        </w:rPr>
        <w:t>表一</w:t>
      </w:r>
      <w:r>
        <w:rPr>
          <w:sz w:val="24"/>
        </w:rPr>
        <w:t xml:space="preserve">                                        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1361"/>
        <w:gridCol w:w="1508"/>
        <w:gridCol w:w="1428"/>
        <w:gridCol w:w="1437"/>
        <w:gridCol w:w="1411"/>
      </w:tblGrid>
      <w:tr w:rsidR="00CE587C" w:rsidTr="00850F2C">
        <w:trPr>
          <w:trHeight w:val="465"/>
        </w:trPr>
        <w:tc>
          <w:tcPr>
            <w:tcW w:w="1639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8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7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E587C" w:rsidTr="00850F2C">
        <w:trPr>
          <w:trHeight w:val="450"/>
        </w:trPr>
        <w:tc>
          <w:tcPr>
            <w:tcW w:w="1639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z w:val="24"/>
              </w:rPr>
              <w:t>测得值</w:t>
            </w:r>
            <w:r>
              <w:rPr>
                <w:sz w:val="24"/>
              </w:rPr>
              <w:t>(Ω)</w:t>
            </w:r>
          </w:p>
        </w:tc>
        <w:tc>
          <w:tcPr>
            <w:tcW w:w="1361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0.17005</w:t>
            </w:r>
          </w:p>
        </w:tc>
        <w:tc>
          <w:tcPr>
            <w:tcW w:w="1508" w:type="dxa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0.17003</w:t>
            </w:r>
          </w:p>
        </w:tc>
        <w:tc>
          <w:tcPr>
            <w:tcW w:w="1428" w:type="dxa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0.17000</w:t>
            </w:r>
          </w:p>
        </w:tc>
        <w:tc>
          <w:tcPr>
            <w:tcW w:w="1437" w:type="dxa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0.17000</w:t>
            </w:r>
          </w:p>
        </w:tc>
        <w:tc>
          <w:tcPr>
            <w:tcW w:w="1411" w:type="dxa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0.17007</w:t>
            </w:r>
          </w:p>
        </w:tc>
      </w:tr>
      <w:tr w:rsidR="00CE587C" w:rsidTr="00850F2C">
        <w:trPr>
          <w:trHeight w:val="450"/>
        </w:trPr>
        <w:tc>
          <w:tcPr>
            <w:tcW w:w="1639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8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8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7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1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E587C" w:rsidTr="00850F2C">
        <w:trPr>
          <w:trHeight w:val="450"/>
        </w:trPr>
        <w:tc>
          <w:tcPr>
            <w:tcW w:w="1639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z w:val="24"/>
              </w:rPr>
              <w:t>测得值</w:t>
            </w:r>
            <w:r>
              <w:rPr>
                <w:sz w:val="24"/>
              </w:rPr>
              <w:t>(Ω)</w:t>
            </w:r>
          </w:p>
        </w:tc>
        <w:tc>
          <w:tcPr>
            <w:tcW w:w="1361" w:type="dxa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0.17007</w:t>
            </w:r>
          </w:p>
        </w:tc>
        <w:tc>
          <w:tcPr>
            <w:tcW w:w="1508" w:type="dxa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0.17006</w:t>
            </w:r>
          </w:p>
        </w:tc>
        <w:tc>
          <w:tcPr>
            <w:tcW w:w="1428" w:type="dxa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0.17009</w:t>
            </w:r>
          </w:p>
        </w:tc>
        <w:tc>
          <w:tcPr>
            <w:tcW w:w="1437" w:type="dxa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0.17008</w:t>
            </w:r>
          </w:p>
        </w:tc>
        <w:tc>
          <w:tcPr>
            <w:tcW w:w="1411" w:type="dxa"/>
          </w:tcPr>
          <w:p w:rsidR="00CE587C" w:rsidRDefault="006A591A">
            <w:pPr>
              <w:widowControl/>
              <w:adjustRightInd w:val="0"/>
              <w:spacing w:line="360" w:lineRule="auto"/>
              <w:ind w:leftChars="-60" w:left="-1" w:rightChars="-95" w:right="-199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>0.17009</w:t>
            </w:r>
          </w:p>
        </w:tc>
      </w:tr>
    </w:tbl>
    <w:p w:rsidR="00CE587C" w:rsidRDefault="00CE587C">
      <w:pPr>
        <w:spacing w:line="360" w:lineRule="auto"/>
        <w:ind w:rightChars="-14" w:right="-29" w:firstLineChars="225" w:firstLine="540"/>
        <w:jc w:val="center"/>
        <w:rPr>
          <w:kern w:val="0"/>
          <w:sz w:val="24"/>
        </w:rPr>
      </w:pPr>
    </w:p>
    <w:p w:rsidR="00CE587C" w:rsidRDefault="006A591A">
      <w:pPr>
        <w:spacing w:line="360" w:lineRule="auto"/>
        <w:ind w:firstLineChars="200" w:firstLine="480"/>
        <w:rPr>
          <w:color w:val="0D0D0D" w:themeColor="text1" w:themeTint="F2"/>
          <w:sz w:val="24"/>
        </w:rPr>
      </w:pPr>
      <w:r>
        <w:rPr>
          <w:sz w:val="24"/>
        </w:rPr>
        <w:t>测得值的算术平均值：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</w:rPr>
            </m:ctrlPr>
          </m:barPr>
          <m:e>
            <m:r>
              <w:rPr>
                <w:rFonts w:ascii="Cambria Math" w:hAnsi="Cambria Math"/>
                <w:sz w:val="24"/>
              </w:rPr>
              <m:t>x</m:t>
            </m:r>
          </m:e>
        </m:bar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</w:rPr>
                  <m:t>k=1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k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4"/>
              </w:rPr>
              <m:t>n</m:t>
            </m:r>
          </m:den>
        </m:f>
      </m:oMath>
      <w:r>
        <w:rPr>
          <w:sz w:val="24"/>
        </w:rPr>
        <w:t>＝</w:t>
      </w:r>
      <w:r>
        <w:rPr>
          <w:sz w:val="24"/>
        </w:rPr>
        <w:t>0.170054Ω</w:t>
      </w:r>
    </w:p>
    <w:p w:rsidR="00CE587C" w:rsidRDefault="006A591A">
      <w:pPr>
        <w:spacing w:line="360" w:lineRule="auto"/>
        <w:ind w:firstLineChars="200" w:firstLine="480"/>
        <w:rPr>
          <w:position w:val="-22"/>
          <w:sz w:val="24"/>
        </w:rPr>
      </w:pPr>
      <w:r>
        <w:rPr>
          <w:position w:val="-22"/>
          <w:sz w:val="24"/>
        </w:rPr>
        <w:t xml:space="preserve"> </w:t>
      </w:r>
    </w:p>
    <w:p w:rsidR="00CE587C" w:rsidRDefault="006A591A">
      <w:pPr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单个测量值的实验标准差：</w:t>
      </w:r>
      <m:oMath>
        <m:r>
          <w:rPr>
            <w:rFonts w:ascii="Cambria Math" w:hAnsi="Cambria Math"/>
            <w:kern w:val="0"/>
            <w:sz w:val="24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  <w:kern w:val="0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kern w:val="0"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kern w:val="0"/>
                        <w:sz w:val="24"/>
                      </w:rPr>
                    </m:ctrlPr>
                  </m:sSup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  <w:kern w:val="0"/>
                            <w:sz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kern w:val="0"/>
                            <w:sz w:val="24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kern w:val="0"/>
                                <w:sz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kern w:val="0"/>
                                    <w:sz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kern w:val="0"/>
                                    <w:sz w:val="24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kern w:val="0"/>
                                <w:sz w:val="24"/>
                              </w:rPr>
                              <m:t>-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 w:val="24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kern w:val="0"/>
                                    <w:sz w:val="24"/>
                                  </w:rPr>
                                  <m:t>x</m:t>
                                </m:r>
                              </m:e>
                            </m:bar>
                          </m:e>
                        </m:d>
                      </m:e>
                    </m:nary>
                  </m:e>
                  <m:sup>
                    <m:r>
                      <w:rPr>
                        <w:rFonts w:ascii="Cambria Math" w:hAnsi="Cambria Math"/>
                        <w:kern w:val="0"/>
                        <w:sz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kern w:val="0"/>
                    <w:sz w:val="24"/>
                  </w:rPr>
                  <m:t>n-1</m:t>
                </m:r>
              </m:den>
            </m:f>
          </m:e>
        </m:rad>
      </m:oMath>
      <w:r>
        <w:rPr>
          <w:kern w:val="0"/>
          <w:sz w:val="24"/>
        </w:rPr>
        <w:t>＝</w:t>
      </w:r>
      <w:r>
        <w:rPr>
          <w:sz w:val="24"/>
        </w:rPr>
        <w:t>0.0003Ω</w:t>
      </w:r>
    </w:p>
    <w:p w:rsidR="00CE587C" w:rsidRDefault="006A591A">
      <w:pPr>
        <w:widowControl/>
        <w:tabs>
          <w:tab w:val="center" w:pos="4360"/>
          <w:tab w:val="right" w:pos="8300"/>
        </w:tabs>
        <w:spacing w:line="360" w:lineRule="auto"/>
        <w:ind w:firstLineChars="200" w:firstLine="480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 w:val="24"/>
              </w:rPr>
              <m:t>L</m:t>
            </m:r>
          </m:e>
        </m:bar>
      </m:oMath>
      <w:r>
        <w:rPr>
          <w:color w:val="000000" w:themeColor="text1"/>
          <w:kern w:val="0"/>
          <w:sz w:val="24"/>
        </w:rPr>
        <w:t>）标准不确定度分量</w:t>
      </w:r>
      <w:r>
        <w:rPr>
          <w:i/>
          <w:iCs/>
          <w:color w:val="000000" w:themeColor="text1"/>
          <w:sz w:val="24"/>
        </w:rPr>
        <w:t>u</w:t>
      </w:r>
      <w:r>
        <w:rPr>
          <w:color w:val="000000" w:themeColor="text1"/>
          <w:sz w:val="24"/>
          <w:vertAlign w:val="subscript"/>
        </w:rPr>
        <w:t>1</w:t>
      </w:r>
      <w:r>
        <w:rPr>
          <w:color w:val="000000" w:themeColor="text1"/>
          <w:kern w:val="0"/>
          <w:sz w:val="24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 w:val="24"/>
              </w:rPr>
            </m:ctrlPr>
          </m:barPr>
          <m:e>
            <m:r>
              <w:rPr>
                <w:rFonts w:ascii="Cambria Math"/>
                <w:color w:val="000000" w:themeColor="text1"/>
                <w:kern w:val="0"/>
                <w:sz w:val="24"/>
              </w:rPr>
              <m:t>L</m:t>
            </m:r>
          </m:e>
        </m:bar>
      </m:oMath>
      <w:r>
        <w:rPr>
          <w:color w:val="000000" w:themeColor="text1"/>
          <w:kern w:val="0"/>
          <w:sz w:val="24"/>
        </w:rPr>
        <w:t>为</w:t>
      </w:r>
      <w:r>
        <w:rPr>
          <w:color w:val="000000" w:themeColor="text1"/>
          <w:kern w:val="0"/>
          <w:sz w:val="24"/>
        </w:rPr>
        <w:t>1</w:t>
      </w:r>
      <w:r>
        <w:rPr>
          <w:color w:val="000000" w:themeColor="text1"/>
          <w:kern w:val="0"/>
          <w:sz w:val="24"/>
        </w:rPr>
        <w:t>组数据的平均值，</w:t>
      </w:r>
    </w:p>
    <w:p w:rsidR="00CE587C" w:rsidRDefault="006A591A">
      <w:pPr>
        <w:widowControl/>
        <w:tabs>
          <w:tab w:val="center" w:pos="4360"/>
          <w:tab w:val="right" w:pos="8300"/>
        </w:tabs>
        <w:spacing w:line="360" w:lineRule="auto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取</w:t>
      </w:r>
      <w:r>
        <w:rPr>
          <w:color w:val="000000" w:themeColor="text1"/>
          <w:kern w:val="0"/>
          <w:sz w:val="24"/>
        </w:rPr>
        <w:t>n=1</w:t>
      </w:r>
      <w:r>
        <w:rPr>
          <w:color w:val="000000" w:themeColor="text1"/>
          <w:kern w:val="0"/>
          <w:sz w:val="24"/>
        </w:rPr>
        <w:t>）。</w:t>
      </w:r>
      <w:r>
        <w:rPr>
          <w:color w:val="000000" w:themeColor="text1"/>
          <w:kern w:val="0"/>
          <w:sz w:val="24"/>
        </w:rPr>
        <w:t xml:space="preserve">             </w:t>
      </w:r>
      <w:r>
        <w:rPr>
          <w:i/>
          <w:iCs/>
          <w:color w:val="000000" w:themeColor="text1"/>
          <w:sz w:val="24"/>
        </w:rPr>
        <w:t>u</w:t>
      </w:r>
      <w:r>
        <w:rPr>
          <w:color w:val="000000" w:themeColor="text1"/>
          <w:sz w:val="24"/>
          <w:vertAlign w:val="subscript"/>
        </w:rPr>
        <w:t>1</w:t>
      </w:r>
      <w:r>
        <w:rPr>
          <w:color w:val="000000" w:themeColor="text1"/>
          <w:kern w:val="0"/>
          <w:sz w:val="24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 w:val="24"/>
              </w:rPr>
            </m:ctrlPr>
          </m:fPr>
          <m:num>
            <m:r>
              <w:rPr>
                <w:rFonts w:ascii="Cambria Math"/>
                <w:color w:val="0D0D0D" w:themeColor="text1" w:themeTint="F2"/>
                <w:kern w:val="0"/>
                <w:sz w:val="24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 w:val="24"/>
                  </w:rPr>
                </m:ctrlPr>
              </m:radPr>
              <m:deg/>
              <m:e>
                <m:r>
                  <w:rPr>
                    <w:rFonts w:ascii="Cambria Math"/>
                    <w:color w:val="0D0D0D" w:themeColor="text1" w:themeTint="F2"/>
                    <w:kern w:val="0"/>
                    <w:sz w:val="24"/>
                  </w:rPr>
                  <m:t>n</m:t>
                </m:r>
              </m:e>
            </m:rad>
          </m:den>
        </m:f>
        <m:r>
          <w:rPr>
            <w:rFonts w:ascii="Cambria Math"/>
            <w:color w:val="0D0D0D" w:themeColor="text1" w:themeTint="F2"/>
            <w:kern w:val="0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 w:val="24"/>
              </w:rPr>
            </m:ctrlPr>
          </m:fPr>
          <m:num>
            <m:r>
              <w:rPr>
                <w:rFonts w:ascii="Cambria Math"/>
                <w:color w:val="0D0D0D" w:themeColor="text1" w:themeTint="F2"/>
                <w:kern w:val="0"/>
                <w:sz w:val="24"/>
              </w:rPr>
              <m:t>0.0003Ω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 w:val="24"/>
                  </w:rPr>
                </m:ctrlPr>
              </m:radPr>
              <m:deg/>
              <m:e>
                <m:r>
                  <w:rPr>
                    <w:rFonts w:ascii="Cambria Math"/>
                    <w:color w:val="0D0D0D" w:themeColor="text1" w:themeTint="F2"/>
                    <w:kern w:val="0"/>
                    <w:sz w:val="24"/>
                  </w:rPr>
                  <m:t>1</m:t>
                </m:r>
              </m:e>
            </m:rad>
          </m:den>
        </m:f>
        <m:r>
          <w:rPr>
            <w:rFonts w:ascii="Cambria Math"/>
            <w:color w:val="0D0D0D" w:themeColor="text1" w:themeTint="F2"/>
            <w:kern w:val="0"/>
            <w:sz w:val="24"/>
          </w:rPr>
          <m:t>=0.00003Ω</m:t>
        </m:r>
      </m:oMath>
    </w:p>
    <w:p w:rsidR="00CE587C" w:rsidRDefault="006A591A">
      <w:pPr>
        <w:spacing w:line="360" w:lineRule="auto"/>
        <w:rPr>
          <w:i/>
          <w:sz w:val="24"/>
        </w:rPr>
      </w:pPr>
      <w:r>
        <w:rPr>
          <w:sz w:val="24"/>
        </w:rPr>
        <w:t>3.2</w:t>
      </w:r>
      <w:r>
        <w:rPr>
          <w:sz w:val="24"/>
        </w:rPr>
        <w:t>测量设备引入的标准不确定度的评定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2</w:t>
      </w:r>
    </w:p>
    <w:p w:rsidR="00CE587C" w:rsidRDefault="006A591A">
      <w:pPr>
        <w:widowControl/>
        <w:adjustRightIn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依据直流电阻测量仪校准证书给出的</w:t>
      </w:r>
      <w:r>
        <w:rPr>
          <w:rFonts w:hint="eastAsia"/>
          <w:sz w:val="24"/>
        </w:rPr>
        <w:t>不确定度</w:t>
      </w:r>
      <w:proofErr w:type="spellStart"/>
      <w:r>
        <w:rPr>
          <w:i/>
          <w:iCs/>
          <w:szCs w:val="21"/>
        </w:rPr>
        <w:t>U</w:t>
      </w:r>
      <w:r>
        <w:rPr>
          <w:szCs w:val="21"/>
        </w:rPr>
        <w:t>rel</w:t>
      </w:r>
      <w:proofErr w:type="spellEnd"/>
      <w:r>
        <w:rPr>
          <w:szCs w:val="21"/>
        </w:rPr>
        <w:t>=0.1%</w:t>
      </w:r>
      <w:r>
        <w:rPr>
          <w:sz w:val="24"/>
        </w:rPr>
        <w:t xml:space="preserve">, </w:t>
      </w:r>
      <w:r>
        <w:rPr>
          <w:rFonts w:hint="eastAsia"/>
          <w:i/>
          <w:iCs/>
          <w:sz w:val="24"/>
        </w:rPr>
        <w:t>k</w:t>
      </w:r>
      <w:r>
        <w:rPr>
          <w:rFonts w:hint="eastAsia"/>
          <w:sz w:val="24"/>
        </w:rPr>
        <w:t>=2</w:t>
      </w:r>
      <w:r>
        <w:rPr>
          <w:sz w:val="24"/>
        </w:rPr>
        <w:t>,</w:t>
      </w:r>
      <w:r>
        <w:rPr>
          <w:sz w:val="24"/>
        </w:rPr>
        <w:t>则测量设备引入的标准不确定度分量为：</w:t>
      </w:r>
      <w:r>
        <w:rPr>
          <w:sz w:val="24"/>
        </w:rPr>
        <w:t xml:space="preserve"> </w:t>
      </w:r>
    </w:p>
    <w:p w:rsidR="00CE587C" w:rsidRDefault="006A591A">
      <w:pPr>
        <w:widowControl/>
        <w:tabs>
          <w:tab w:val="center" w:pos="4360"/>
          <w:tab w:val="right" w:pos="8300"/>
        </w:tabs>
        <w:spacing w:line="360" w:lineRule="auto"/>
        <w:ind w:firstLineChars="1100" w:firstLine="2640"/>
        <w:rPr>
          <w:color w:val="000000" w:themeColor="text1"/>
          <w:kern w:val="0"/>
          <w:sz w:val="24"/>
        </w:rPr>
      </w:pPr>
      <w:r>
        <w:rPr>
          <w:i/>
          <w:iCs/>
          <w:color w:val="000000" w:themeColor="text1"/>
          <w:sz w:val="24"/>
        </w:rPr>
        <w:t>u</w:t>
      </w:r>
      <w:r>
        <w:rPr>
          <w:color w:val="000000" w:themeColor="text1"/>
          <w:sz w:val="24"/>
          <w:vertAlign w:val="subscript"/>
        </w:rPr>
        <w:t>2</w:t>
      </w:r>
      <w:r>
        <w:rPr>
          <w:color w:val="000000" w:themeColor="text1"/>
          <w:kern w:val="0"/>
          <w:sz w:val="24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 w:val="24"/>
              </w:rPr>
            </m:ctrlPr>
          </m:fPr>
          <m:num>
            <m:r>
              <w:rPr>
                <w:rFonts w:ascii="Cambria Math"/>
                <w:color w:val="0D0D0D" w:themeColor="text1" w:themeTint="F2"/>
                <w:kern w:val="0"/>
                <w:sz w:val="24"/>
              </w:rPr>
              <m:t>0.1</m:t>
            </m:r>
            <m:r>
              <w:rPr>
                <w:rFonts w:ascii="Cambria Math" w:hint="eastAsia"/>
                <w:color w:val="0D0D0D" w:themeColor="text1" w:themeTint="F2"/>
                <w:kern w:val="0"/>
                <w:sz w:val="24"/>
              </w:rPr>
              <m:t>%</m:t>
            </m:r>
            <m:r>
              <w:rPr>
                <w:rFonts w:ascii="Cambria Math" w:hAnsi="Cambria Math"/>
                <w:color w:val="0D0D0D" w:themeColor="text1" w:themeTint="F2"/>
                <w:kern w:val="0"/>
                <w:sz w:val="24"/>
              </w:rPr>
              <m:t>×0.2</m:t>
            </m:r>
          </m:num>
          <m:den>
            <m:r>
              <w:rPr>
                <w:rFonts w:ascii="Cambria Math"/>
                <w:color w:val="0D0D0D" w:themeColor="text1" w:themeTint="F2"/>
                <w:kern w:val="0"/>
                <w:sz w:val="24"/>
              </w:rPr>
              <m:t>2</m:t>
            </m:r>
          </m:den>
        </m:f>
        <m:r>
          <w:rPr>
            <w:rFonts w:ascii="Cambria Math"/>
            <w:color w:val="0D0D0D" w:themeColor="text1" w:themeTint="F2"/>
            <w:kern w:val="0"/>
            <w:sz w:val="24"/>
          </w:rPr>
          <m:t>=0.0001Ω</m:t>
        </m:r>
      </m:oMath>
    </w:p>
    <w:p w:rsidR="00CE587C" w:rsidRDefault="006A591A">
      <w:pPr>
        <w:widowControl/>
        <w:tabs>
          <w:tab w:val="left" w:pos="1830"/>
        </w:tabs>
        <w:adjustRightInd w:val="0"/>
        <w:spacing w:line="360" w:lineRule="auto"/>
        <w:ind w:rightChars="-73" w:right="-153"/>
        <w:rPr>
          <w:sz w:val="24"/>
        </w:rPr>
      </w:pPr>
      <w:r>
        <w:rPr>
          <w:sz w:val="24"/>
        </w:rPr>
        <w:t>4</w:t>
      </w:r>
      <w:r>
        <w:rPr>
          <w:sz w:val="24"/>
        </w:rPr>
        <w:t>、标准不确定度一览表</w:t>
      </w:r>
    </w:p>
    <w:p w:rsidR="00CE587C" w:rsidRDefault="006A591A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标准不确定度汇总表</w:t>
      </w:r>
    </w:p>
    <w:p w:rsidR="00CE587C" w:rsidRDefault="006A591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输入量的标准不确定度汇总于表</w:t>
      </w:r>
      <w:r>
        <w:rPr>
          <w:sz w:val="24"/>
        </w:rPr>
        <w:t>2</w:t>
      </w:r>
      <w:r>
        <w:rPr>
          <w:sz w:val="24"/>
        </w:rPr>
        <w:t>。</w:t>
      </w:r>
    </w:p>
    <w:p w:rsidR="00CE587C" w:rsidRDefault="006A591A"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sz w:val="24"/>
        </w:rPr>
        <w:t xml:space="preserve">2   </w:t>
      </w:r>
      <w:r>
        <w:rPr>
          <w:sz w:val="24"/>
        </w:rPr>
        <w:t>标准不确定度汇总表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4400"/>
        <w:gridCol w:w="1870"/>
      </w:tblGrid>
      <w:tr w:rsidR="00CE587C">
        <w:trPr>
          <w:jc w:val="center"/>
        </w:trPr>
        <w:tc>
          <w:tcPr>
            <w:tcW w:w="2656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</w:p>
        </w:tc>
      </w:tr>
      <w:tr w:rsidR="00CE587C">
        <w:trPr>
          <w:jc w:val="center"/>
        </w:trPr>
        <w:tc>
          <w:tcPr>
            <w:tcW w:w="2656" w:type="dxa"/>
          </w:tcPr>
          <w:p w:rsidR="00CE587C" w:rsidRDefault="006A591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400" w:type="dxa"/>
          </w:tcPr>
          <w:p w:rsidR="00CE587C" w:rsidRDefault="006A591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 w:rsidR="00CE587C" w:rsidRDefault="006A591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0.00003</w:t>
            </w:r>
            <w:r>
              <w:rPr>
                <w:sz w:val="24"/>
              </w:rPr>
              <w:t>Ω</w:t>
            </w:r>
          </w:p>
        </w:tc>
      </w:tr>
      <w:tr w:rsidR="00CE587C">
        <w:trPr>
          <w:jc w:val="center"/>
        </w:trPr>
        <w:tc>
          <w:tcPr>
            <w:tcW w:w="2656" w:type="dxa"/>
          </w:tcPr>
          <w:p w:rsidR="00CE587C" w:rsidRDefault="006A591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color w:val="000000"/>
                <w:sz w:val="24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4400" w:type="dxa"/>
          </w:tcPr>
          <w:p w:rsidR="00CE587C" w:rsidRDefault="006A591A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 w:rsidR="00CE587C" w:rsidRDefault="006A59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0.0001</w:t>
            </w:r>
            <w:r>
              <w:rPr>
                <w:sz w:val="24"/>
              </w:rPr>
              <w:t>Ω</w:t>
            </w:r>
          </w:p>
        </w:tc>
      </w:tr>
    </w:tbl>
    <w:p w:rsidR="00CE587C" w:rsidRDefault="006A591A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合成标准不确定度的计算</w:t>
      </w:r>
    </w:p>
    <w:p w:rsidR="00CE587C" w:rsidRDefault="00467C8E">
      <w:pPr>
        <w:widowControl/>
        <w:adjustRightInd w:val="0"/>
        <w:spacing w:line="360" w:lineRule="auto"/>
        <w:ind w:firstLineChars="354" w:firstLine="850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sSubPr>
            <m:e>
              <m:r>
                <w:rPr>
                  <w:rFonts w:ascii="Cambria Math"/>
                  <w:sz w:val="24"/>
                  <w:vertAlign w:val="subscript"/>
                </w:rPr>
                <m:t>u</m:t>
              </m:r>
            </m:e>
            <m:sub>
              <m:r>
                <w:rPr>
                  <w:rFonts w:ascii="Cambria Math"/>
                  <w:sz w:val="24"/>
                  <w:vertAlign w:val="subscript"/>
                </w:rPr>
                <m:t>C</m:t>
              </m:r>
            </m:sub>
          </m:sSub>
          <m:r>
            <w:rPr>
              <w:rFonts w:ascii="Cambria Math"/>
              <w:sz w:val="24"/>
              <w:vertAlign w:val="subscript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w:rPr>
                      <w:rFonts w:ascii="Cambria Math"/>
                      <w:sz w:val="24"/>
                      <w:vertAlign w:val="subscript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4"/>
                      <w:vertAlign w:val="subscript"/>
                    </w:rPr>
                    <m:t>1</m:t>
                  </m:r>
                </m:sub>
                <m:sup>
                  <m:r>
                    <w:rPr>
                      <w:rFonts w:ascii="Cambria Math"/>
                      <w:sz w:val="24"/>
                      <w:vertAlign w:val="subscript"/>
                    </w:rPr>
                    <m:t>2</m:t>
                  </m:r>
                </m:sup>
              </m:sSubSup>
              <m:r>
                <w:rPr>
                  <w:rFonts w:ascii="Cambria Math"/>
                  <w:sz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bSupPr>
                <m:e>
                  <m:r>
                    <w:rPr>
                      <w:rFonts w:ascii="Cambria Math"/>
                      <w:sz w:val="24"/>
                      <w:vertAlign w:val="subscript"/>
                    </w:rPr>
                    <m:t>u</m:t>
                  </m:r>
                </m:e>
                <m:sub>
                  <m:r>
                    <w:rPr>
                      <w:rFonts w:ascii="Cambria Math"/>
                      <w:sz w:val="24"/>
                      <w:vertAlign w:val="subscript"/>
                    </w:rPr>
                    <m:t>2</m:t>
                  </m:r>
                </m:sub>
                <m:sup>
                  <m:r>
                    <w:rPr>
                      <w:rFonts w:ascii="Cambria Math"/>
                      <w:sz w:val="24"/>
                      <w:vertAlign w:val="subscript"/>
                    </w:rPr>
                    <m:t>2</m:t>
                  </m:r>
                </m:sup>
              </m:sSubSup>
            </m:e>
          </m:rad>
          <m:r>
            <w:rPr>
              <w:rFonts w:ascii="Cambria Math"/>
              <w:sz w:val="24"/>
              <w:vertAlign w:val="subscript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vertAlign w:val="subscript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vertAlign w:val="subscript"/>
                    </w:rPr>
                    <m:t>0.00003</m:t>
                  </m:r>
                </m:e>
                <m:sup>
                  <m:r>
                    <w:rPr>
                      <w:rFonts w:ascii="Cambria Math"/>
                      <w:sz w:val="24"/>
                      <w:vertAlign w:val="subscript"/>
                    </w:rPr>
                    <m:t>2</m:t>
                  </m:r>
                </m:sup>
              </m:sSup>
              <m:r>
                <w:rPr>
                  <w:rFonts w:ascii="Cambria Math"/>
                  <w:sz w:val="24"/>
                  <w:vertAlign w:val="subscript"/>
                </w:rPr>
                <m:t>+0.000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vertAlign w:val="subscript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vertAlign w:val="subscript"/>
                    </w:rPr>
                    <m:t>1</m:t>
                  </m:r>
                </m:e>
                <m:sup>
                  <m:r>
                    <w:rPr>
                      <w:rFonts w:ascii="Cambria Math"/>
                      <w:sz w:val="24"/>
                      <w:vertAlign w:val="subscript"/>
                    </w:rPr>
                    <m:t>2</m:t>
                  </m:r>
                </m:sup>
              </m:sSup>
            </m:e>
          </m:rad>
          <m:r>
            <w:rPr>
              <w:rFonts w:ascii="Cambria Math"/>
              <w:sz w:val="24"/>
              <w:vertAlign w:val="subscript"/>
            </w:rPr>
            <m:t>=0.0001Ω</m:t>
          </m:r>
        </m:oMath>
      </m:oMathPara>
    </w:p>
    <w:p w:rsidR="00CE587C" w:rsidRDefault="006A591A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>
        <w:rPr>
          <w:b/>
          <w:bCs/>
          <w:sz w:val="24"/>
        </w:rPr>
        <w:t>、扩展不确定度的计算</w:t>
      </w:r>
    </w:p>
    <w:p w:rsidR="00CE587C" w:rsidRDefault="006A591A"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  <w:r>
        <w:rPr>
          <w:kern w:val="0"/>
          <w:sz w:val="24"/>
        </w:rPr>
        <w:t>，</w:t>
      </w:r>
      <w:r>
        <w:rPr>
          <w:i/>
          <w:sz w:val="24"/>
        </w:rPr>
        <w:t xml:space="preserve"> </w:t>
      </w:r>
      <w:r>
        <w:rPr>
          <w:sz w:val="24"/>
        </w:rPr>
        <w:t>得</w:t>
      </w:r>
    </w:p>
    <w:p w:rsidR="00CE587C" w:rsidRDefault="006A591A">
      <w:pPr>
        <w:widowControl/>
        <w:adjustRightInd w:val="0"/>
        <w:spacing w:line="360" w:lineRule="auto"/>
        <w:ind w:firstLineChars="400" w:firstLine="960"/>
        <w:rPr>
          <w:sz w:val="24"/>
        </w:rPr>
      </w:pPr>
      <w:r>
        <w:rPr>
          <w:i/>
          <w:sz w:val="24"/>
        </w:rPr>
        <w:t>U</w:t>
      </w:r>
      <w:r>
        <w:rPr>
          <w:sz w:val="24"/>
        </w:rPr>
        <w:t>=</w:t>
      </w:r>
      <w:proofErr w:type="spellStart"/>
      <w:r>
        <w:rPr>
          <w:i/>
          <w:sz w:val="24"/>
        </w:rPr>
        <w:t>k</w:t>
      </w:r>
      <w:r>
        <w:rPr>
          <w:sz w:val="24"/>
        </w:rPr>
        <w:t>·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proofErr w:type="spellEnd"/>
      <w:r>
        <w:rPr>
          <w:sz w:val="24"/>
        </w:rPr>
        <w:t xml:space="preserve"> =2×0.000</w:t>
      </w:r>
      <w:r>
        <w:rPr>
          <w:rFonts w:hint="eastAsia"/>
          <w:sz w:val="24"/>
        </w:rPr>
        <w:t>1</w:t>
      </w:r>
      <w:r>
        <w:rPr>
          <w:sz w:val="24"/>
        </w:rPr>
        <w:t>=0.0002Ω</w:t>
      </w:r>
    </w:p>
    <w:p w:rsidR="00CE587C" w:rsidRDefault="006A591A">
      <w:pPr>
        <w:spacing w:line="360" w:lineRule="auto"/>
        <w:rPr>
          <w:sz w:val="24"/>
        </w:rPr>
      </w:pPr>
      <w:r>
        <w:rPr>
          <w:b/>
          <w:bCs/>
          <w:sz w:val="24"/>
        </w:rPr>
        <w:t>6</w:t>
      </w:r>
      <w:r>
        <w:rPr>
          <w:b/>
          <w:bCs/>
          <w:sz w:val="24"/>
        </w:rPr>
        <w:t>、测量不确定度的报告与表示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  </w:t>
      </w:r>
    </w:p>
    <w:p w:rsidR="00CE587C" w:rsidRDefault="006A591A">
      <w:pPr>
        <w:widowControl/>
        <w:adjustRightIn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</w:t>
      </w:r>
      <w:r>
        <w:rPr>
          <w:i/>
          <w:iCs/>
          <w:sz w:val="24"/>
        </w:rPr>
        <w:t>U</w:t>
      </w:r>
      <w:r>
        <w:rPr>
          <w:sz w:val="24"/>
        </w:rPr>
        <w:t>=0.0002</w:t>
      </w:r>
      <w:proofErr w:type="gramStart"/>
      <w:r>
        <w:rPr>
          <w:sz w:val="24"/>
        </w:rPr>
        <w:t xml:space="preserve">Ω  </w:t>
      </w:r>
      <w:r>
        <w:rPr>
          <w:i/>
          <w:sz w:val="24"/>
        </w:rPr>
        <w:t>k</w:t>
      </w:r>
      <w:proofErr w:type="gramEnd"/>
      <w:r>
        <w:rPr>
          <w:sz w:val="24"/>
        </w:rPr>
        <w:t>=2</w:t>
      </w:r>
    </w:p>
    <w:sectPr w:rsidR="00CE587C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C8E" w:rsidRDefault="00467C8E">
      <w:r>
        <w:separator/>
      </w:r>
    </w:p>
  </w:endnote>
  <w:endnote w:type="continuationSeparator" w:id="0">
    <w:p w:rsidR="00467C8E" w:rsidRDefault="0046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7C" w:rsidRDefault="006A591A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:rsidR="00CE587C" w:rsidRDefault="00CE58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C8E" w:rsidRDefault="00467C8E">
      <w:r>
        <w:separator/>
      </w:r>
    </w:p>
  </w:footnote>
  <w:footnote w:type="continuationSeparator" w:id="0">
    <w:p w:rsidR="00467C8E" w:rsidRDefault="00467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285F79D"/>
    <w:multiLevelType w:val="singleLevel"/>
    <w:tmpl w:val="B285F79D"/>
    <w:lvl w:ilvl="0">
      <w:start w:val="12"/>
      <w:numFmt w:val="upperLetter"/>
      <w:suff w:val="nothing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CB"/>
    <w:rsid w:val="00016E6D"/>
    <w:rsid w:val="00023DC7"/>
    <w:rsid w:val="0003227F"/>
    <w:rsid w:val="00056EA1"/>
    <w:rsid w:val="000A4AA5"/>
    <w:rsid w:val="000A6049"/>
    <w:rsid w:val="000A63D2"/>
    <w:rsid w:val="000F53AC"/>
    <w:rsid w:val="001011C2"/>
    <w:rsid w:val="0010623A"/>
    <w:rsid w:val="00110BF3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67C8E"/>
    <w:rsid w:val="00474314"/>
    <w:rsid w:val="00485659"/>
    <w:rsid w:val="004F29C4"/>
    <w:rsid w:val="004F72D6"/>
    <w:rsid w:val="0051393E"/>
    <w:rsid w:val="005226DC"/>
    <w:rsid w:val="00536037"/>
    <w:rsid w:val="00540047"/>
    <w:rsid w:val="005833BA"/>
    <w:rsid w:val="00585DAE"/>
    <w:rsid w:val="005B1001"/>
    <w:rsid w:val="005B31F7"/>
    <w:rsid w:val="005D6B5E"/>
    <w:rsid w:val="005F29E5"/>
    <w:rsid w:val="00635031"/>
    <w:rsid w:val="00666500"/>
    <w:rsid w:val="006A591A"/>
    <w:rsid w:val="006C42A7"/>
    <w:rsid w:val="007431A9"/>
    <w:rsid w:val="007A4563"/>
    <w:rsid w:val="007B5237"/>
    <w:rsid w:val="007E6AF4"/>
    <w:rsid w:val="007E6D4D"/>
    <w:rsid w:val="00850F2C"/>
    <w:rsid w:val="00853C4D"/>
    <w:rsid w:val="00864046"/>
    <w:rsid w:val="0086729E"/>
    <w:rsid w:val="00890D70"/>
    <w:rsid w:val="00892990"/>
    <w:rsid w:val="00895F34"/>
    <w:rsid w:val="008C2535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4028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CE587C"/>
    <w:rsid w:val="00D264C4"/>
    <w:rsid w:val="00D31301"/>
    <w:rsid w:val="00D332D1"/>
    <w:rsid w:val="00D428D6"/>
    <w:rsid w:val="00D7564A"/>
    <w:rsid w:val="00E31714"/>
    <w:rsid w:val="00E40954"/>
    <w:rsid w:val="00E527D8"/>
    <w:rsid w:val="00E8056B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3A44EDF"/>
    <w:rsid w:val="044770B2"/>
    <w:rsid w:val="05042B49"/>
    <w:rsid w:val="05304523"/>
    <w:rsid w:val="053447EE"/>
    <w:rsid w:val="05C570E8"/>
    <w:rsid w:val="07F3591A"/>
    <w:rsid w:val="084E4ADD"/>
    <w:rsid w:val="08B33882"/>
    <w:rsid w:val="0A7B5858"/>
    <w:rsid w:val="0CAF6225"/>
    <w:rsid w:val="0CC633F0"/>
    <w:rsid w:val="0CDC1E1E"/>
    <w:rsid w:val="0D3120CE"/>
    <w:rsid w:val="103546B6"/>
    <w:rsid w:val="106F3DD8"/>
    <w:rsid w:val="12AD7BDB"/>
    <w:rsid w:val="13892171"/>
    <w:rsid w:val="15411FC1"/>
    <w:rsid w:val="158C5419"/>
    <w:rsid w:val="17111B0C"/>
    <w:rsid w:val="171E427E"/>
    <w:rsid w:val="17AB0FB9"/>
    <w:rsid w:val="18314EA2"/>
    <w:rsid w:val="18791403"/>
    <w:rsid w:val="18E46A61"/>
    <w:rsid w:val="19383EE7"/>
    <w:rsid w:val="1A4B39BB"/>
    <w:rsid w:val="1A653E1C"/>
    <w:rsid w:val="1B305B37"/>
    <w:rsid w:val="1B9D388C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182AEC"/>
    <w:rsid w:val="21EF0DC2"/>
    <w:rsid w:val="21F236F3"/>
    <w:rsid w:val="234F4DEF"/>
    <w:rsid w:val="243056A1"/>
    <w:rsid w:val="25312398"/>
    <w:rsid w:val="25650389"/>
    <w:rsid w:val="25BD5B23"/>
    <w:rsid w:val="27BE054C"/>
    <w:rsid w:val="293A41F3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194EA2"/>
    <w:rsid w:val="2F4449F8"/>
    <w:rsid w:val="2F584477"/>
    <w:rsid w:val="2FE72CCC"/>
    <w:rsid w:val="30461732"/>
    <w:rsid w:val="30C42F61"/>
    <w:rsid w:val="310C332C"/>
    <w:rsid w:val="31E016D8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F30480"/>
    <w:rsid w:val="408F2819"/>
    <w:rsid w:val="41EB24EA"/>
    <w:rsid w:val="41FF60C9"/>
    <w:rsid w:val="42094463"/>
    <w:rsid w:val="422904BD"/>
    <w:rsid w:val="42732272"/>
    <w:rsid w:val="43D85F10"/>
    <w:rsid w:val="454C4A39"/>
    <w:rsid w:val="463069A0"/>
    <w:rsid w:val="475164DA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D75F7C"/>
    <w:rsid w:val="607523C1"/>
    <w:rsid w:val="609F7046"/>
    <w:rsid w:val="627D3DDC"/>
    <w:rsid w:val="640E0FC4"/>
    <w:rsid w:val="65833FB4"/>
    <w:rsid w:val="65F63FF7"/>
    <w:rsid w:val="671C48E0"/>
    <w:rsid w:val="679A2D2E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7F52"/>
    <w:rsid w:val="6F651BCF"/>
    <w:rsid w:val="6FB613F0"/>
    <w:rsid w:val="6FCE3C4B"/>
    <w:rsid w:val="71EC1387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869696E"/>
    <w:rsid w:val="78E1576B"/>
    <w:rsid w:val="7AB02F7C"/>
    <w:rsid w:val="7ABC47A1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A08CD1"/>
  <w15:docId w15:val="{FFFEABB1-BC43-4AE6-B67F-C267354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exact"/>
    </w:pPr>
    <w:rPr>
      <w:sz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Pr>
      <w:i/>
    </w:rPr>
  </w:style>
  <w:style w:type="character" w:customStyle="1" w:styleId="a6">
    <w:name w:val="页脚 字符"/>
    <w:link w:val="a5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a4">
    <w:name w:val="正文文本 字符"/>
    <w:link w:val="a3"/>
    <w:qFormat/>
    <w:rPr>
      <w:kern w:val="2"/>
      <w:sz w:val="18"/>
      <w:szCs w:val="2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30">
    <w:name w:val="标题 3 字符"/>
    <w:link w:val="3"/>
    <w:uiPriority w:val="9"/>
    <w:qFormat/>
    <w:rPr>
      <w:rFonts w:ascii="宋体" w:hAnsi="宋体"/>
      <w:b/>
      <w:sz w:val="27"/>
      <w:szCs w:val="27"/>
    </w:rPr>
  </w:style>
  <w:style w:type="character" w:styleId="ac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220</Words>
  <Characters>1254</Characters>
  <Application>Microsoft Office Word</Application>
  <DocSecurity>0</DocSecurity>
  <Lines>10</Lines>
  <Paragraphs>2</Paragraphs>
  <ScaleCrop>false</ScaleCrop>
  <Company>MC SYSTEM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26</cp:revision>
  <cp:lastPrinted>2019-11-25T08:04:00Z</cp:lastPrinted>
  <dcterms:created xsi:type="dcterms:W3CDTF">2020-05-05T03:15:00Z</dcterms:created>
  <dcterms:modified xsi:type="dcterms:W3CDTF">2021-10-16T01:01:00Z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