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427"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rPr>
              <w:t>李洁</w:t>
            </w:r>
            <w:r>
              <w:rPr>
                <w:rFonts w:hint="eastAsia"/>
                <w:sz w:val="21"/>
                <w:szCs w:val="21"/>
                <w:lang w:val="en-US" w:eastAsia="zh-CN"/>
              </w:rPr>
              <w:t>/</w:t>
            </w:r>
            <w:r>
              <w:rPr>
                <w:rFonts w:hint="eastAsia"/>
              </w:rPr>
              <w:t>强瑞征</w:t>
            </w:r>
          </w:p>
        </w:tc>
        <w:tc>
          <w:tcPr>
            <w:tcW w:w="1162"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427" w:type="dxa"/>
            <w:vAlign w:val="center"/>
          </w:tcPr>
          <w:p>
            <w:pPr>
              <w:spacing w:before="120" w:line="276" w:lineRule="auto"/>
              <w:rPr>
                <w:rFonts w:hint="default" w:eastAsia="宋体" w:asciiTheme="minorEastAsia" w:hAnsi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w:t>
            </w:r>
            <w:r>
              <w:rPr>
                <w:rFonts w:hint="eastAsia"/>
                <w:b/>
                <w:sz w:val="20"/>
                <w:lang w:val="en-US" w:eastAsia="zh-CN"/>
              </w:rPr>
              <w:t>1.10.14</w:t>
            </w:r>
          </w:p>
        </w:tc>
        <w:tc>
          <w:tcPr>
            <w:tcW w:w="1162"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427"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Q:5.3/6.1/6.2/7.1.2/7.1.6/7.2/7.3/7.4/7.5/9.1.3/9.2/10.2</w:t>
            </w:r>
          </w:p>
        </w:tc>
        <w:tc>
          <w:tcPr>
            <w:tcW w:w="1162"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Q </w:t>
            </w:r>
            <w:r>
              <w:rPr>
                <w:rFonts w:asciiTheme="minorEastAsia" w:hAnsiTheme="minorEastAsia" w:eastAsiaTheme="minorEastAsia"/>
                <w:szCs w:val="21"/>
              </w:rPr>
              <w:t>5.3</w:t>
            </w:r>
          </w:p>
        </w:tc>
        <w:tc>
          <w:tcPr>
            <w:tcW w:w="10427"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6.1</w:t>
            </w:r>
          </w:p>
        </w:tc>
        <w:tc>
          <w:tcPr>
            <w:tcW w:w="10427"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bookmarkStart w:id="0" w:name="审核范围"/>
            <w:r>
              <w:rPr>
                <w:sz w:val="20"/>
              </w:rPr>
              <w:t>预应力桩顶机械连接件的销售</w:t>
            </w:r>
            <w:bookmarkEnd w:id="0"/>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2"/>
              <w:rPr>
                <w:rFonts w:hint="default" w:eastAsia="宋体"/>
                <w:lang w:val="en-US" w:eastAsia="zh-CN"/>
              </w:rPr>
            </w:pPr>
            <w:r>
              <w:rPr>
                <w:rFonts w:hint="eastAsia" w:eastAsia="宋体"/>
                <w:lang w:val="en-US" w:eastAsia="zh-CN"/>
              </w:rPr>
              <w:t>..............</w:t>
            </w:r>
          </w:p>
          <w:p>
            <w:pPr>
              <w:pStyle w:val="2"/>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ascii="宋体" w:hAnsi="宋体" w:cs="宋体"/>
                <w:color w:val="000000"/>
                <w:kern w:val="0"/>
                <w:szCs w:val="21"/>
              </w:rPr>
              <w:t>预应力桩顶机械连接件的销售</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Q </w:t>
            </w:r>
            <w:r>
              <w:rPr>
                <w:rFonts w:asciiTheme="minorEastAsia" w:hAnsiTheme="minorEastAsia" w:eastAsiaTheme="minorEastAsia"/>
                <w:szCs w:val="21"/>
              </w:rPr>
              <w:t>6.2</w:t>
            </w:r>
          </w:p>
        </w:tc>
        <w:tc>
          <w:tcPr>
            <w:tcW w:w="10427" w:type="dxa"/>
            <w:vAlign w:val="center"/>
          </w:tcPr>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本部门目标如下：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rPr>
              <w:tab/>
            </w:r>
            <w:r>
              <w:rPr>
                <w:rFonts w:hint="eastAsia" w:asciiTheme="minorEastAsia" w:hAnsiTheme="minorEastAsia" w:eastAsiaTheme="minorEastAsia"/>
                <w:szCs w:val="21"/>
              </w:rPr>
              <w:t>产品交付及时率：98%（按时交付次数÷交付总数x100%）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rPr>
              <w:tab/>
            </w:r>
            <w:r>
              <w:rPr>
                <w:rFonts w:hint="eastAsia" w:asciiTheme="minorEastAsia" w:hAnsiTheme="minorEastAsia" w:eastAsiaTheme="minorEastAsia"/>
                <w:szCs w:val="21"/>
              </w:rPr>
              <w:t>培训完成率x100%。（培训次数÷计划培训次数x100%）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rPr>
              <w:tab/>
            </w:r>
            <w:r>
              <w:rPr>
                <w:rFonts w:hint="eastAsia" w:asciiTheme="minorEastAsia" w:hAnsiTheme="minorEastAsia" w:eastAsiaTheme="minorEastAsia"/>
                <w:szCs w:val="21"/>
              </w:rPr>
              <w:t>客户满意率98%。（客户满意度总分÷调查客户数x100%）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rPr>
              <w:tab/>
            </w:r>
            <w:r>
              <w:rPr>
                <w:rFonts w:hint="eastAsia" w:asciiTheme="minorEastAsia" w:hAnsiTheme="minorEastAsia" w:eastAsiaTheme="minorEastAsia"/>
                <w:szCs w:val="21"/>
              </w:rPr>
              <w:t>合同评审率100%（合同评审次数÷合同签订总数x100%）</w:t>
            </w:r>
          </w:p>
          <w:p>
            <w:pP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月至202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年9月目标完成情况：均完成，符合要求。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427" w:type="dxa"/>
            <w:vAlign w:val="center"/>
          </w:tcPr>
          <w:p>
            <w:pPr>
              <w:rPr>
                <w:rFonts w:hint="eastAsia" w:eastAsia="宋体"/>
                <w:szCs w:val="22"/>
              </w:rPr>
            </w:pPr>
            <w:r>
              <w:rPr>
                <w:rFonts w:hint="eastAsia" w:eastAsia="宋体"/>
                <w:szCs w:val="22"/>
              </w:rPr>
              <w:t>依据《人力资源控制程序》的要求进行控制。已识别与QMS相关人员：各部门负责人、</w:t>
            </w:r>
            <w:r>
              <w:rPr>
                <w:rFonts w:ascii="宋体" w:hAnsi="宋体" w:cs="宋体"/>
                <w:color w:val="000000"/>
                <w:kern w:val="0"/>
                <w:szCs w:val="21"/>
              </w:rPr>
              <w:t>预应力桩顶机械连接件的销售</w:t>
            </w:r>
            <w:r>
              <w:rPr>
                <w:rFonts w:hint="eastAsia" w:eastAsia="宋体"/>
                <w:szCs w:val="22"/>
              </w:rPr>
              <w:t>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9</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Q7.1.6</w:t>
            </w:r>
          </w:p>
        </w:tc>
        <w:tc>
          <w:tcPr>
            <w:tcW w:w="10427"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中国建筑材料协会标准   预制桩桩顶机械连接件  T/CBMF110-2021</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szCs w:val="21"/>
                <w:lang w:val="en-US" w:eastAsia="zh-CN"/>
              </w:rPr>
              <w:t>Q</w:t>
            </w:r>
            <w:r>
              <w:rPr>
                <w:rFonts w:hint="eastAsia" w:eastAsia="宋体"/>
                <w:szCs w:val="21"/>
                <w:lang w:val="en-US" w:eastAsia="zh-CN"/>
              </w:rPr>
              <w:t>7.3</w:t>
            </w:r>
          </w:p>
        </w:tc>
        <w:tc>
          <w:tcPr>
            <w:tcW w:w="10427"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抽查一名员工，询问公司质量方针和目标，及对方针的了解，能够正确回答。</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szCs w:val="21"/>
                <w:lang w:val="en-US" w:eastAsia="zh-CN"/>
              </w:rPr>
              <w:t>Q</w:t>
            </w:r>
            <w:r>
              <w:rPr>
                <w:rFonts w:hint="eastAsia" w:eastAsia="宋体"/>
                <w:szCs w:val="21"/>
                <w:lang w:val="en-US" w:eastAsia="zh-CN"/>
              </w:rPr>
              <w:t>7.4</w:t>
            </w:r>
          </w:p>
        </w:tc>
        <w:tc>
          <w:tcPr>
            <w:tcW w:w="10427"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162"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40" w:lineRule="auto"/>
              <w:rPr>
                <w:rFonts w:hint="eastAsia" w:asciiTheme="minorEastAsia" w:hAnsiTheme="minorEastAsia" w:eastAsiaTheme="minorEastAsia"/>
                <w:color w:val="FF0000"/>
                <w:szCs w:val="21"/>
              </w:rPr>
            </w:pPr>
            <w:r>
              <w:rPr>
                <w:rFonts w:hint="eastAsia"/>
                <w:szCs w:val="21"/>
              </w:rPr>
              <w:t>文件化信息</w:t>
            </w:r>
          </w:p>
        </w:tc>
        <w:tc>
          <w:tcPr>
            <w:tcW w:w="960" w:type="dxa"/>
            <w:vAlign w:val="center"/>
          </w:tcPr>
          <w:p>
            <w:pPr>
              <w:spacing w:line="240" w:lineRule="auto"/>
              <w:rPr>
                <w:rFonts w:hint="default" w:asciiTheme="minorEastAsia" w:hAnsiTheme="minorEastAsia" w:eastAsiaTheme="minorEastAsia"/>
                <w:color w:val="FF0000"/>
                <w:szCs w:val="21"/>
                <w:lang w:val="en-US" w:eastAsia="zh-CN"/>
              </w:rPr>
            </w:pPr>
            <w:r>
              <w:rPr>
                <w:rFonts w:hint="eastAsia"/>
                <w:szCs w:val="21"/>
              </w:rPr>
              <w:t>7.5</w:t>
            </w:r>
          </w:p>
        </w:tc>
        <w:tc>
          <w:tcPr>
            <w:tcW w:w="10427" w:type="dxa"/>
            <w:vAlign w:val="center"/>
          </w:tcPr>
          <w:p>
            <w:pPr>
              <w:spacing w:line="240" w:lineRule="auto"/>
              <w:rPr>
                <w:szCs w:val="21"/>
              </w:rPr>
            </w:pPr>
            <w:r>
              <w:rPr>
                <w:rFonts w:hint="eastAsia"/>
                <w:szCs w:val="21"/>
              </w:rPr>
              <w:t>执行公司《成文信息控制程序》</w:t>
            </w:r>
          </w:p>
          <w:p>
            <w:pPr>
              <w:spacing w:line="240" w:lineRule="auto"/>
              <w:rPr>
                <w:szCs w:val="21"/>
              </w:rPr>
            </w:pPr>
            <w:r>
              <w:rPr>
                <w:rFonts w:hint="eastAsia"/>
                <w:szCs w:val="21"/>
              </w:rPr>
              <w:t>公司质量管理体系文件包括：质量手册、程序文件、作业文件、外来文件、记录等。文件均受控。</w:t>
            </w:r>
          </w:p>
          <w:p>
            <w:pPr>
              <w:spacing w:line="240" w:lineRule="auto"/>
              <w:rPr>
                <w:szCs w:val="21"/>
              </w:rPr>
            </w:pPr>
            <w:r>
              <w:rPr>
                <w:rFonts w:hint="eastAsia"/>
                <w:szCs w:val="21"/>
              </w:rPr>
              <w:t>查：公司质量《管理手册》为依据GB/T19001-2016版编制，于2021年</w:t>
            </w:r>
            <w:r>
              <w:rPr>
                <w:rFonts w:hint="eastAsia"/>
                <w:szCs w:val="21"/>
                <w:lang w:val="en-US" w:eastAsia="zh-CN"/>
              </w:rPr>
              <w:t>1</w:t>
            </w:r>
            <w:r>
              <w:rPr>
                <w:rFonts w:hint="eastAsia"/>
                <w:szCs w:val="21"/>
              </w:rPr>
              <w:t>月</w:t>
            </w:r>
            <w:r>
              <w:rPr>
                <w:rFonts w:hint="eastAsia"/>
                <w:szCs w:val="21"/>
                <w:lang w:val="en-US" w:eastAsia="zh-CN"/>
              </w:rPr>
              <w:t>5</w:t>
            </w:r>
            <w:r>
              <w:rPr>
                <w:rFonts w:hint="eastAsia"/>
                <w:szCs w:val="21"/>
              </w:rPr>
              <w:t>日发布实施，目前版本为A/0版。</w:t>
            </w:r>
          </w:p>
          <w:p>
            <w:pPr>
              <w:spacing w:line="240" w:lineRule="auto"/>
              <w:rPr>
                <w:szCs w:val="21"/>
              </w:rPr>
            </w:pPr>
            <w:r>
              <w:rPr>
                <w:rFonts w:hint="eastAsia"/>
                <w:szCs w:val="21"/>
              </w:rPr>
              <w:t>由管理者代表审核，总经理批准后发布。</w:t>
            </w:r>
          </w:p>
          <w:p>
            <w:pPr>
              <w:spacing w:line="240" w:lineRule="auto"/>
              <w:rPr>
                <w:szCs w:val="21"/>
              </w:rPr>
            </w:pPr>
            <w:r>
              <w:rPr>
                <w:rFonts w:hint="eastAsia"/>
                <w:szCs w:val="21"/>
              </w:rPr>
              <w:t xml:space="preserve">查：“文件发放、回收记录”，内容涵盖：序号、文件名称、编号、发放部门、发放数量、回收日期等。 </w:t>
            </w:r>
          </w:p>
          <w:p>
            <w:pPr>
              <w:spacing w:line="240" w:lineRule="auto"/>
              <w:rPr>
                <w:szCs w:val="21"/>
              </w:rPr>
            </w:pPr>
            <w:r>
              <w:rPr>
                <w:rFonts w:hint="eastAsia"/>
                <w:szCs w:val="21"/>
              </w:rPr>
              <w:t>质量手册、程序文件、工序作业指导书、检验作业指导书已发放各部门，有签收部门确认。</w:t>
            </w:r>
          </w:p>
          <w:p>
            <w:pPr>
              <w:spacing w:line="240" w:lineRule="auto"/>
              <w:rPr>
                <w:szCs w:val="21"/>
              </w:rPr>
            </w:pPr>
            <w:r>
              <w:rPr>
                <w:rFonts w:hint="eastAsia"/>
                <w:szCs w:val="21"/>
              </w:rPr>
              <w:t>规定对所有失效文件，从使用场所回收并填写《文件销毁申请单》经总经理批准后要加盖“作废”印章，统一销毁。</w:t>
            </w:r>
          </w:p>
          <w:p>
            <w:pPr>
              <w:spacing w:line="240" w:lineRule="auto"/>
              <w:rPr>
                <w:szCs w:val="21"/>
              </w:rPr>
            </w:pPr>
            <w:r>
              <w:rPr>
                <w:rFonts w:hint="eastAsia"/>
                <w:szCs w:val="21"/>
              </w:rPr>
              <w:t>文件更改采用局部修改、换页、换版等方式。</w:t>
            </w:r>
          </w:p>
          <w:p>
            <w:pPr>
              <w:spacing w:line="240" w:lineRule="auto"/>
              <w:rPr>
                <w:szCs w:val="21"/>
              </w:rPr>
            </w:pPr>
            <w:r>
              <w:rPr>
                <w:rFonts w:hint="eastAsia"/>
                <w:szCs w:val="21"/>
              </w:rPr>
              <w:t>查：有“外来文件清单”记录了《产品质量法》等外来文件，控制分发，有专人负责。</w:t>
            </w:r>
          </w:p>
          <w:p>
            <w:pPr>
              <w:spacing w:line="240" w:lineRule="auto"/>
              <w:rPr>
                <w:szCs w:val="21"/>
              </w:rPr>
            </w:pPr>
            <w:r>
              <w:rPr>
                <w:rFonts w:hint="eastAsia"/>
                <w:szCs w:val="21"/>
              </w:rPr>
              <w:t>已建立“记录清单”内容含盖：序号、记录名称、记录编号、保存期限等。</w:t>
            </w:r>
          </w:p>
          <w:p>
            <w:pPr>
              <w:spacing w:line="240" w:lineRule="auto"/>
              <w:rPr>
                <w:szCs w:val="21"/>
              </w:rPr>
            </w:pPr>
            <w:r>
              <w:rPr>
                <w:rFonts w:hint="eastAsia"/>
                <w:szCs w:val="21"/>
              </w:rPr>
              <w:t>现场查看，文件、记录保持清晰，保存完好。</w:t>
            </w:r>
          </w:p>
          <w:p>
            <w:pPr>
              <w:spacing w:line="240" w:lineRule="auto"/>
              <w:rPr>
                <w:rFonts w:hint="eastAsia" w:ascii="Times New Roman" w:hAnsi="Times New Roman" w:eastAsia="宋体" w:cs="Times New Roman"/>
                <w:kern w:val="2"/>
                <w:sz w:val="21"/>
                <w:szCs w:val="21"/>
                <w:lang w:val="en-US" w:eastAsia="zh-CN" w:bidi="ar-SA"/>
              </w:rPr>
            </w:pPr>
            <w:r>
              <w:rPr>
                <w:rFonts w:hint="eastAsia"/>
                <w:szCs w:val="21"/>
              </w:rPr>
              <w:t>文件化信息受控。</w:t>
            </w:r>
          </w:p>
        </w:tc>
        <w:tc>
          <w:tcPr>
            <w:tcW w:w="1162" w:type="dxa"/>
          </w:tcPr>
          <w:p>
            <w:pPr>
              <w:spacing w:line="276" w:lineRule="auto"/>
              <w:rPr>
                <w:rFonts w:hint="eastAsia"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bookmarkStart w:id="1" w:name="_GoBack"/>
            <w:bookmarkEnd w:id="1"/>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Q</w:t>
            </w: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427"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2"/>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Q</w:t>
            </w: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427"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日，依据策划的要求实施了审核。</w:t>
            </w:r>
          </w:p>
          <w:p>
            <w:pPr>
              <w:spacing w:line="400" w:lineRule="exact"/>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内审员：</w:t>
            </w:r>
            <w:r>
              <w:rPr>
                <w:rFonts w:hint="eastAsia" w:ascii="宋体" w:hAnsi="宋体"/>
                <w:color w:val="000000"/>
                <w:szCs w:val="21"/>
              </w:rPr>
              <w:t>组长：A、</w:t>
            </w:r>
            <w:r>
              <w:rPr>
                <w:rFonts w:hint="eastAsia" w:ascii="宋体" w:hAnsi="宋体"/>
                <w:color w:val="000000"/>
                <w:szCs w:val="21"/>
                <w:lang w:eastAsia="zh-CN"/>
              </w:rPr>
              <w:t>李洁</w:t>
            </w:r>
            <w:r>
              <w:rPr>
                <w:rFonts w:hint="eastAsia" w:ascii="宋体" w:hAnsi="宋体"/>
                <w:color w:val="000000"/>
                <w:szCs w:val="21"/>
              </w:rPr>
              <w:t xml:space="preserve">    组员： </w:t>
            </w:r>
            <w:r>
              <w:rPr>
                <w:rFonts w:hint="eastAsia" w:ascii="宋体" w:hAnsi="宋体"/>
                <w:color w:val="000000"/>
                <w:szCs w:val="21"/>
                <w:lang w:eastAsia="zh-CN"/>
              </w:rPr>
              <w:t>李卫东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427"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162"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14"/>
        <w:rFonts w:hint="default"/>
      </w:rPr>
    </w:pPr>
  </w:p>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1E46D5"/>
    <w:rsid w:val="105416D3"/>
    <w:rsid w:val="108219C2"/>
    <w:rsid w:val="14A71877"/>
    <w:rsid w:val="185923E0"/>
    <w:rsid w:val="18833A97"/>
    <w:rsid w:val="1A7862A5"/>
    <w:rsid w:val="1BBD0715"/>
    <w:rsid w:val="1CBC0CF1"/>
    <w:rsid w:val="1F3E00F4"/>
    <w:rsid w:val="20F34B18"/>
    <w:rsid w:val="23177244"/>
    <w:rsid w:val="235D5992"/>
    <w:rsid w:val="23B90928"/>
    <w:rsid w:val="24304F3D"/>
    <w:rsid w:val="2A917A7E"/>
    <w:rsid w:val="2F1934D2"/>
    <w:rsid w:val="2F261267"/>
    <w:rsid w:val="324A78D5"/>
    <w:rsid w:val="332528B2"/>
    <w:rsid w:val="39B275C5"/>
    <w:rsid w:val="3C4D6FDC"/>
    <w:rsid w:val="3C94245E"/>
    <w:rsid w:val="3CD74429"/>
    <w:rsid w:val="417957BF"/>
    <w:rsid w:val="42384C26"/>
    <w:rsid w:val="427149D5"/>
    <w:rsid w:val="44FE6EE7"/>
    <w:rsid w:val="45727C42"/>
    <w:rsid w:val="45B77764"/>
    <w:rsid w:val="46350E36"/>
    <w:rsid w:val="47C34A5E"/>
    <w:rsid w:val="48191A2C"/>
    <w:rsid w:val="484136BE"/>
    <w:rsid w:val="48FA6BAE"/>
    <w:rsid w:val="4A271FA5"/>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C907802"/>
    <w:rsid w:val="6DD06DD4"/>
    <w:rsid w:val="6ECA4B64"/>
    <w:rsid w:val="71195616"/>
    <w:rsid w:val="75221A8F"/>
    <w:rsid w:val="767A130A"/>
    <w:rsid w:val="7AB96E28"/>
    <w:rsid w:val="7E38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1</TotalTime>
  <ScaleCrop>false</ScaleCrop>
  <LinksUpToDate>false</LinksUpToDate>
  <CharactersWithSpaces>28218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2021-10-14T02:13:57Z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A07BFA837CDD42CD8117F01E8FDEC66A</vt:lpwstr>
  </property>
</Properties>
</file>