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0456-2019-Q-2021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集曼（江苏）特种门业有限公司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r>
              <w:t>集曼（江苏）特种门业有限公司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r>
              <w:t>东台市金属材料产业园南沈灶镇明星园区18号</w:t>
            </w:r>
          </w:p>
        </w:tc>
        <w:tc>
          <w:tcPr>
            <w:tcW w:w="1242" w:type="dxa"/>
            <w:vMerge w:val="restart"/>
            <w:vAlign w:val="center"/>
          </w:tcPr>
          <w:p>
            <w:r>
              <w:rPr>
                <w:rFonts w:hint="eastAsia"/>
              </w:rPr>
              <w:t>邮编</w:t>
            </w:r>
          </w:p>
        </w:tc>
        <w:tc>
          <w:tcPr>
            <w:tcW w:w="1771" w:type="dxa"/>
            <w:vAlign w:val="top"/>
          </w:tcPr>
          <w:p>
            <w:r>
              <w:t>224200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东台市金属材料产业园南沈灶镇明星园区18号</w:t>
            </w:r>
          </w:p>
        </w:tc>
        <w:tc>
          <w:tcPr>
            <w:tcW w:w="1242" w:type="dxa"/>
            <w:vMerge w:val="continue"/>
            <w:vAlign w:val="center"/>
          </w:tcPr>
          <w:p/>
        </w:tc>
        <w:tc>
          <w:tcPr>
            <w:tcW w:w="1771" w:type="dxa"/>
            <w:vAlign w:val="top"/>
          </w:tcPr>
          <w:p>
            <w:r>
              <w:t>224200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69" w:type="dxa"/>
            <w:vAlign w:val="center"/>
          </w:tcPr>
          <w:p>
            <w:r>
              <w:rPr>
                <w:rFonts w:hint="eastAsia"/>
              </w:rPr>
              <w:t>联系人</w:t>
            </w:r>
          </w:p>
        </w:tc>
        <w:tc>
          <w:tcPr>
            <w:tcW w:w="1552" w:type="dxa"/>
            <w:vAlign w:val="top"/>
          </w:tcPr>
          <w:p>
            <w:r>
              <w:t>周伟</w:t>
            </w:r>
          </w:p>
        </w:tc>
        <w:tc>
          <w:tcPr>
            <w:tcW w:w="1313" w:type="dxa"/>
            <w:vAlign w:val="center"/>
          </w:tcPr>
          <w:p>
            <w:r>
              <w:rPr>
                <w:rFonts w:hint="eastAsia"/>
              </w:rPr>
              <w:t>电话.</w:t>
            </w:r>
          </w:p>
        </w:tc>
        <w:tc>
          <w:tcPr>
            <w:tcW w:w="2180" w:type="dxa"/>
            <w:vAlign w:val="center"/>
          </w:tcPr>
          <w:p>
            <w:r>
              <w:t>010-67817968</w:t>
            </w:r>
          </w:p>
        </w:tc>
        <w:tc>
          <w:tcPr>
            <w:tcW w:w="1242" w:type="dxa"/>
            <w:vAlign w:val="center"/>
          </w:tcPr>
          <w:p>
            <w:r>
              <w:rPr>
                <w:rFonts w:hint="eastAsia"/>
              </w:rPr>
              <w:t>传真</w:t>
            </w:r>
          </w:p>
        </w:tc>
        <w:tc>
          <w:tcPr>
            <w:tcW w:w="177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高向明</w:t>
            </w:r>
          </w:p>
        </w:tc>
        <w:tc>
          <w:tcPr>
            <w:tcW w:w="1313" w:type="dxa"/>
            <w:vAlign w:val="center"/>
          </w:tcPr>
          <w:p>
            <w:r>
              <w:rPr>
                <w:rFonts w:hint="eastAsia"/>
              </w:rPr>
              <w:t>管理者代表</w:t>
            </w:r>
          </w:p>
        </w:tc>
        <w:tc>
          <w:tcPr>
            <w:tcW w:w="2180" w:type="dxa"/>
            <w:vAlign w:val="top"/>
          </w:tcPr>
          <w:p>
            <w:r>
              <w:t>韩军</w:t>
            </w:r>
          </w:p>
        </w:tc>
        <w:tc>
          <w:tcPr>
            <w:tcW w:w="1242" w:type="dxa"/>
            <w:vAlign w:val="top"/>
          </w:tcPr>
          <w:p>
            <w:r>
              <w:rPr>
                <w:rFonts w:hint="eastAsia"/>
              </w:rPr>
              <w:t>邮箱</w:t>
            </w:r>
          </w:p>
        </w:tc>
        <w:tc>
          <w:tcPr>
            <w:tcW w:w="177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 □双班 □三班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销售服务实现过程：</w:t>
            </w:r>
            <w:r>
              <w:rPr>
                <w:rFonts w:hint="eastAsia"/>
              </w:rPr>
              <w:t>客户接触----合同评审----签订合同-----客户付款------入帐------采购-----客户提货-----验收-----发货-----收回单据-----交付</w:t>
            </w:r>
          </w:p>
          <w:p>
            <w:pPr>
              <w:rPr>
                <w:rFonts w:ascii="Arial" w:hAnsi="Arial" w:cs="Arial"/>
                <w:color w:val="000000"/>
                <w:kern w:val="0"/>
                <w:szCs w:val="21"/>
              </w:rPr>
            </w:pPr>
            <w:r>
              <w:rPr>
                <w:rFonts w:hint="eastAsia" w:ascii="Arial" w:hAnsi="Arial" w:cs="Arial"/>
                <w:color w:val="000000"/>
                <w:kern w:val="0"/>
                <w:szCs w:val="21"/>
              </w:rPr>
              <w:t>卷帘门生产工艺流程：</w:t>
            </w:r>
          </w:p>
          <w:p>
            <w:pPr>
              <w:rPr>
                <w:bCs/>
                <w:szCs w:val="21"/>
              </w:rPr>
            </w:pPr>
            <w:r>
              <w:rPr>
                <w:rFonts w:hint="eastAsia" w:ascii="Arial" w:hAnsi="Arial" w:cs="Arial"/>
                <w:color w:val="000000"/>
                <w:kern w:val="0"/>
                <w:szCs w:val="21"/>
              </w:rPr>
              <w:t>原材料检验</w:t>
            </w:r>
            <w:r>
              <w:rPr>
                <w:rFonts w:ascii="Arial" w:hAnsi="Arial" w:cs="Arial"/>
                <w:color w:val="000000"/>
                <w:kern w:val="0"/>
                <w:szCs w:val="21"/>
              </w:rPr>
              <w:t>—</w:t>
            </w:r>
            <w:r>
              <w:rPr>
                <w:rFonts w:hint="eastAsia" w:ascii="Arial" w:hAnsi="Arial" w:cs="Arial"/>
                <w:color w:val="000000"/>
                <w:kern w:val="0"/>
                <w:szCs w:val="21"/>
              </w:rPr>
              <w:t>帘板成型（纵剪带料）↘</w:t>
            </w:r>
          </w:p>
          <w:p>
            <w:pPr>
              <w:spacing w:before="240"/>
              <w:ind w:firstLine="1470" w:firstLineChars="700"/>
              <w:rPr>
                <w:rFonts w:ascii="Arial" w:hAnsi="Arial" w:cs="Arial"/>
                <w:color w:val="000000"/>
                <w:kern w:val="0"/>
                <w:szCs w:val="21"/>
              </w:rPr>
            </w:pPr>
            <w:r>
              <w:rPr>
                <w:rFonts w:hint="eastAsia"/>
                <w:bCs/>
                <w:szCs w:val="21"/>
              </w:rPr>
              <w:t>导轨成型（成型机） →</w:t>
            </w:r>
            <w:r>
              <w:rPr>
                <w:rFonts w:ascii="Arial" w:hAnsi="Arial" w:cs="Arial"/>
                <w:color w:val="000000"/>
                <w:kern w:val="0"/>
                <w:szCs w:val="21"/>
              </w:rPr>
              <w:t>部件组装—成品检验</w:t>
            </w:r>
          </w:p>
          <w:p>
            <w:pPr>
              <w:ind w:firstLine="1470" w:firstLineChars="700"/>
              <w:rPr>
                <w:rFonts w:ascii="Arial" w:hAnsi="Arial" w:cs="Arial"/>
                <w:color w:val="000000"/>
                <w:kern w:val="0"/>
                <w:szCs w:val="21"/>
              </w:rPr>
            </w:pPr>
            <w:r>
              <w:rPr>
                <w:rFonts w:hint="eastAsia" w:ascii="Arial" w:hAnsi="Arial" w:cs="Arial"/>
                <w:color w:val="000000"/>
                <w:kern w:val="0"/>
                <w:szCs w:val="21"/>
              </w:rPr>
              <w:t xml:space="preserve">轴管下料、焊接    ↗   </w:t>
            </w:r>
          </w:p>
          <w:p>
            <w:pPr>
              <w:rPr>
                <w:rFonts w:asciiTheme="minorEastAsia" w:hAnsiTheme="minorEastAsia" w:eastAsiaTheme="minorEastAsia" w:cstheme="minorEastAsia"/>
                <w:szCs w:val="21"/>
              </w:rPr>
            </w:pPr>
            <w:r>
              <w:rPr>
                <w:rFonts w:hint="eastAsia" w:ascii="Arial" w:hAnsi="Arial" w:cs="Arial"/>
                <w:color w:val="000000"/>
                <w:kern w:val="0"/>
                <w:szCs w:val="21"/>
              </w:rPr>
              <w:t>挡烟垂壁生产工艺流程：原材料进场检验</w:t>
            </w:r>
            <w:r>
              <w:rPr>
                <w:rFonts w:ascii="Arial" w:hAnsi="Arial" w:cs="Arial"/>
                <w:color w:val="000000"/>
                <w:kern w:val="0"/>
                <w:szCs w:val="21"/>
              </w:rPr>
              <w:t>—</w:t>
            </w:r>
            <w:r>
              <w:rPr>
                <w:rFonts w:hint="eastAsia" w:ascii="Arial" w:hAnsi="Arial" w:cs="Arial"/>
                <w:color w:val="000000"/>
                <w:kern w:val="0"/>
                <w:szCs w:val="21"/>
              </w:rPr>
              <w:t>硅胶布、角钢下料</w:t>
            </w:r>
            <w:r>
              <w:rPr>
                <w:bCs/>
                <w:szCs w:val="21"/>
              </w:rPr>
              <w:t>—座板</w:t>
            </w:r>
            <w:r>
              <w:rPr>
                <w:rFonts w:hint="eastAsia"/>
                <w:bCs/>
                <w:szCs w:val="21"/>
              </w:rPr>
              <w:t>、</w:t>
            </w:r>
            <w:r>
              <w:rPr>
                <w:bCs/>
                <w:szCs w:val="21"/>
              </w:rPr>
              <w:t>导轨</w:t>
            </w:r>
            <w:r>
              <w:rPr>
                <w:rFonts w:hint="eastAsia"/>
                <w:bCs/>
                <w:szCs w:val="21"/>
              </w:rPr>
              <w:t>、</w:t>
            </w:r>
            <w:r>
              <w:rPr>
                <w:bCs/>
                <w:szCs w:val="21"/>
              </w:rPr>
              <w:t>卷轴加工</w:t>
            </w:r>
            <w:r>
              <w:rPr>
                <w:rFonts w:hint="eastAsia"/>
                <w:bCs/>
                <w:szCs w:val="21"/>
              </w:rPr>
              <w:t>（切割、折弯、焊接）</w:t>
            </w:r>
            <w:r>
              <w:rPr>
                <w:rFonts w:ascii="Arial" w:hAnsi="Arial" w:cs="Arial"/>
                <w:color w:val="000000"/>
                <w:kern w:val="0"/>
                <w:szCs w:val="21"/>
              </w:rPr>
              <w:t>—部件组装—成品检验</w:t>
            </w:r>
          </w:p>
          <w:p>
            <w:pPr>
              <w:pStyle w:val="2"/>
            </w:p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5" w:name="审核日期"/>
            <w:r>
              <w:rPr>
                <w:rFonts w:hint="eastAsia"/>
              </w:rPr>
              <w:t>2021年10月12日 上午至2021年10月12日 下午</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6" w:name="初审"/>
            <w:r>
              <w:rPr>
                <w:rFonts w:hint="eastAsia"/>
              </w:rPr>
              <w:t>□</w:t>
            </w:r>
            <w:bookmarkEnd w:id="6"/>
            <w:r>
              <w:rPr>
                <w:rFonts w:hint="eastAsia"/>
              </w:rPr>
              <w:t>初审二阶段：评价组织管理体系建立、实施运行的符合性及有效性，以确定是否推荐认证注册。</w:t>
            </w:r>
          </w:p>
          <w:p>
            <w:bookmarkStart w:id="7" w:name="监督勾选"/>
            <w:r>
              <w:rPr>
                <w:rFonts w:hint="eastAsia"/>
              </w:rPr>
              <w:t>■</w:t>
            </w:r>
            <w:bookmarkEnd w:id="7"/>
            <w:r>
              <w:rPr>
                <w:rFonts w:hint="eastAsia"/>
              </w:rPr>
              <w:t>监督审核：评价组织管理体系的持续符合性和有效性，以确定是否推荐保持认证证书。</w:t>
            </w:r>
          </w:p>
          <w:p>
            <w:bookmarkStart w:id="8" w:name="再认证勾选Add1"/>
            <w:r>
              <w:rPr>
                <w:rFonts w:hint="eastAsia"/>
              </w:rPr>
              <w:t>□</w:t>
            </w:r>
            <w:bookmarkEnd w:id="8"/>
            <w:r>
              <w:rPr>
                <w:rFonts w:hint="eastAsia"/>
              </w:rPr>
              <w:t>再认证：评价组织管理体系整体的持续符合性和有效性，以确定是否推荐更新认证并换发认证证书。</w:t>
            </w:r>
          </w:p>
          <w:p>
            <w:bookmarkStart w:id="9" w:name="扩项勾选"/>
            <w:r>
              <w:rPr>
                <w:rFonts w:hint="eastAsia"/>
              </w:rPr>
              <w:t>□</w:t>
            </w:r>
            <w:bookmarkEnd w:id="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0" w:name="Q勾选Add1"/>
            <w:r>
              <w:rPr>
                <w:rFonts w:hint="eastAsia"/>
                <w:lang w:val="de-DE"/>
              </w:rPr>
              <w:t>■</w:t>
            </w:r>
            <w:bookmarkEnd w:id="1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1" w:name="QJ勾选Add1"/>
            <w:r>
              <w:rPr>
                <w:rFonts w:hint="eastAsia"/>
                <w:lang w:val="de-DE"/>
              </w:rPr>
              <w:t>□</w:t>
            </w:r>
            <w:bookmarkEnd w:id="11"/>
            <w:r>
              <w:rPr>
                <w:rFonts w:hint="eastAsia"/>
                <w:lang w:val="de-DE"/>
              </w:rPr>
              <w:t>GB/T 50430-2017</w:t>
            </w:r>
            <w:r>
              <w:rPr>
                <w:rFonts w:hint="eastAsia"/>
              </w:rPr>
              <w:t xml:space="preserve">    </w:t>
            </w:r>
          </w:p>
          <w:p>
            <w:pPr>
              <w:rPr>
                <w:lang w:val="de-DE"/>
              </w:rPr>
            </w:pPr>
            <w:bookmarkStart w:id="12" w:name="E勾选Add1"/>
            <w:r>
              <w:rPr>
                <w:rFonts w:hint="eastAsia"/>
                <w:lang w:val="de-DE"/>
              </w:rPr>
              <w:t>□</w:t>
            </w:r>
            <w:bookmarkEnd w:id="1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3" w:name="S勾选Add1"/>
            <w:r>
              <w:rPr>
                <w:rFonts w:hint="eastAsia"/>
                <w:lang w:val="de-DE"/>
              </w:rPr>
              <w:t>□</w:t>
            </w:r>
            <w:bookmarkEnd w:id="13"/>
            <w:r>
              <w:rPr>
                <w:rFonts w:hint="eastAsia"/>
              </w:rPr>
              <w:t>GB/T 45001-2020/</w:t>
            </w:r>
            <w:r>
              <w:rPr>
                <w:rFonts w:hint="eastAsia"/>
                <w:lang w:val="de-DE"/>
              </w:rPr>
              <w:t>ISO45001：2018</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4" w:name="二阶段勾选"/>
            <w:r>
              <w:rPr>
                <w:rFonts w:hint="eastAsia"/>
              </w:rPr>
              <w:t>□</w:t>
            </w:r>
            <w:bookmarkEnd w:id="14"/>
            <w:r>
              <w:rPr>
                <w:rFonts w:hint="eastAsia"/>
              </w:rPr>
              <w:t xml:space="preserve">初审二阶段  </w:t>
            </w:r>
            <w:bookmarkStart w:id="15" w:name="监督勾选Add1"/>
            <w:r>
              <w:rPr>
                <w:rFonts w:hint="eastAsia"/>
              </w:rPr>
              <w:t>■</w:t>
            </w:r>
            <w:bookmarkEnd w:id="15"/>
            <w:r>
              <w:rPr>
                <w:rFonts w:hint="eastAsia"/>
              </w:rPr>
              <w:t xml:space="preserve">监督 第 </w:t>
            </w:r>
            <w:bookmarkStart w:id="16" w:name="监督次数"/>
            <w:r>
              <w:rPr>
                <w:rFonts w:hint="eastAsia"/>
              </w:rPr>
              <w:t>一</w:t>
            </w:r>
            <w:bookmarkEnd w:id="16"/>
            <w:r>
              <w:rPr>
                <w:rFonts w:hint="eastAsia"/>
              </w:rPr>
              <w:t xml:space="preserve"> 次监督审核  </w:t>
            </w:r>
            <w:bookmarkStart w:id="17" w:name="再认证勾选"/>
            <w:r>
              <w:rPr>
                <w:rFonts w:hint="eastAsia"/>
              </w:rPr>
              <w:t>□</w:t>
            </w:r>
            <w:bookmarkEnd w:id="17"/>
            <w:r>
              <w:rPr>
                <w:rFonts w:hint="eastAsia"/>
              </w:rPr>
              <w:t xml:space="preserve">再认证 </w:t>
            </w:r>
            <w:bookmarkStart w:id="18" w:name="扩项勾选Add1"/>
            <w:r>
              <w:rPr>
                <w:rFonts w:hint="eastAsia"/>
              </w:rPr>
              <w:t>□</w:t>
            </w:r>
            <w:bookmarkEnd w:id="1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default" w:ascii="宋体" w:eastAsia="宋体"/>
                <w:b/>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23" w:type="dxa"/>
            <w:vMerge w:val="restart"/>
            <w:vAlign w:val="center"/>
          </w:tcPr>
          <w:p>
            <w:r>
              <w:rPr>
                <w:rFonts w:hint="eastAsia"/>
              </w:rPr>
              <w:t>审核范围</w:t>
            </w:r>
          </w:p>
        </w:tc>
        <w:tc>
          <w:tcPr>
            <w:tcW w:w="5625" w:type="dxa"/>
            <w:gridSpan w:val="3"/>
            <w:vMerge w:val="restart"/>
            <w:vAlign w:val="center"/>
          </w:tcPr>
          <w:p/>
          <w:p/>
          <w:p/>
          <w:p>
            <w:r>
              <w:t>资质范围内钢质防火门窗、防火卷帘门、挡烟垂壁的制造及销售；卷帘门的制造及销售；铝塑门窗、木制品及相关五金品的销售</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r>
              <w:t>17.06.02;29.12.00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lang w:val="en-US" w:eastAsia="zh-CN"/>
              </w:rPr>
            </w:pPr>
            <w:r>
              <w:rPr>
                <w:rFonts w:hint="eastAsia"/>
                <w:lang w:val="en-US" w:eastAsia="zh-CN"/>
              </w:rPr>
              <w:t xml:space="preserve"> 2020年3月20日</w:t>
            </w:r>
          </w:p>
        </w:tc>
        <w:tc>
          <w:tcPr>
            <w:tcW w:w="1883" w:type="dxa"/>
            <w:vAlign w:val="center"/>
          </w:tcPr>
          <w:p>
            <w:r>
              <w:rPr>
                <w:rFonts w:hint="eastAsia"/>
              </w:rPr>
              <w:t>管理体系运行已超过3个月</w:t>
            </w:r>
          </w:p>
        </w:tc>
        <w:tc>
          <w:tcPr>
            <w:tcW w:w="3215" w:type="dxa"/>
            <w:vAlign w:val="center"/>
          </w:tcPr>
          <w:p>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lang w:val="en-US" w:eastAsia="zh-CN"/>
              </w:rPr>
            </w:pPr>
            <w:r>
              <w:rPr>
                <w:rFonts w:hint="eastAsia"/>
                <w:lang w:val="en-US" w:eastAsia="zh-CN"/>
              </w:rPr>
              <w:t xml:space="preserve"> </w:t>
            </w:r>
            <w:r>
              <w:rPr>
                <w:rFonts w:hint="eastAsia"/>
              </w:rPr>
              <w:t>2020-10-28 -- 2020-10-28</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20</w:t>
            </w:r>
            <w:r>
              <w:rPr>
                <w:rFonts w:hint="eastAsia"/>
                <w:lang w:val="en-US" w:eastAsia="zh-CN"/>
              </w:rPr>
              <w:t>22</w:t>
            </w:r>
            <w:r>
              <w:rPr>
                <w:rFonts w:hint="eastAsia"/>
              </w:rPr>
              <w:t>年</w:t>
            </w:r>
            <w:r>
              <w:rPr>
                <w:rFonts w:hint="eastAsia"/>
                <w:lang w:val="en-US" w:eastAsia="zh-CN"/>
              </w:rPr>
              <w:t>10</w:t>
            </w:r>
            <w:r>
              <w:rPr>
                <w:rFonts w:hint="eastAsia"/>
              </w:rPr>
              <w:t>月</w:t>
            </w:r>
            <w:r>
              <w:rPr>
                <w:rFonts w:hint="eastAsia"/>
                <w:lang w:val="en-US" w:eastAsia="zh-CN"/>
              </w:rPr>
              <w:t>23</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ascii="宋体" w:hAnsi="宋体" w:cs="宋体"/>
                <w:color w:val="000000"/>
                <w:kern w:val="0"/>
                <w:szCs w:val="21"/>
              </w:rPr>
              <w:t>集曼（江苏）特种门业有限公司</w:t>
            </w:r>
            <w:r>
              <w:rPr>
                <w:rFonts w:hint="eastAsia" w:ascii="宋体" w:hAnsi="宋体" w:cs="宋体"/>
                <w:color w:val="000000"/>
                <w:kern w:val="0"/>
                <w:szCs w:val="21"/>
                <w:lang w:val="en-US" w:eastAsia="zh-CN"/>
              </w:rPr>
              <w:t>/</w:t>
            </w:r>
            <w:bookmarkStart w:id="19" w:name="注册地址"/>
            <w:r>
              <w:rPr>
                <w:rFonts w:hint="eastAsia" w:ascii="宋体" w:hAnsi="宋体" w:cs="宋体"/>
                <w:color w:val="000000"/>
                <w:kern w:val="0"/>
                <w:szCs w:val="21"/>
              </w:rPr>
              <w:t>东台市金属材料产业园南沈灶镇明星园区18号</w:t>
            </w:r>
            <w:bookmarkEnd w:id="19"/>
          </w:p>
        </w:tc>
        <w:tc>
          <w:tcPr>
            <w:tcW w:w="2267" w:type="dxa"/>
          </w:tcPr>
          <w:p>
            <w:pPr>
              <w:rPr>
                <w:rFonts w:hint="eastAsia" w:eastAsia="宋体"/>
                <w:lang w:val="en-US" w:eastAsia="zh-CN"/>
              </w:rPr>
            </w:pPr>
            <w:r>
              <w:rPr>
                <w:rFonts w:hint="eastAsia" w:ascii="宋体" w:hAnsi="宋体" w:cs="宋体"/>
                <w:color w:val="000000"/>
                <w:kern w:val="0"/>
                <w:szCs w:val="21"/>
              </w:rPr>
              <w:t>东台市金属材料产业园南沈灶镇明星园区18号</w:t>
            </w:r>
          </w:p>
        </w:tc>
        <w:tc>
          <w:tcPr>
            <w:tcW w:w="571" w:type="dxa"/>
            <w:vAlign w:val="center"/>
          </w:tcPr>
          <w:p>
            <w:pPr>
              <w:rPr>
                <w:rFonts w:hint="default" w:eastAsia="宋体"/>
                <w:lang w:val="en-US" w:eastAsia="zh-CN"/>
              </w:rPr>
            </w:pPr>
            <w:r>
              <w:rPr>
                <w:rFonts w:hint="eastAsia"/>
                <w:lang w:val="en-US" w:eastAsia="zh-CN"/>
              </w:rPr>
              <w:t>35</w:t>
            </w:r>
          </w:p>
        </w:tc>
        <w:tc>
          <w:tcPr>
            <w:tcW w:w="2803" w:type="dxa"/>
            <w:vAlign w:val="center"/>
          </w:tcPr>
          <w:p>
            <w:pPr>
              <w:rPr>
                <w:lang w:eastAsia="ja-JP"/>
              </w:rPr>
            </w:pPr>
            <w:bookmarkStart w:id="20" w:name="审核范围"/>
            <w:r>
              <w:rPr>
                <w:rFonts w:ascii="宋体" w:hAnsi="宋体" w:cs="宋体"/>
                <w:color w:val="000000"/>
                <w:kern w:val="0"/>
                <w:szCs w:val="21"/>
              </w:rPr>
              <w:t>资质范围内钢质防火门窗、防火卷帘门、挡烟垂壁的制造及销售；卷帘门的制造及销售；铝塑门窗、木制品及相关五金品的销售</w:t>
            </w:r>
            <w:bookmarkEnd w:id="20"/>
          </w:p>
        </w:tc>
        <w:tc>
          <w:tcPr>
            <w:tcW w:w="669" w:type="dxa"/>
            <w:vAlign w:val="center"/>
          </w:tcPr>
          <w:p>
            <w:pPr>
              <w:rPr>
                <w:lang w:eastAsia="ja-JP"/>
              </w:rPr>
            </w:pPr>
            <w:bookmarkStart w:id="21" w:name="审核依据"/>
            <w:r>
              <w:rPr>
                <w:rFonts w:hint="eastAsia" w:ascii="宋体" w:hAnsi="宋体" w:cs="宋体"/>
                <w:color w:val="000000"/>
                <w:kern w:val="0"/>
                <w:szCs w:val="21"/>
              </w:rPr>
              <w:t>GB/T19001-2016/ISO9001:2015</w:t>
            </w:r>
            <w:bookmarkEnd w:id="21"/>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李京田</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pPr>
              <w:rPr>
                <w:rFonts w:ascii="Times New Roman" w:hAnsi="Times New Roman" w:eastAsia="宋体" w:cs="Times New Roman"/>
                <w:kern w:val="2"/>
                <w:sz w:val="21"/>
                <w:szCs w:val="24"/>
                <w:lang w:val="en-US" w:eastAsia="zh-CN" w:bidi="ar-SA"/>
              </w:rPr>
            </w:pPr>
            <w:r>
              <w:t>2021-N1QMS-4014142</w:t>
            </w:r>
          </w:p>
        </w:tc>
        <w:tc>
          <w:tcPr>
            <w:tcW w:w="2179" w:type="dxa"/>
            <w:vAlign w:val="center"/>
          </w:tcPr>
          <w:p>
            <w:pPr>
              <w:rPr>
                <w:rFonts w:ascii="Times New Roman" w:hAnsi="Times New Roman" w:eastAsia="宋体" w:cs="Times New Roman"/>
                <w:kern w:val="2"/>
                <w:sz w:val="21"/>
                <w:szCs w:val="24"/>
                <w:lang w:val="en-US" w:eastAsia="zh-CN" w:bidi="ar-SA"/>
              </w:rPr>
            </w:pPr>
            <w:r>
              <w:t>17.06.02,29.12.00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t>无</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 </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如公司宣传册，网站等）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r>
              <w:rPr>
                <w:rFonts w:hint="eastAsia"/>
              </w:rPr>
              <w:t>0</w:t>
            </w:r>
          </w:p>
        </w:tc>
        <w:tc>
          <w:tcPr>
            <w:tcW w:w="1717" w:type="dxa"/>
          </w:tcPr>
          <w:p>
            <w:r>
              <w:rPr>
                <w:rFonts w:hint="eastAsia"/>
              </w:rPr>
              <w:t>0</w:t>
            </w:r>
          </w:p>
        </w:tc>
        <w:tc>
          <w:tcPr>
            <w:tcW w:w="1560" w:type="dxa"/>
          </w:tcPr>
          <w:p>
            <w:r>
              <w:rPr>
                <w:rFonts w:hint="eastAsia"/>
              </w:rPr>
              <w:t>0</w:t>
            </w: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2" w:name="Q勾选Add2"/>
            <w:r>
              <w:rPr>
                <w:rFonts w:hint="eastAsia"/>
              </w:rPr>
              <w:t>■</w:t>
            </w:r>
            <w:bookmarkEnd w:id="22"/>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3" w:name="E勾选Add2"/>
            <w:r>
              <w:rPr>
                <w:rFonts w:hint="eastAsia"/>
              </w:rPr>
              <w:t>□</w:t>
            </w:r>
            <w:bookmarkEnd w:id="2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4" w:name="S勾选Add2"/>
            <w:r>
              <w:rPr>
                <w:rFonts w:hint="eastAsia"/>
              </w:rPr>
              <w:t>□</w:t>
            </w:r>
            <w:bookmarkEnd w:id="2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 xml:space="preserve">□审核范围变更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ascii="宋体"/>
                <w:b/>
                <w:color w:val="auto"/>
                <w:szCs w:val="21"/>
              </w:rPr>
            </w:pPr>
            <w:r>
              <w:rPr>
                <w:rFonts w:hint="eastAsia" w:ascii="宋体"/>
                <w:b/>
                <w:color w:val="auto"/>
                <w:szCs w:val="21"/>
              </w:rPr>
              <w:t>2021年</w:t>
            </w:r>
            <w:r>
              <w:rPr>
                <w:rFonts w:hint="eastAsia" w:ascii="宋体"/>
                <w:b/>
                <w:color w:val="auto"/>
                <w:szCs w:val="21"/>
                <w:lang w:val="en-US" w:eastAsia="zh-CN"/>
              </w:rPr>
              <w:t>10</w:t>
            </w:r>
            <w:r>
              <w:rPr>
                <w:rFonts w:hint="eastAsia" w:ascii="宋体"/>
                <w:b/>
                <w:color w:val="auto"/>
                <w:szCs w:val="21"/>
              </w:rPr>
              <w:t>月</w:t>
            </w:r>
            <w:r>
              <w:rPr>
                <w:rFonts w:hint="eastAsia" w:ascii="宋体"/>
                <w:b/>
                <w:color w:val="auto"/>
                <w:szCs w:val="21"/>
                <w:lang w:val="en-US" w:eastAsia="zh-CN"/>
              </w:rPr>
              <w:t>12</w:t>
            </w:r>
            <w:r>
              <w:rPr>
                <w:rFonts w:hint="eastAsia" w:ascii="宋体"/>
                <w:b/>
                <w:color w:val="auto"/>
                <w:szCs w:val="21"/>
              </w:rPr>
              <w:t>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 ■绩效 ■工艺 ■设备 ■人员能力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组织应明确相关管理体系的范围；</w:t>
            </w:r>
          </w:p>
          <w:p>
            <w:pPr>
              <w:shd w:val="clear" w:color="auto" w:fill="C7DAF1" w:themeFill="text2" w:themeFillTint="32"/>
              <w:rPr>
                <w:rFonts w:hint="default" w:eastAsia="宋体"/>
                <w:lang w:val="en-US" w:eastAsia="zh-CN"/>
              </w:rPr>
            </w:pPr>
            <w:r>
              <w:rPr>
                <w:rFonts w:hint="eastAsia"/>
              </w:rPr>
              <w:t>对QMS的适用性（详见第一条款不适用条款和理由说明）：</w:t>
            </w:r>
            <w:r>
              <w:rPr>
                <w:rFonts w:hint="eastAsia"/>
                <w:lang w:val="en-US" w:eastAsia="zh-CN"/>
              </w:rPr>
              <w:t>无不适用条款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 ■人员能力 □检测水平□合同评审 □知识保密 </w:t>
            </w:r>
          </w:p>
          <w:p>
            <w:pPr>
              <w:shd w:val="clear" w:color="auto" w:fill="C7DAF1" w:themeFill="text2" w:themeFillTint="32"/>
              <w:spacing w:before="40" w:after="40"/>
            </w:pPr>
            <w:r>
              <w:rPr>
                <w:rFonts w:hint="eastAsia"/>
              </w:rPr>
              <w:t>■新产品设计开发 ■原材料采购 ■外部供方控制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rFonts w:hint="eastAsia"/>
              </w:rPr>
            </w:pPr>
            <w:r>
              <w:rPr>
                <w:rFonts w:hint="eastAsia"/>
              </w:rPr>
              <w:t>最高管理者制定了文件化的管理体系方针：</w:t>
            </w:r>
          </w:p>
          <w:p>
            <w:pPr>
              <w:spacing w:line="340" w:lineRule="exact"/>
              <w:rPr>
                <w:rFonts w:hint="eastAsia" w:ascii="宋体" w:hAnsi="宋体" w:cs="Arial"/>
                <w:b/>
                <w:szCs w:val="21"/>
              </w:rPr>
            </w:pPr>
            <w:r>
              <w:rPr>
                <w:rFonts w:hint="eastAsia" w:ascii="宋体" w:hAnsi="宋体" w:cs="Arial"/>
                <w:b/>
                <w:szCs w:val="21"/>
              </w:rPr>
              <w:t>顾客至上，质量第一，持续改进；</w:t>
            </w:r>
          </w:p>
          <w:p>
            <w:pPr>
              <w:spacing w:line="340" w:lineRule="exact"/>
              <w:rPr>
                <w:rFonts w:hint="eastAsia" w:ascii="宋体" w:hAnsi="宋体" w:cs="Arial"/>
                <w:b/>
                <w:szCs w:val="21"/>
              </w:rPr>
            </w:pPr>
            <w:r>
              <w:rPr>
                <w:rFonts w:hint="eastAsia" w:ascii="宋体" w:hAnsi="宋体" w:cs="Arial"/>
                <w:b/>
                <w:szCs w:val="21"/>
              </w:rPr>
              <w:t>节能降耗，注重环境保护与污染预防；</w:t>
            </w:r>
          </w:p>
          <w:p>
            <w:pPr>
              <w:spacing w:line="340" w:lineRule="exact"/>
              <w:rPr>
                <w:rFonts w:ascii="宋体" w:hAnsi="宋体" w:cs="Arial"/>
                <w:b/>
                <w:szCs w:val="21"/>
              </w:rPr>
            </w:pPr>
            <w:r>
              <w:rPr>
                <w:rFonts w:hint="eastAsia" w:ascii="宋体" w:hAnsi="宋体" w:cs="Arial"/>
                <w:b/>
                <w:szCs w:val="21"/>
              </w:rPr>
              <w:t>以人为本，确保职业健康与劳动安全；</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t>综合部</w:t>
            </w:r>
            <w:r>
              <w:rPr>
                <w:rFonts w:hint="eastAsia"/>
              </w:rPr>
              <w:t>、</w:t>
            </w:r>
            <w:r>
              <w:rPr>
                <w:rFonts w:hint="eastAsia"/>
                <w:lang w:val="en-US" w:eastAsia="zh-CN"/>
              </w:rPr>
              <w:t>质检</w:t>
            </w:r>
            <w: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heme="minorEastAsia" w:hAnsiTheme="minorEastAsia" w:eastAsiaTheme="minorEastAsia"/>
                      <w:szCs w:val="21"/>
                    </w:rPr>
                    <w:t>内部管理风险</w:t>
                  </w:r>
                </w:p>
              </w:tc>
              <w:tc>
                <w:tcPr>
                  <w:tcW w:w="3965" w:type="dxa"/>
                </w:tcPr>
                <w:p>
                  <w:pPr>
                    <w:shd w:val="clear" w:color="auto" w:fill="C7DAF1" w:themeFill="text2" w:themeFillTint="32"/>
                  </w:pPr>
                  <w:r>
                    <w:rPr>
                      <w:rFonts w:hint="eastAsia" w:asciiTheme="minorEastAsia" w:hAnsiTheme="minorEastAsia" w:eastAsiaTheme="minorEastAsia"/>
                      <w:szCs w:val="21"/>
                    </w:rPr>
                    <w:t>1.在管理体系中重点体现总经理的作用，确保总经理能够履行承诺。2.通过对体系的监视和测量，配置足够的资源</w:t>
                  </w:r>
                </w:p>
              </w:tc>
              <w:tc>
                <w:tcPr>
                  <w:tcW w:w="1717" w:type="dxa"/>
                </w:tcPr>
                <w:p>
                  <w:pPr>
                    <w:shd w:val="clear" w:color="auto" w:fill="C7DAF1" w:themeFill="text2" w:themeFillTint="32"/>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heme="minorEastAsia" w:hAnsiTheme="minorEastAsia" w:eastAsiaTheme="minorEastAsia"/>
                      <w:szCs w:val="21"/>
                    </w:rPr>
                    <w:t>内部人员管理风险</w:t>
                  </w:r>
                </w:p>
              </w:tc>
              <w:tc>
                <w:tcPr>
                  <w:tcW w:w="3965" w:type="dxa"/>
                </w:tcPr>
                <w:p>
                  <w:pPr>
                    <w:shd w:val="clear" w:color="auto" w:fill="C7DAF1" w:themeFill="text2" w:themeFillTint="32"/>
                  </w:pPr>
                  <w:r>
                    <w:rPr>
                      <w:rFonts w:hint="eastAsia"/>
                    </w:rPr>
                    <w:t>人员招聘和培训</w:t>
                  </w:r>
                </w:p>
              </w:tc>
              <w:tc>
                <w:tcPr>
                  <w:tcW w:w="1717" w:type="dxa"/>
                </w:tcPr>
                <w:p>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内部信息化文件管理风险</w:t>
                  </w:r>
                </w:p>
              </w:tc>
              <w:tc>
                <w:tcPr>
                  <w:tcW w:w="3965" w:type="dxa"/>
                </w:tcPr>
                <w:p>
                  <w:pPr>
                    <w:shd w:val="clear" w:color="auto" w:fill="C7DAF1" w:themeFill="text2" w:themeFillTint="32"/>
                  </w:pPr>
                  <w:r>
                    <w:rPr>
                      <w:rFonts w:hint="eastAsia"/>
                    </w:rPr>
                    <w:t>失效文件及时回收销毁</w:t>
                  </w:r>
                </w:p>
              </w:tc>
              <w:tc>
                <w:tcPr>
                  <w:tcW w:w="1717" w:type="dxa"/>
                </w:tcPr>
                <w:p>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外部顾客监视和测量风险</w:t>
                  </w:r>
                </w:p>
              </w:tc>
              <w:tc>
                <w:tcPr>
                  <w:tcW w:w="3965" w:type="dxa"/>
                </w:tcPr>
                <w:p>
                  <w:pPr>
                    <w:shd w:val="clear" w:color="auto" w:fill="C7DAF1" w:themeFill="text2" w:themeFillTint="32"/>
                  </w:pPr>
                  <w:r>
                    <w:rPr>
                      <w:rFonts w:hint="eastAsia"/>
                    </w:rPr>
                    <w:t>对所接到的客户投诉登记汇总，安排专人负责处理并及时回复客户，确保产品质量和交期，与客户保持积极沟通，以确保客户的满意</w:t>
                  </w:r>
                </w:p>
              </w:tc>
              <w:tc>
                <w:tcPr>
                  <w:tcW w:w="1717" w:type="dxa"/>
                </w:tcPr>
                <w:p>
                  <w: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Theme="minorEastAsia" w:hAnsiTheme="minorEastAsia" w:eastAsiaTheme="minorEastAsia"/>
                      <w:szCs w:val="21"/>
                    </w:rPr>
                    <w:t>产品交付及时率</w:t>
                  </w:r>
                  <w:r>
                    <w:rPr>
                      <w:rFonts w:hint="eastAsia" w:asciiTheme="minorEastAsia" w:hAnsiTheme="minorEastAsia" w:eastAsiaTheme="minorEastAsia"/>
                      <w:szCs w:val="21"/>
                      <w:lang w:val="en-US" w:eastAsia="zh-CN"/>
                    </w:rPr>
                    <w:t>98</w:t>
                  </w:r>
                  <w:r>
                    <w:rPr>
                      <w:rFonts w:hint="eastAsia" w:asciiTheme="minorEastAsia" w:hAnsiTheme="minorEastAsia" w:eastAsiaTheme="minorEastAsia"/>
                      <w:szCs w:val="21"/>
                    </w:rPr>
                    <w:t>%</w:t>
                  </w:r>
                </w:p>
              </w:tc>
              <w:tc>
                <w:tcPr>
                  <w:tcW w:w="3136" w:type="dxa"/>
                  <w:shd w:val="clear" w:color="auto" w:fill="auto"/>
                  <w:vAlign w:val="center"/>
                </w:tcPr>
                <w:p>
                  <w:pPr>
                    <w:shd w:val="clear" w:color="auto" w:fill="C7DAF1" w:themeFill="text2" w:themeFillTint="32"/>
                    <w:rPr>
                      <w:lang w:val="en-GB"/>
                    </w:rPr>
                  </w:pPr>
                  <w:r>
                    <w:rPr>
                      <w:rFonts w:hint="eastAsia" w:asciiTheme="minorEastAsia" w:hAnsiTheme="minorEastAsia" w:eastAsiaTheme="minorEastAsia"/>
                      <w:szCs w:val="21"/>
                    </w:rPr>
                    <w:t>按时交付次数/交付总数*100%</w:t>
                  </w:r>
                </w:p>
              </w:tc>
              <w:tc>
                <w:tcPr>
                  <w:tcW w:w="1350" w:type="dxa"/>
                  <w:shd w:val="clear" w:color="auto" w:fill="auto"/>
                  <w:vAlign w:val="center"/>
                </w:tcPr>
                <w:p>
                  <w:pPr>
                    <w:shd w:val="clear" w:color="auto" w:fill="C7DAF1" w:themeFill="text2" w:themeFillTint="32"/>
                    <w:rPr>
                      <w:lang w:val="en-GB"/>
                    </w:rPr>
                  </w:pPr>
                  <w:r>
                    <w:rPr>
                      <w:rFonts w:hint="eastAsia"/>
                      <w:lang w:val="en-US" w:eastAsia="zh-CN"/>
                    </w:rPr>
                    <w:t>生产部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Theme="minorEastAsia" w:hAnsiTheme="minorEastAsia" w:eastAsiaTheme="minorEastAsia"/>
                      <w:szCs w:val="21"/>
                    </w:rPr>
                    <w:t>顾客满意率≥9</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w:t>
                  </w:r>
                </w:p>
              </w:tc>
              <w:tc>
                <w:tcPr>
                  <w:tcW w:w="3136" w:type="dxa"/>
                  <w:shd w:val="clear" w:color="auto" w:fill="auto"/>
                  <w:vAlign w:val="center"/>
                </w:tcPr>
                <w:p>
                  <w:pPr>
                    <w:shd w:val="clear" w:color="auto" w:fill="C7DAF1" w:themeFill="text2" w:themeFillTint="32"/>
                    <w:rPr>
                      <w:rFonts w:ascii="宋体" w:hAnsi="宋体"/>
                    </w:rPr>
                  </w:pPr>
                  <w:r>
                    <w:rPr>
                      <w:rFonts w:hint="eastAsia" w:asciiTheme="minorEastAsia" w:hAnsiTheme="minorEastAsia" w:eastAsiaTheme="minorEastAsia"/>
                      <w:szCs w:val="21"/>
                    </w:rPr>
                    <w:t>满意度调查分数/总分数*100%</w:t>
                  </w:r>
                </w:p>
              </w:tc>
              <w:tc>
                <w:tcPr>
                  <w:tcW w:w="1350" w:type="dxa"/>
                  <w:shd w:val="clear" w:color="auto" w:fill="auto"/>
                  <w:vAlign w:val="center"/>
                </w:tcPr>
                <w:p>
                  <w:pPr>
                    <w:shd w:val="clear" w:color="auto" w:fill="C7DAF1" w:themeFill="text2" w:themeFillTint="32"/>
                    <w:rPr>
                      <w:rFonts w:ascii="宋体" w:hAnsi="宋体"/>
                    </w:rPr>
                  </w:pPr>
                  <w:r>
                    <w:rPr>
                      <w:lang w:val="en-GB"/>
                    </w:rPr>
                    <w:t>综合部</w:t>
                  </w:r>
                  <w:r>
                    <w:rPr>
                      <w:rFonts w:hint="eastAsia"/>
                      <w:lang w:val="en-GB"/>
                    </w:rPr>
                    <w:t>、</w:t>
                  </w: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GB"/>
                    </w:rPr>
                    <w:t>9</w:t>
                  </w:r>
                  <w:r>
                    <w:rPr>
                      <w:rFonts w:hint="eastAsia" w:ascii="宋体" w:hAnsi="宋体"/>
                      <w:lang w:val="en-US" w:eastAsia="zh-CN"/>
                    </w:rPr>
                    <w:t>9</w:t>
                  </w:r>
                  <w:r>
                    <w:rPr>
                      <w:rFonts w:hint="eastAsia" w:ascii="宋体" w:hAnsi="宋体"/>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t>■目标已实现</w:t>
            </w:r>
          </w:p>
          <w:p>
            <w:pPr>
              <w:shd w:val="clear" w:color="auto" w:fill="C7DAF1" w:themeFill="text2" w:themeFillTint="32"/>
            </w:pPr>
            <w:r>
              <w:rPr>
                <w:rFonts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14000</w:t>
            </w:r>
            <w:r>
              <w:rPr>
                <w:rFonts w:hint="eastAsia"/>
                <w:u w:val="single"/>
              </w:rPr>
              <w:t xml:space="preserve"> </w:t>
            </w:r>
            <w:r>
              <w:rPr>
                <w:rFonts w:hint="eastAsia"/>
              </w:rPr>
              <w:t>平方米；生产车间</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0 </w:t>
            </w:r>
            <w:r>
              <w:rPr>
                <w:rFonts w:hint="eastAsia"/>
              </w:rPr>
              <w:t>个；</w:t>
            </w:r>
          </w:p>
          <w:p>
            <w:pPr>
              <w:shd w:val="clear" w:color="auto" w:fill="C7DAF1" w:themeFill="text2" w:themeFillTint="32"/>
              <w:rPr>
                <w:u w:val="single"/>
              </w:rPr>
            </w:pPr>
            <w:r>
              <w:rPr>
                <w:rFonts w:hint="eastAsia"/>
              </w:rPr>
              <w:t>主要生产设备有：液压剪板机、数控转塔冲床、数控折弯机、气动折边机、液压折弯机、二氧化碳气体保护焊、台钻、电焊机、磨光机、螺杆空压机、钢质滚轮防火单片卷帘轧机、抗压抗折试验机、防火门甲醛测定仪</w:t>
            </w:r>
            <w:r>
              <w:rPr>
                <w:rFonts w:hint="eastAsia"/>
                <w:u w:val="single"/>
              </w:rPr>
              <w:t>等</w:t>
            </w:r>
          </w:p>
          <w:p>
            <w:pPr>
              <w:shd w:val="clear" w:color="auto" w:fill="C7DAF1" w:themeFill="text2" w:themeFillTint="32"/>
            </w:pPr>
            <w:r>
              <w:rPr>
                <w:rFonts w:hint="eastAsia"/>
              </w:rPr>
              <w:t>特种设备：</w:t>
            </w:r>
            <w:r>
              <w:rPr>
                <w:rFonts w:ascii="Wingdings" w:hAnsi="Wingdings"/>
              </w:rPr>
              <w:sym w:font="Wingdings" w:char="00FE"/>
            </w:r>
            <w:r>
              <w:rPr>
                <w:rFonts w:hint="eastAsia"/>
              </w:rPr>
              <w:t xml:space="preserve">叉车 </w:t>
            </w:r>
            <w:r>
              <w:rPr>
                <w:rFonts w:ascii="Wingdings" w:hAnsi="Wingdings"/>
              </w:rPr>
              <w:sym w:font="Wingdings" w:char="00FE"/>
            </w:r>
            <w:r>
              <w:rPr>
                <w:rFonts w:hint="eastAsia"/>
              </w:rPr>
              <w:t xml:space="preserve">行车 </w:t>
            </w:r>
            <w:r>
              <w:rPr>
                <w:rFonts w:ascii="Wingdings" w:hAnsi="Wingdings"/>
              </w:rPr>
              <w:t></w:t>
            </w:r>
            <w:r>
              <w:rPr>
                <w:rFonts w:hint="eastAsia"/>
              </w:rPr>
              <w:t xml:space="preserve">锅炉 </w:t>
            </w:r>
            <w:r>
              <w:rPr>
                <w:rFonts w:ascii="Wingdings" w:hAnsi="Wingdings"/>
              </w:rPr>
              <w:t></w:t>
            </w:r>
            <w:r>
              <w:rPr>
                <w:rFonts w:hint="eastAsia"/>
              </w:rPr>
              <w:t xml:space="preserve">电梯  </w:t>
            </w:r>
            <w:r>
              <w:rPr>
                <w:rFonts w:ascii="Wingdings" w:hAnsi="Wingdings"/>
              </w:rPr>
              <w:t></w:t>
            </w:r>
            <w:r>
              <w:rPr>
                <w:rFonts w:hint="eastAsia"/>
              </w:rPr>
              <w:t xml:space="preserve">压力容器  </w:t>
            </w:r>
            <w:r>
              <w:rPr>
                <w:rFonts w:ascii="Wingdings" w:hAnsi="Wingdings"/>
              </w:rPr>
              <w:t></w:t>
            </w:r>
            <w:r>
              <w:rPr>
                <w:rFonts w:hint="eastAsia"/>
              </w:rPr>
              <w:t xml:space="preserve">压力管道  </w:t>
            </w:r>
          </w:p>
          <w:p>
            <w:pPr>
              <w:shd w:val="clear" w:color="auto" w:fill="C7DAF1" w:themeFill="text2" w:themeFillTint="32"/>
              <w:rPr>
                <w:u w:val="single"/>
              </w:rPr>
            </w:pPr>
            <w:r>
              <w:rPr>
                <w:rFonts w:hint="eastAsia"/>
              </w:rPr>
              <w:t>特种设备管理：</w:t>
            </w:r>
            <w:r>
              <w:rPr>
                <w:rFonts w:ascii="Wingdings" w:hAnsi="Wingdings"/>
              </w:rPr>
              <w:sym w:font="Wingdings" w:char="00FE"/>
            </w:r>
            <w:r>
              <w:rPr>
                <w:rFonts w:hint="eastAsia"/>
              </w:rPr>
              <w:t xml:space="preserve">进行了定期检验  </w:t>
            </w:r>
            <w:r>
              <w:rPr>
                <w:rFonts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lang w:eastAsia="zh-CN"/>
              </w:rPr>
              <w:t>☑</w:t>
            </w:r>
            <w:r>
              <w:rPr>
                <w:rFonts w:hint="eastAsia"/>
              </w:rPr>
              <w:t xml:space="preserve">计量器具   ■服务流程检查表  </w:t>
            </w:r>
            <w:r>
              <w:rPr>
                <w:rFonts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ascii="Wingdings" w:hAnsi="Wingdings"/>
              </w:rPr>
              <w:t></w:t>
            </w:r>
            <w:r>
              <w:rPr>
                <w:rFonts w:hint="eastAsia"/>
              </w:rPr>
              <w:t xml:space="preserve">自校   </w:t>
            </w:r>
            <w:r>
              <w:rPr>
                <w:rFonts w:ascii="Wingdings" w:hAnsi="Wingdings"/>
              </w:rPr>
              <w:sym w:font="Wingdings" w:char="00FE"/>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ascii="宋体"/>
                <w:color w:val="000000"/>
                <w:sz w:val="20"/>
                <w:u w:val="single"/>
                <w:lang w:val="en-US" w:eastAsia="zh-CN"/>
              </w:rPr>
              <w:t>压力表、钢卷尺</w:t>
            </w:r>
            <w:bookmarkStart w:id="25" w:name="_GoBack"/>
            <w:bookmarkEnd w:id="25"/>
            <w:r>
              <w:rPr>
                <w:rFonts w:hint="eastAsia"/>
                <w:u w:val="single"/>
              </w:rPr>
              <w:t xml:space="preserve">   （列举1~4种）</w:t>
            </w:r>
          </w:p>
          <w:p>
            <w:pPr>
              <w:shd w:val="clear" w:color="auto" w:fill="C7DAF1" w:themeFill="text2" w:themeFillTint="32"/>
              <w:rPr>
                <w:u w:val="single"/>
              </w:rPr>
            </w:pPr>
            <w:r>
              <w:rPr>
                <w:rFonts w:hint="eastAsia"/>
              </w:rPr>
              <w:t>计量器具管理：</w:t>
            </w:r>
            <w:r>
              <w:rPr>
                <w:rFonts w:ascii="Wingdings" w:hAnsi="Wingdings"/>
              </w:rPr>
              <w:sym w:font="Wingdings" w:char="00FE"/>
            </w:r>
            <w:r>
              <w:rPr>
                <w:rFonts w:hint="eastAsia"/>
              </w:rPr>
              <w:t xml:space="preserve">进行了定期校准/检定  </w:t>
            </w:r>
            <w:r>
              <w:rPr>
                <w:rFonts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ascii="Wingdings" w:hAnsi="Wingdings"/>
              </w:rPr>
              <w:t></w:t>
            </w:r>
            <w:r>
              <w:rPr>
                <w:rFonts w:hint="eastAsia"/>
              </w:rPr>
              <w:t xml:space="preserve">加工工艺 </w:t>
            </w:r>
            <w:r>
              <w:rPr>
                <w:rFonts w:ascii="Wingdings" w:hAnsi="Wingdings"/>
              </w:rPr>
              <w:t></w:t>
            </w:r>
            <w:r>
              <w:rPr>
                <w:rFonts w:hint="eastAsia"/>
              </w:rPr>
              <w:t xml:space="preserve">生产经验  </w:t>
            </w:r>
            <w:r>
              <w:rPr>
                <w:rFonts w:ascii="Wingdings" w:hAnsi="Wingdings"/>
              </w:rPr>
              <w:t></w:t>
            </w:r>
            <w:r>
              <w:rPr>
                <w:rFonts w:hint="eastAsia"/>
              </w:rPr>
              <w:t xml:space="preserve">管理软件  ■市场预测   </w:t>
            </w:r>
            <w:r>
              <w:rPr>
                <w:rFonts w:ascii="Wingdings" w:hAnsi="Wingdings"/>
              </w:rPr>
              <w:t></w:t>
            </w:r>
            <w:r>
              <w:rPr>
                <w:rFonts w:hint="eastAsia"/>
              </w:rPr>
              <w:t>企业标准  ■其他</w:t>
            </w:r>
          </w:p>
          <w:p>
            <w:pPr>
              <w:shd w:val="clear" w:color="auto" w:fill="C7DAF1" w:themeFill="text2" w:themeFillTint="32"/>
            </w:pPr>
            <w:r>
              <w:rPr>
                <w:rFonts w:hint="eastAsia"/>
              </w:rPr>
              <w:t xml:space="preserve">外部知识: ■顾客提供资料 ■产品标准  ■学术交流信息  ■专业会议信息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w:t>
            </w:r>
            <w:r>
              <w:rPr>
                <w:rFonts w:ascii="Wingdings" w:hAnsi="Wingdings"/>
              </w:rPr>
              <w:t></w:t>
            </w:r>
            <w:r>
              <w:rPr>
                <w:rFonts w:hint="eastAsia"/>
              </w:rPr>
              <w:t xml:space="preserve">换岗  ■培训  ■考核   </w:t>
            </w:r>
            <w:r>
              <w:rPr>
                <w:rFonts w:ascii="Wingdings" w:hAnsi="Wingdings"/>
              </w:rPr>
              <w:t></w:t>
            </w:r>
            <w:r>
              <w:rPr>
                <w:rFonts w:hint="eastAsia"/>
              </w:rPr>
              <w:t xml:space="preserve">辅导  </w:t>
            </w:r>
            <w:r>
              <w:rPr>
                <w:rFonts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ascii="Wingdings" w:hAnsi="Wingdings"/>
              </w:rPr>
              <w:t></w:t>
            </w:r>
            <w:r>
              <w:rPr>
                <w:rFonts w:hint="eastAsia"/>
              </w:rPr>
              <w:t xml:space="preserve">电工 </w:t>
            </w:r>
            <w:r>
              <w:rPr>
                <w:rFonts w:ascii="Wingdings" w:hAnsi="Wingdings"/>
              </w:rPr>
              <w:t></w:t>
            </w:r>
            <w:r>
              <w:rPr>
                <w:rFonts w:hint="eastAsia"/>
              </w:rPr>
              <w:t xml:space="preserve">焊工  </w:t>
            </w:r>
            <w:r>
              <w:rPr>
                <w:rFonts w:ascii="Wingdings" w:hAnsi="Wingdings"/>
              </w:rPr>
              <w:t></w:t>
            </w:r>
            <w:r>
              <w:rPr>
                <w:rFonts w:hint="eastAsia"/>
              </w:rPr>
              <w:t xml:space="preserve">危化品作业  </w:t>
            </w:r>
            <w:r>
              <w:rPr>
                <w:rFonts w:ascii="Wingdings" w:hAnsi="Wingdings"/>
              </w:rPr>
              <w:t></w:t>
            </w:r>
            <w:r>
              <w:rPr>
                <w:rFonts w:hint="eastAsia"/>
              </w:rPr>
              <w:t xml:space="preserve">制冷工   </w:t>
            </w:r>
            <w:r>
              <w:rPr>
                <w:rFonts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ascii="Wingdings" w:hAnsi="Wingdings"/>
              </w:rPr>
              <w:t></w:t>
            </w:r>
            <w:r>
              <w:rPr>
                <w:rFonts w:hint="eastAsia"/>
              </w:rPr>
              <w:t xml:space="preserve">叉车工 </w:t>
            </w:r>
            <w:r>
              <w:rPr>
                <w:rFonts w:ascii="Wingdings" w:hAnsi="Wingdings"/>
              </w:rPr>
              <w:t></w:t>
            </w:r>
            <w:r>
              <w:rPr>
                <w:rFonts w:hint="eastAsia"/>
              </w:rPr>
              <w:t xml:space="preserve">行车工  </w:t>
            </w:r>
            <w:r>
              <w:rPr>
                <w:rFonts w:ascii="Wingdings" w:hAnsi="Wingdings"/>
              </w:rPr>
              <w:t></w:t>
            </w:r>
            <w:r>
              <w:rPr>
                <w:rFonts w:hint="eastAsia"/>
              </w:rPr>
              <w:t xml:space="preserve">锅炉工  </w:t>
            </w:r>
            <w:r>
              <w:rPr>
                <w:rFonts w:ascii="Wingdings" w:hAnsi="Wingdings"/>
              </w:rPr>
              <w:t></w:t>
            </w:r>
            <w:r>
              <w:rPr>
                <w:rFonts w:hint="eastAsia"/>
              </w:rPr>
              <w:t xml:space="preserve">压力容器   </w:t>
            </w:r>
            <w:r>
              <w:rPr>
                <w:rFonts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w:t>
            </w:r>
            <w:r>
              <w:rPr>
                <w:rFonts w:ascii="Wingdings" w:hAnsi="Wingdings"/>
              </w:rPr>
              <w:t></w:t>
            </w:r>
            <w:r>
              <w:rPr>
                <w:rFonts w:hint="eastAsia"/>
              </w:rPr>
              <w:t xml:space="preserve">标语  ■培训  </w:t>
            </w:r>
            <w:r>
              <w:rPr>
                <w:rFonts w:ascii="Wingdings" w:hAnsi="Wingdings"/>
              </w:rPr>
              <w:t></w:t>
            </w:r>
            <w:r>
              <w:rPr>
                <w:rFonts w:hint="eastAsia"/>
              </w:rPr>
              <w:t xml:space="preserve">看板   </w:t>
            </w:r>
            <w:r>
              <w:rPr>
                <w:rFonts w:ascii="Wingdings" w:hAnsi="Wingdings"/>
              </w:rPr>
              <w:t></w:t>
            </w:r>
            <w:r>
              <w:rPr>
                <w:rFonts w:hint="eastAsia"/>
              </w:rPr>
              <w:t xml:space="preserve">局域网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组织已确定与质量管理体系相关的内部和外部沟通。 </w:t>
            </w:r>
          </w:p>
          <w:p>
            <w:pPr>
              <w:shd w:val="clear" w:color="auto" w:fill="C7DAF1" w:themeFill="text2" w:themeFillTint="32"/>
            </w:pPr>
            <w:r>
              <w:rPr>
                <w:rFonts w:hint="eastAsia"/>
              </w:rPr>
              <w:t xml:space="preserve">内部沟通方式：■文件发放 </w:t>
            </w:r>
            <w:r>
              <w:rPr>
                <w:rFonts w:ascii="Wingdings" w:hAnsi="Wingdings"/>
              </w:rPr>
              <w:t></w:t>
            </w:r>
            <w:r>
              <w:rPr>
                <w:rFonts w:hint="eastAsia"/>
              </w:rPr>
              <w:t xml:space="preserve">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 xml:space="preserve">其他 </w:t>
            </w:r>
          </w:p>
          <w:p>
            <w:pPr>
              <w:shd w:val="clear" w:color="auto" w:fill="C7DAF1" w:themeFill="text2" w:themeFillTint="32"/>
            </w:pPr>
            <w:r>
              <w:rPr>
                <w:rFonts w:hint="eastAsia"/>
              </w:rPr>
              <w:t xml:space="preserve">外部沟通方式：■宣传材料 ■网站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w:t>
            </w:r>
            <w:r>
              <w:rPr>
                <w:rFonts w:ascii="Wingdings" w:hAnsi="Wingdings"/>
              </w:rPr>
              <w:t></w:t>
            </w:r>
            <w:r>
              <w:rPr>
                <w:rFonts w:hint="eastAsia"/>
              </w:rPr>
              <w:t xml:space="preserve">检测计划   ■接收准则  ■外包控制要求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ascii="Wingdings" w:hAnsi="Wingdings"/>
              </w:rPr>
              <w:t></w:t>
            </w:r>
            <w:r>
              <w:rPr>
                <w:rFonts w:hint="eastAsia"/>
              </w:rPr>
              <w:t xml:space="preserve">企业标准  ■顾客要求  </w:t>
            </w:r>
            <w:r>
              <w:rPr>
                <w:rFonts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ascii="Wingdings" w:hAnsi="Wingdings"/>
              </w:rPr>
              <w:t></w:t>
            </w:r>
            <w:r>
              <w:rPr>
                <w:rFonts w:hint="eastAsia"/>
              </w:rPr>
              <w:t xml:space="preserve">原材料采购 ■委托加工  </w:t>
            </w:r>
            <w:r>
              <w:rPr>
                <w:rFonts w:ascii="Wingdings" w:hAnsi="Wingdings"/>
              </w:rPr>
              <w:t></w:t>
            </w:r>
            <w:r>
              <w:rPr>
                <w:rFonts w:hint="eastAsia"/>
              </w:rPr>
              <w:t xml:space="preserve">顾客要求 </w:t>
            </w:r>
            <w:r>
              <w:rPr>
                <w:rFonts w:hint="eastAsia"/>
                <w:b/>
              </w:rPr>
              <w:t>■</w:t>
            </w:r>
            <w:r>
              <w:rPr>
                <w:rFonts w:hint="eastAsia"/>
              </w:rPr>
              <w:t>运输  ■其他：报关</w:t>
            </w:r>
          </w:p>
          <w:p>
            <w:pPr>
              <w:shd w:val="clear" w:color="auto" w:fill="C7DAF1" w:themeFill="text2" w:themeFillTint="32"/>
              <w:jc w:val="left"/>
            </w:pPr>
            <w:r>
              <w:rPr>
                <w:rFonts w:hint="eastAsia"/>
              </w:rPr>
              <w:t xml:space="preserve">提供给外部供方的信息■符合要求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 xml:space="preserve">组织的生产和服务提供流程图（见第三条款）， </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936"/>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hd w:val="clear" w:color="auto" w:fill="C7DAF1" w:themeFill="text2" w:themeFillTint="32"/>
                    <w:jc w:val="left"/>
                  </w:pPr>
                  <w:r>
                    <w:rPr>
                      <w:rFonts w:hint="eastAsia"/>
                    </w:rPr>
                    <w:t>产品/服务名称</w:t>
                  </w:r>
                </w:p>
              </w:tc>
              <w:tc>
                <w:tcPr>
                  <w:tcW w:w="2936"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hd w:val="clear" w:color="auto" w:fill="C7DAF1" w:themeFill="text2" w:themeFillTint="32"/>
                    <w:jc w:val="left"/>
                  </w:pPr>
                  <w:r>
                    <w:rPr>
                      <w:rFonts w:ascii="宋体" w:hAnsi="宋体" w:cs="宋体"/>
                      <w:color w:val="000000"/>
                      <w:kern w:val="0"/>
                      <w:szCs w:val="21"/>
                    </w:rPr>
                    <w:t>资质范围内钢质防火门窗、防火卷帘门、挡烟垂壁的制造及销售；卷帘门的制造及销售；铝塑门窗、木制品及相关五金品的销售</w:t>
                  </w:r>
                </w:p>
              </w:tc>
              <w:tc>
                <w:tcPr>
                  <w:tcW w:w="2936" w:type="dxa"/>
                </w:tcPr>
                <w:p>
                  <w:pPr>
                    <w:shd w:val="clear" w:color="auto" w:fill="C7DAF1" w:themeFill="text2" w:themeFillTint="32"/>
                    <w:jc w:val="left"/>
                    <w:rPr>
                      <w:rFonts w:hint="default" w:eastAsia="宋体"/>
                      <w:lang w:val="en-US" w:eastAsia="zh-CN"/>
                    </w:rPr>
                  </w:pPr>
                  <w:r>
                    <w:rPr>
                      <w:rFonts w:hint="eastAsia"/>
                      <w:lang w:val="en-US" w:eastAsia="zh-CN"/>
                    </w:rPr>
                    <w:t>焊接过程、销售过程</w:t>
                  </w:r>
                </w:p>
              </w:tc>
              <w:tc>
                <w:tcPr>
                  <w:tcW w:w="3265" w:type="dxa"/>
                </w:tcPr>
                <w:p>
                  <w:pPr>
                    <w:shd w:val="clear" w:color="auto" w:fill="C7DAF1" w:themeFill="text2" w:themeFillTint="32"/>
                    <w:jc w:val="left"/>
                    <w:rPr>
                      <w:rFonts w:hint="eastAsia"/>
                      <w:lang w:val="en-US" w:eastAsia="zh-CN"/>
                    </w:rPr>
                  </w:pPr>
                  <w:r>
                    <w:rPr>
                      <w:rFonts w:hint="eastAsia"/>
                      <w:lang w:val="en-US" w:eastAsia="zh-CN"/>
                    </w:rPr>
                    <w:t>焊接电流、焊接工艺、人员资质、焊条选择等</w:t>
                  </w:r>
                </w:p>
                <w:p>
                  <w:pPr>
                    <w:shd w:val="clear" w:color="auto" w:fill="C7DAF1" w:themeFill="text2" w:themeFillTint="32"/>
                    <w:jc w:val="left"/>
                    <w:rPr>
                      <w:rFonts w:hint="default"/>
                      <w:lang w:val="en-US" w:eastAsia="zh-CN"/>
                    </w:rPr>
                  </w:pPr>
                  <w:r>
                    <w:rPr>
                      <w:rFonts w:hint="eastAsia"/>
                      <w:lang w:val="en-US" w:eastAsia="zh-CN"/>
                    </w:rPr>
                    <w:t>销售服务流程、人员培训、</w:t>
                  </w:r>
                  <w:r>
                    <w:rPr>
                      <w:rFonts w:hint="eastAsia"/>
                    </w:rPr>
                    <w:t>作业指导书</w:t>
                  </w:r>
                  <w:r>
                    <w:rPr>
                      <w:rFonts w:hint="eastAsia"/>
                      <w:lang w:eastAsia="zh-CN"/>
                    </w:rPr>
                    <w:t>、</w:t>
                  </w:r>
                  <w:r>
                    <w:rPr>
                      <w:rFonts w:hint="eastAsia"/>
                    </w:rPr>
                    <w:t>设备</w:t>
                  </w:r>
                  <w:r>
                    <w:rPr>
                      <w:rFonts w:hint="eastAsia"/>
                      <w:lang w:eastAsia="zh-CN"/>
                    </w:rPr>
                    <w:t>、</w:t>
                  </w:r>
                  <w:r>
                    <w:rPr>
                      <w:rFonts w:hint="eastAsia"/>
                      <w:lang w:val="en-US" w:eastAsia="zh-CN"/>
                    </w:rPr>
                    <w:t>日常工作检查等</w:t>
                  </w: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hd w:val="clear" w:color="auto" w:fill="C7DAF1" w:themeFill="text2" w:themeFillTint="32"/>
                    <w:jc w:val="left"/>
                  </w:pPr>
                </w:p>
              </w:tc>
              <w:tc>
                <w:tcPr>
                  <w:tcW w:w="2936"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hd w:val="clear" w:color="auto" w:fill="C7DAF1" w:themeFill="text2" w:themeFillTint="32"/>
                    <w:jc w:val="left"/>
                  </w:pPr>
                </w:p>
              </w:tc>
              <w:tc>
                <w:tcPr>
                  <w:tcW w:w="2936"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rPr>
                <w:rFonts w:hint="default"/>
                <w:lang w:val="en-US"/>
              </w:rPr>
            </w:pPr>
            <w:r>
              <w:rPr>
                <w:rFonts w:hint="eastAsia"/>
              </w:rPr>
              <w:t>需要确认的过程：</w:t>
            </w:r>
            <w:r>
              <w:rPr>
                <w:rFonts w:hint="eastAsia"/>
                <w:lang w:val="en-US" w:eastAsia="zh-CN"/>
              </w:rPr>
              <w:t>销售过程、设计开发过程</w:t>
            </w:r>
          </w:p>
          <w:p>
            <w:pPr>
              <w:shd w:val="clear" w:color="auto" w:fill="C7DAF1" w:themeFill="text2" w:themeFillTint="32"/>
              <w:jc w:val="left"/>
            </w:pPr>
            <w:r>
              <w:rPr>
                <w:rFonts w:hint="eastAsia"/>
              </w:rPr>
              <w:t xml:space="preserve">■进行了有效的确认  </w:t>
            </w:r>
            <w:r>
              <w:rPr>
                <w:rFonts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 xml:space="preserve">对生产和服务提供过程的控制■符合要求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 ■标牌 </w:t>
            </w:r>
            <w:r>
              <w:rPr>
                <w:rFonts w:ascii="Wingdings" w:hAnsi="Wingdings"/>
              </w:rPr>
              <w:t></w:t>
            </w:r>
            <w:r>
              <w:rPr>
                <w:rFonts w:hint="eastAsia"/>
              </w:rPr>
              <w:t xml:space="preserve">区域 </w:t>
            </w:r>
            <w:r>
              <w:rPr>
                <w:rFonts w:ascii="Wingdings" w:hAnsi="Wingdings"/>
              </w:rPr>
              <w:t></w:t>
            </w:r>
            <w:r>
              <w:rPr>
                <w:rFonts w:hint="eastAsia"/>
              </w:rPr>
              <w:t xml:space="preserve">容器编号 </w:t>
            </w:r>
            <w:r>
              <w:rPr>
                <w:rFonts w:ascii="Wingdings" w:hAnsi="Wingdings"/>
              </w:rPr>
              <w:t></w:t>
            </w:r>
            <w:r>
              <w:rPr>
                <w:rFonts w:hint="eastAsia"/>
              </w:rPr>
              <w:t xml:space="preserve">人员编号 </w:t>
            </w:r>
            <w:r>
              <w:rPr>
                <w:rFonts w:ascii="Wingdings" w:hAnsi="Wingdings"/>
              </w:rPr>
              <w:t></w:t>
            </w:r>
            <w:r>
              <w:rPr>
                <w:rFonts w:hint="eastAsia"/>
              </w:rPr>
              <w:t>其他</w:t>
            </w:r>
          </w:p>
          <w:p>
            <w:pPr>
              <w:shd w:val="clear" w:color="auto" w:fill="C7DAF1" w:themeFill="text2" w:themeFillTint="32"/>
              <w:jc w:val="left"/>
            </w:pPr>
            <w:r>
              <w:rPr>
                <w:rFonts w:hint="eastAsia"/>
              </w:rPr>
              <w:t xml:space="preserve">可追溯性实现：■符合要求 </w:t>
            </w:r>
            <w:r>
              <w:rPr>
                <w:rFonts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ascii="Wingdings" w:hAnsi="Wingdings"/>
              </w:rPr>
              <w:t></w:t>
            </w:r>
            <w:r>
              <w:rPr>
                <w:rFonts w:hint="eastAsia"/>
              </w:rPr>
              <w:t xml:space="preserve">原材料 ■设备 </w:t>
            </w:r>
            <w:r>
              <w:rPr>
                <w:rFonts w:ascii="Wingdings" w:hAnsi="Wingdings"/>
              </w:rPr>
              <w:t></w:t>
            </w:r>
            <w:r>
              <w:rPr>
                <w:rFonts w:hint="eastAsia"/>
              </w:rPr>
              <w:t xml:space="preserve">检测设备 ■图纸 </w:t>
            </w:r>
            <w:r>
              <w:rPr>
                <w:rFonts w:ascii="Wingdings" w:hAnsi="Wingdings"/>
              </w:rPr>
              <w:t></w:t>
            </w:r>
            <w:r>
              <w:rPr>
                <w:rFonts w:hint="eastAsia"/>
              </w:rPr>
              <w:t xml:space="preserve">配方 ■个人信息 </w:t>
            </w:r>
            <w:r>
              <w:rPr>
                <w:rFonts w:ascii="Wingdings" w:hAnsi="Wingdings"/>
              </w:rPr>
              <w:t></w:t>
            </w:r>
            <w:r>
              <w:rPr>
                <w:rFonts w:hint="eastAsia"/>
              </w:rPr>
              <w:t>其他</w:t>
            </w:r>
          </w:p>
          <w:p>
            <w:pPr>
              <w:shd w:val="clear" w:color="auto" w:fill="C7DAF1" w:themeFill="text2" w:themeFillTint="32"/>
              <w:jc w:val="left"/>
            </w:pPr>
            <w:r>
              <w:rPr>
                <w:rFonts w:hint="eastAsia"/>
              </w:rPr>
              <w:t xml:space="preserve">顾客或外部供方财产控制：■符合要求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 xml:space="preserve">目前交付后活动：■三包 </w:t>
            </w:r>
            <w:r>
              <w:rPr>
                <w:rFonts w:ascii="Wingdings" w:hAnsi="Wingdings"/>
              </w:rPr>
              <w:t></w:t>
            </w:r>
            <w:r>
              <w:rPr>
                <w:rFonts w:hint="eastAsia"/>
              </w:rPr>
              <w:t xml:space="preserve">维修 </w:t>
            </w:r>
            <w:r>
              <w:rPr>
                <w:rFonts w:ascii="Wingdings" w:hAnsi="Wingdings"/>
              </w:rPr>
              <w:t></w:t>
            </w:r>
            <w:r>
              <w:rPr>
                <w:rFonts w:hint="eastAsia"/>
              </w:rPr>
              <w:t xml:space="preserve">赔偿 </w:t>
            </w:r>
            <w:r>
              <w:rPr>
                <w:rFonts w:ascii="Wingdings" w:hAnsi="Wingdings"/>
              </w:rPr>
              <w:t></w:t>
            </w:r>
            <w:r>
              <w:rPr>
                <w:rFonts w:hint="eastAsia"/>
              </w:rPr>
              <w:t xml:space="preserve">道歉 </w:t>
            </w:r>
            <w:r>
              <w:rPr>
                <w:rFonts w:ascii="Wingdings" w:hAnsi="Wingdings"/>
              </w:rPr>
              <w:t></w:t>
            </w:r>
            <w:r>
              <w:rPr>
                <w:rFonts w:hint="eastAsia"/>
              </w:rPr>
              <w:t xml:space="preserve">最终处置 </w:t>
            </w:r>
            <w:r>
              <w:rPr>
                <w:rFonts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ascii="Wingdings" w:hAnsi="Wingdings"/>
              </w:rPr>
              <w:t></w:t>
            </w:r>
            <w:r>
              <w:rPr>
                <w:rFonts w:hint="eastAsia"/>
              </w:rPr>
              <w:t xml:space="preserve">重要原材料 </w:t>
            </w:r>
            <w:r>
              <w:rPr>
                <w:rFonts w:ascii="Wingdings" w:hAnsi="Wingdings"/>
              </w:rPr>
              <w:t></w:t>
            </w:r>
            <w:r>
              <w:rPr>
                <w:rFonts w:hint="eastAsia"/>
              </w:rPr>
              <w:t xml:space="preserve">设备 </w:t>
            </w:r>
            <w:r>
              <w:rPr>
                <w:rFonts w:ascii="Wingdings" w:hAnsi="Wingdings"/>
              </w:rPr>
              <w:t></w:t>
            </w:r>
            <w:r>
              <w:rPr>
                <w:rFonts w:hint="eastAsia"/>
              </w:rPr>
              <w:t xml:space="preserve">检测设备 </w:t>
            </w:r>
            <w:r>
              <w:rPr>
                <w:rFonts w:ascii="Wingdings" w:hAnsi="Wingdings"/>
              </w:rPr>
              <w:t></w:t>
            </w:r>
            <w:r>
              <w:rPr>
                <w:rFonts w:hint="eastAsia"/>
              </w:rPr>
              <w:t xml:space="preserve">图纸 </w:t>
            </w:r>
            <w:r>
              <w:rPr>
                <w:rFonts w:ascii="Wingdings" w:hAnsi="Wingdings"/>
              </w:rPr>
              <w:t></w:t>
            </w:r>
            <w:r>
              <w:rPr>
                <w:rFonts w:hint="eastAsia"/>
              </w:rPr>
              <w:t xml:space="preserve">工艺 </w:t>
            </w:r>
            <w:r>
              <w:rPr>
                <w:rFonts w:ascii="Wingdings" w:hAnsi="Wingdings"/>
              </w:rPr>
              <w:t></w:t>
            </w:r>
            <w:r>
              <w:rPr>
                <w:rFonts w:hint="eastAsia"/>
              </w:rPr>
              <w:t xml:space="preserve">加工场所 </w:t>
            </w:r>
            <w:r>
              <w:rPr>
                <w:rFonts w:ascii="Wingdings" w:hAnsi="Wingdings"/>
              </w:rPr>
              <w:t></w:t>
            </w:r>
            <w:r>
              <w:rPr>
                <w:rFonts w:hint="eastAsia"/>
              </w:rPr>
              <w:t>其他</w:t>
            </w:r>
          </w:p>
          <w:p>
            <w:pPr>
              <w:shd w:val="clear" w:color="auto" w:fill="C7DAF1" w:themeFill="text2" w:themeFillTint="32"/>
            </w:pPr>
            <w:r>
              <w:rPr>
                <w:rFonts w:hint="eastAsia"/>
              </w:rPr>
              <w:t>变更控制：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ascii="Wingdings" w:hAnsi="Wingdings"/>
              </w:rPr>
              <w:t></w:t>
            </w:r>
            <w:r>
              <w:rPr>
                <w:rFonts w:hint="eastAsia"/>
              </w:rPr>
              <w:t xml:space="preserve">首件检验 ■过程检验 ■最终检验 </w:t>
            </w:r>
            <w:r>
              <w:rPr>
                <w:rFonts w:ascii="Wingdings" w:hAnsi="Wingdings"/>
              </w:rPr>
              <w:t></w:t>
            </w:r>
            <w:r>
              <w:rPr>
                <w:rFonts w:hint="eastAsia"/>
              </w:rPr>
              <w:t xml:space="preserve">型式检验 </w:t>
            </w:r>
            <w:r>
              <w:rPr>
                <w:rFonts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■顾客对交付产品或服务的反馈  </w:t>
            </w:r>
            <w:r>
              <w:rPr>
                <w:rFonts w:ascii="Wingdings" w:hAnsi="Wingdings"/>
              </w:rPr>
              <w:t></w:t>
            </w:r>
            <w:r>
              <w:rPr>
                <w:rFonts w:hint="eastAsia"/>
              </w:rPr>
              <w:t xml:space="preserve">顾客座谈 </w:t>
            </w:r>
            <w:r>
              <w:rPr>
                <w:rFonts w:ascii="Wingdings" w:hAnsi="Wingdings"/>
              </w:rPr>
              <w:t></w:t>
            </w:r>
            <w:r>
              <w:rPr>
                <w:rFonts w:hint="eastAsia"/>
              </w:rPr>
              <w:t xml:space="preserve">市场占有率分析 </w:t>
            </w:r>
            <w:r>
              <w:rPr>
                <w:rFonts w:ascii="Wingdings" w:hAnsi="Wingdings"/>
              </w:rPr>
              <w:t></w:t>
            </w:r>
            <w:r>
              <w:rPr>
                <w:rFonts w:hint="eastAsia"/>
              </w:rPr>
              <w:t xml:space="preserve">顾客赞扬 </w:t>
            </w:r>
          </w:p>
          <w:p>
            <w:pPr>
              <w:shd w:val="clear" w:color="auto" w:fill="C7DA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Pr>
                <w:rFonts w:hint="eastAsia"/>
                <w:u w:val="single"/>
                <w:lang w:val="en-US" w:eastAsia="zh-CN"/>
              </w:rPr>
              <w:t>9</w:t>
            </w:r>
            <w:r>
              <w:rPr>
                <w:rFonts w:hint="eastAsia"/>
              </w:rPr>
              <w:t>月</w:t>
            </w:r>
            <w:r>
              <w:rPr>
                <w:rFonts w:hint="eastAsia"/>
                <w:u w:val="single"/>
              </w:rPr>
              <w:t xml:space="preserve"> </w:t>
            </w:r>
            <w:r>
              <w:rPr>
                <w:rFonts w:hint="eastAsia"/>
                <w:u w:val="single"/>
                <w:lang w:val="en-US" w:eastAsia="zh-CN"/>
              </w:rPr>
              <w:t>11-12</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ascii="Wingdings" w:hAnsi="Wingdings"/>
              </w:rPr>
              <w:t></w:t>
            </w:r>
            <w:r>
              <w:rPr>
                <w:rFonts w:hint="eastAsia"/>
              </w:rPr>
              <w:t>对所有班次的现场操作已审核。</w:t>
            </w:r>
          </w:p>
          <w:p>
            <w:pPr>
              <w:shd w:val="clear" w:color="auto" w:fill="C7DA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Pr>
                <w:rFonts w:hint="eastAsia"/>
                <w:u w:val="single"/>
                <w:lang w:val="en-US" w:eastAsia="zh-CN"/>
              </w:rPr>
              <w:t>9</w:t>
            </w:r>
            <w:r>
              <w:rPr>
                <w:rFonts w:hint="eastAsia"/>
              </w:rPr>
              <w:t>月</w:t>
            </w:r>
            <w:r>
              <w:rPr>
                <w:rFonts w:hint="eastAsia"/>
                <w:u w:val="single"/>
              </w:rPr>
              <w:t xml:space="preserve"> </w:t>
            </w:r>
            <w:r>
              <w:rPr>
                <w:rFonts w:hint="eastAsia"/>
                <w:u w:val="single"/>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■自我验证的结果  ■顾客投诉  ■顾客满意调查 </w:t>
            </w:r>
          </w:p>
          <w:p>
            <w:pPr>
              <w:shd w:val="clear" w:color="auto" w:fill="C7DAF1" w:themeFill="text2" w:themeFillTint="32"/>
            </w:pPr>
            <w:r>
              <w:rPr>
                <w:rFonts w:hint="eastAsia"/>
              </w:rPr>
              <w:t xml:space="preserve">■内审不符合项   ■外审不符合项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2</w:t>
            </w:r>
          </w:p>
        </w:tc>
        <w:tc>
          <w:tcPr>
            <w:tcW w:w="650" w:type="dxa"/>
            <w:vAlign w:val="center"/>
          </w:tcPr>
          <w:p>
            <w:pPr>
              <w:shd w:val="clear" w:color="auto" w:fill="C7DAF1" w:themeFill="text2" w:themeFillTint="32"/>
            </w:pPr>
            <w:r>
              <w:rPr>
                <w:rFonts w:hint="eastAsia"/>
              </w:rPr>
              <w:t>2</w:t>
            </w:r>
          </w:p>
        </w:tc>
        <w:tc>
          <w:tcPr>
            <w:tcW w:w="649" w:type="dxa"/>
            <w:vAlign w:val="center"/>
          </w:tcPr>
          <w:p>
            <w:pPr>
              <w:shd w:val="clear" w:color="auto" w:fill="C7DAF1" w:themeFill="text2" w:themeFillTint="32"/>
            </w:pPr>
            <w:r>
              <w:rPr>
                <w:rFonts w:hint="eastAsia"/>
              </w:rPr>
              <w:t>2</w:t>
            </w:r>
          </w:p>
        </w:tc>
        <w:tc>
          <w:tcPr>
            <w:tcW w:w="650" w:type="dxa"/>
            <w:vAlign w:val="center"/>
          </w:tcPr>
          <w:p>
            <w:pPr>
              <w:shd w:val="clear" w:color="auto" w:fill="C7DAF1" w:themeFill="text2" w:themeFillTint="32"/>
            </w:pPr>
            <w:r>
              <w:rPr>
                <w:rFonts w:hint="eastAsia"/>
              </w:rPr>
              <w:t>2</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3073" o:spid="_x0000_s3073"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0266"/>
    <w:rsid w:val="00062DF8"/>
    <w:rsid w:val="00173B3C"/>
    <w:rsid w:val="00373E16"/>
    <w:rsid w:val="00520266"/>
    <w:rsid w:val="00825EE5"/>
    <w:rsid w:val="00870398"/>
    <w:rsid w:val="009A68BD"/>
    <w:rsid w:val="00A463A3"/>
    <w:rsid w:val="00B42D6F"/>
    <w:rsid w:val="00B64824"/>
    <w:rsid w:val="00CD3DD7"/>
    <w:rsid w:val="00DC44EB"/>
    <w:rsid w:val="00E44B6B"/>
    <w:rsid w:val="00F4279C"/>
    <w:rsid w:val="0A6E1EC2"/>
    <w:rsid w:val="18655BD3"/>
    <w:rsid w:val="1E1C0A76"/>
    <w:rsid w:val="3F8234FF"/>
    <w:rsid w:val="41B13212"/>
    <w:rsid w:val="46800C53"/>
    <w:rsid w:val="48D05C02"/>
    <w:rsid w:val="49DA6E08"/>
    <w:rsid w:val="587C6D20"/>
    <w:rsid w:val="5BF8093F"/>
    <w:rsid w:val="5E614268"/>
    <w:rsid w:val="5F637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1677</Words>
  <Characters>9564</Characters>
  <Lines>79</Lines>
  <Paragraphs>22</Paragraphs>
  <TotalTime>5</TotalTime>
  <ScaleCrop>false</ScaleCrop>
  <LinksUpToDate>false</LinksUpToDate>
  <CharactersWithSpaces>11219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2021-10-13T07:21:58Z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