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受审核部门：财务部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柳仲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 xml:space="preserve">张磊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5.3组织的角色、职责和权限、7.1资源；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top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246" w:type="dxa"/>
            <w:vAlign w:val="top"/>
          </w:tcPr>
          <w:p>
            <w:pPr>
              <w:spacing w:before="12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审核发现行政部主要负责以下工作内容：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严格遵守国家财务法律、法规；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在总经理的领导下，按照公司财务管理制度开展工作，不弄虚作假；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根据公司财务管理规定，客观、公正审核凭证，及时、正确处理各类帐务；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4.负责向客户催款，并及时向总经理汇报；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5.及时、完整、准确地核算，并向总经理反映资金流量财务运行情况，公司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环保、职业安全健康专项资金划拨使用情况；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6.贯彻实施公司的质量、环境和职业健康安全及企业管理方针、目标、指标和管理方案；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7.对本部门环境因素、危险源进行辨识和评价，制订控制措施；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8.参与公司组织的应急演练；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9.对工作场所进行风险控制，保护环境。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与财务部部负责人周芹沟通，描述的职责和权限与一体化管理体系的职能分配表基本一致。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资源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EO7.1</w:t>
            </w:r>
          </w:p>
        </w:tc>
        <w:tc>
          <w:tcPr>
            <w:tcW w:w="106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询问财务部负责人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周芹</w:t>
            </w:r>
            <w:r>
              <w:rPr>
                <w:rFonts w:hint="eastAsia"/>
                <w:lang w:val="en-US" w:eastAsia="zh-CN"/>
              </w:rPr>
              <w:t>了解到，总经理对资源的配备比较重视，组织为了实施质量、环境和职业健康安全管理体系，并持续改进其有效性、增强顾客满意度和体系正常运行提供了充足的资金及必要的资源，为提高员工质量意识组织了的培训，目前的资源基本满足策划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查公司配备的人力资源，</w:t>
            </w:r>
            <w:r>
              <w:rPr>
                <w:rFonts w:hint="eastAsia"/>
                <w:lang w:val="en-US" w:eastAsia="zh-CN"/>
              </w:rPr>
              <w:t>公司总人数35人，管理人员5人，配备了相应的技术人员、生产人员、检验人员、安全生产管理人员、行政管理人员等。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电焊机、车床、铣床、剪板机、叉车、喷涂流水线等生产设备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办公设备：电脑、打印机、电话、互联网等办公信息自动化。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环保设备有：移动式烟尘收集装置、有机废气经活性炭吸附装置处理、活性炭吸附装置、垃圾桶等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安全设施有：灭火器、消防栓、应急灯、安全标志等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公司有完善的生产作业文件、安全管理文件、生产设备操作指导书等。公司文件</w:t>
            </w:r>
            <w:r>
              <w:rPr>
                <w:rFonts w:hint="eastAsia"/>
              </w:rPr>
              <w:t>规范、</w:t>
            </w:r>
            <w:r>
              <w:rPr>
                <w:rFonts w:hint="eastAsia"/>
                <w:lang w:val="en-US" w:eastAsia="zh-CN"/>
              </w:rPr>
              <w:t>同时公司安全及环保</w:t>
            </w:r>
            <w:r>
              <w:rPr>
                <w:rFonts w:hint="eastAsia"/>
              </w:rPr>
              <w:t>资金</w:t>
            </w:r>
            <w:r>
              <w:rPr>
                <w:rFonts w:hint="eastAsia"/>
                <w:lang w:val="en-US" w:eastAsia="zh-CN"/>
              </w:rPr>
              <w:t>充足，</w:t>
            </w:r>
            <w:r>
              <w:rPr>
                <w:rFonts w:hint="eastAsia"/>
              </w:rPr>
              <w:t>能够持续满足顾客需求和</w:t>
            </w:r>
            <w:r>
              <w:rPr>
                <w:rFonts w:hint="eastAsia"/>
                <w:lang w:eastAsia="zh-CN"/>
              </w:rPr>
              <w:t>管理体系</w:t>
            </w:r>
            <w:r>
              <w:rPr>
                <w:rFonts w:hint="eastAsia"/>
              </w:rPr>
              <w:t>改进的需要。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提供环境及职业健康安全资金清单：20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>年度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预计投入44万，目前已花费11万左右。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公司环保及职业健康安全各项资金充沛，足以保障环境及职业健康安全的各项支出。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现场审核发现，人力资源、设备和工作环境等基本可满足资质范围内的活动需求。抽查组织2021年度财务审计报告发现，组织的现金流充足，管理、销售等费用投入合理，能够满足资源需求。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43815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8" o:spt="202" type="#_x0000_t202" style="position:absolute;left:0pt;margin-left:629.35pt;margin-top:2.2pt;height:20.2pt;width:97.4pt;z-index:251659264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9"/>
        <w:rFonts w:hint="default"/>
      </w:rPr>
      <w:t xml:space="preserve">        </w:t>
    </w:r>
    <w:r>
      <w:rPr>
        <w:rStyle w:val="19"/>
        <w:rFonts w:hint="default"/>
        <w:w w:val="90"/>
      </w:rPr>
      <w:t>Beijing International Standard united Certification Co.,Ltd.</w:t>
    </w:r>
    <w:r>
      <w:rPr>
        <w:rStyle w:val="19"/>
        <w:rFonts w:hint="default"/>
        <w:w w:val="90"/>
        <w:szCs w:val="21"/>
      </w:rPr>
      <w:t xml:space="preserve">  </w:t>
    </w:r>
    <w:r>
      <w:rPr>
        <w:rStyle w:val="19"/>
        <w:rFonts w:hint="default"/>
        <w:w w:val="90"/>
        <w:sz w:val="20"/>
      </w:rPr>
      <w:t xml:space="preserve"> </w:t>
    </w:r>
    <w:r>
      <w:rPr>
        <w:rStyle w:val="19"/>
        <w:rFonts w:hint="default"/>
        <w:w w:val="90"/>
      </w:rPr>
      <w:t xml:space="preserve">                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7941C88"/>
    <w:rsid w:val="08D544C6"/>
    <w:rsid w:val="0AF30CFB"/>
    <w:rsid w:val="108219C2"/>
    <w:rsid w:val="15C47E54"/>
    <w:rsid w:val="18CD4DA9"/>
    <w:rsid w:val="191B60B6"/>
    <w:rsid w:val="1B4F31D6"/>
    <w:rsid w:val="21CA7F84"/>
    <w:rsid w:val="22CA6849"/>
    <w:rsid w:val="24A4118C"/>
    <w:rsid w:val="27D52B4D"/>
    <w:rsid w:val="29713633"/>
    <w:rsid w:val="2B0855E6"/>
    <w:rsid w:val="2CCA0279"/>
    <w:rsid w:val="2FA06F8E"/>
    <w:rsid w:val="300E679C"/>
    <w:rsid w:val="36D7376E"/>
    <w:rsid w:val="3BF502B5"/>
    <w:rsid w:val="3F185CE9"/>
    <w:rsid w:val="40785FF9"/>
    <w:rsid w:val="45316955"/>
    <w:rsid w:val="462C3E28"/>
    <w:rsid w:val="4D051B4B"/>
    <w:rsid w:val="4FF0324F"/>
    <w:rsid w:val="52020902"/>
    <w:rsid w:val="56287884"/>
    <w:rsid w:val="58355F38"/>
    <w:rsid w:val="5D1547F0"/>
    <w:rsid w:val="5EA12B9A"/>
    <w:rsid w:val="60FC244C"/>
    <w:rsid w:val="611150E3"/>
    <w:rsid w:val="63310C18"/>
    <w:rsid w:val="655E664E"/>
    <w:rsid w:val="664C1468"/>
    <w:rsid w:val="66BE0674"/>
    <w:rsid w:val="671B5AC7"/>
    <w:rsid w:val="69B95B43"/>
    <w:rsid w:val="6CAC7D0C"/>
    <w:rsid w:val="6E663F30"/>
    <w:rsid w:val="6F3C0246"/>
    <w:rsid w:val="6FE85FB3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3</TotalTime>
  <ScaleCrop>false</ScaleCrop>
  <LinksUpToDate>false</LinksUpToDate>
  <CharactersWithSpaces>7517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2022-03-13T02:56:35Z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613C0CE86BAF4367A012EA383E43C68D</vt:lpwstr>
  </property>
</Properties>
</file>