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038"/>
        <w:gridCol w:w="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38"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生产科</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ascii="宋体" w:hAnsi="宋体"/>
                <w:b/>
                <w:kern w:val="0"/>
                <w:sz w:val="24"/>
              </w:rPr>
              <w:t>刘金明</w:t>
            </w:r>
            <w:r>
              <w:rPr>
                <w:rFonts w:hint="eastAsia" w:ascii="宋体" w:hAnsi="宋体"/>
                <w:b/>
                <w:kern w:val="0"/>
                <w:sz w:val="24"/>
                <w:lang w:val="en-US" w:eastAsia="zh-CN"/>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r>
              <w:rPr>
                <w:rFonts w:hint="eastAsia" w:ascii="宋体" w:hAnsi="宋体"/>
                <w:b/>
                <w:kern w:val="0"/>
                <w:sz w:val="24"/>
                <w:lang w:val="en-US" w:eastAsia="zh-CN"/>
              </w:rPr>
              <w:t>柳仲</w:t>
            </w:r>
          </w:p>
        </w:tc>
        <w:tc>
          <w:tcPr>
            <w:tcW w:w="5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03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张磊    </w:t>
            </w:r>
            <w:r>
              <w:rPr>
                <w:rFonts w:hint="eastAsia"/>
                <w:sz w:val="18"/>
                <w:szCs w:val="18"/>
                <w:lang w:val="en-US" w:eastAsia="zh-CN"/>
              </w:rPr>
              <w:t xml:space="preserve"> </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2021.3.11</w:t>
            </w:r>
          </w:p>
        </w:tc>
        <w:tc>
          <w:tcPr>
            <w:tcW w:w="5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038" w:type="dxa"/>
            <w:vAlign w:val="center"/>
          </w:tcPr>
          <w:p>
            <w:pPr>
              <w:rPr>
                <w:rFonts w:hint="eastAsia"/>
                <w:sz w:val="24"/>
                <w:szCs w:val="24"/>
              </w:rPr>
            </w:pPr>
            <w:r>
              <w:rPr>
                <w:rFonts w:hint="eastAsia"/>
                <w:sz w:val="24"/>
                <w:szCs w:val="24"/>
              </w:rPr>
              <w:t>审核条款：</w:t>
            </w:r>
          </w:p>
          <w:p>
            <w:pPr>
              <w:snapToGrid w:val="0"/>
              <w:spacing w:line="240" w:lineRule="exact"/>
              <w:rPr>
                <w:rFonts w:hint="default" w:ascii="宋体" w:hAnsi="宋体" w:cs="新宋体"/>
                <w:sz w:val="18"/>
                <w:szCs w:val="18"/>
                <w:lang w:val="en-US" w:eastAsia="zh-CN"/>
              </w:rPr>
            </w:pPr>
            <w:r>
              <w:rPr>
                <w:rFonts w:hint="eastAsia" w:ascii="宋体" w:hAnsi="宋体" w:cs="新宋体"/>
                <w:sz w:val="18"/>
                <w:szCs w:val="18"/>
              </w:rPr>
              <w:t>5.3组织的角色、职责和权限、6.1.2环境因素；6.2目标及其达成的策划；8.1运行策划和控制；8.2应急准备和响应</w:t>
            </w:r>
            <w:r>
              <w:rPr>
                <w:rFonts w:hint="eastAsia" w:ascii="宋体" w:hAnsi="宋体" w:cs="新宋体"/>
                <w:sz w:val="18"/>
                <w:szCs w:val="18"/>
                <w:lang w:eastAsia="zh-CN"/>
              </w:rPr>
              <w:t>；9.1</w:t>
            </w:r>
            <w:r>
              <w:rPr>
                <w:rFonts w:hint="eastAsia" w:ascii="宋体" w:hAnsi="宋体" w:cs="新宋体"/>
                <w:sz w:val="18"/>
                <w:szCs w:val="18"/>
                <w:lang w:val="en-US" w:eastAsia="zh-CN"/>
              </w:rPr>
              <w:t>.1</w:t>
            </w:r>
            <w:r>
              <w:rPr>
                <w:rFonts w:hint="eastAsia" w:ascii="宋体" w:hAnsi="宋体" w:cs="新宋体"/>
                <w:sz w:val="18"/>
                <w:szCs w:val="18"/>
                <w:lang w:eastAsia="zh-CN"/>
              </w:rPr>
              <w:t xml:space="preserve"> 监视、测量、分析和评价绩效</w:t>
            </w:r>
            <w:r>
              <w:rPr>
                <w:rFonts w:hint="eastAsia" w:ascii="宋体" w:hAnsi="宋体" w:cs="新宋体"/>
                <w:sz w:val="18"/>
                <w:szCs w:val="18"/>
                <w:lang w:val="en-US" w:eastAsia="zh-CN"/>
              </w:rPr>
              <w:t xml:space="preserve"> 总则</w:t>
            </w:r>
          </w:p>
          <w:p>
            <w:pPr>
              <w:snapToGrid w:val="0"/>
              <w:spacing w:line="240" w:lineRule="exact"/>
              <w:rPr>
                <w:rFonts w:ascii="宋体" w:hAnsi="宋体" w:cs="新宋体"/>
                <w:sz w:val="18"/>
                <w:szCs w:val="18"/>
              </w:rPr>
            </w:pPr>
            <w:r>
              <w:rPr>
                <w:rFonts w:hint="eastAsia"/>
                <w:sz w:val="20"/>
                <w:lang w:val="de-DE"/>
              </w:rPr>
              <w:t>ISO 45001：2018</w:t>
            </w:r>
          </w:p>
          <w:p>
            <w:pPr>
              <w:rPr>
                <w:sz w:val="24"/>
                <w:szCs w:val="24"/>
              </w:rPr>
            </w:pPr>
            <w:r>
              <w:rPr>
                <w:rFonts w:hint="eastAsia" w:ascii="宋体" w:hAnsi="宋体" w:eastAsia="宋体" w:cs="新宋体"/>
                <w:bCs w:val="0"/>
                <w:spacing w:val="0"/>
                <w:kern w:val="2"/>
                <w:sz w:val="18"/>
                <w:szCs w:val="18"/>
                <w:lang w:val="en-US" w:eastAsia="zh-CN" w:bidi="ar-SA"/>
              </w:rPr>
              <w:t>5.3组织的角色、职责和权限；6.1.2危险源辨识和职业安全风险评价；6.2目标及其实现的策划；8.1运行策划和控制；8.2应急准备和响应；9.1.1 监视、测量、分析和评价绩效 总则</w:t>
            </w:r>
          </w:p>
        </w:tc>
        <w:tc>
          <w:tcPr>
            <w:tcW w:w="5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ascii="Times New Roman" w:hAnsi="Times New Roman" w:eastAsia="宋体" w:cs="Lucida Sans"/>
                <w:b/>
                <w:szCs w:val="20"/>
              </w:rPr>
              <w:t>职责和权限</w:t>
            </w:r>
          </w:p>
        </w:tc>
        <w:tc>
          <w:tcPr>
            <w:tcW w:w="960" w:type="dxa"/>
            <w:vAlign w:val="center"/>
          </w:tcPr>
          <w:p>
            <w:pPr>
              <w:spacing w:line="360" w:lineRule="exact"/>
              <w:rPr>
                <w:szCs w:val="21"/>
              </w:rPr>
            </w:pPr>
            <w:r>
              <w:rPr>
                <w:rFonts w:hint="eastAsia"/>
                <w:szCs w:val="21"/>
              </w:rPr>
              <w:t>E</w:t>
            </w:r>
            <w:r>
              <w:rPr>
                <w:rFonts w:hint="eastAsia"/>
                <w:szCs w:val="21"/>
                <w:lang w:val="en-US" w:eastAsia="zh-CN"/>
              </w:rPr>
              <w:t>O:</w:t>
            </w:r>
            <w:r>
              <w:rPr>
                <w:rFonts w:hint="eastAsia"/>
                <w:szCs w:val="21"/>
              </w:rPr>
              <w:t>5.3</w:t>
            </w:r>
          </w:p>
          <w:p>
            <w:pPr>
              <w:spacing w:line="360" w:lineRule="exact"/>
              <w:rPr>
                <w:szCs w:val="21"/>
              </w:rPr>
            </w:pPr>
          </w:p>
          <w:p/>
        </w:tc>
        <w:tc>
          <w:tcPr>
            <w:tcW w:w="11038" w:type="dxa"/>
          </w:tcPr>
          <w:p>
            <w:r>
              <w:rPr>
                <w:rFonts w:hint="eastAsia"/>
              </w:rPr>
              <w:t>该部门主要负责公司资质范围内钢质防火门窗、防火卷帘门、挡烟垂壁的制造；卷帘门的制造及相关环境</w:t>
            </w:r>
            <w:r>
              <w:rPr>
                <w:rFonts w:hint="eastAsia"/>
                <w:lang w:eastAsia="zh-CN"/>
              </w:rPr>
              <w:t>、</w:t>
            </w:r>
            <w:r>
              <w:rPr>
                <w:rFonts w:hint="eastAsia"/>
                <w:lang w:val="en-US" w:eastAsia="zh-CN"/>
              </w:rPr>
              <w:t>职业健康安全</w:t>
            </w:r>
            <w:r>
              <w:rPr>
                <w:rFonts w:hint="eastAsia"/>
              </w:rPr>
              <w:t>管理活动及相关过程 ，部门职责为：</w:t>
            </w:r>
          </w:p>
          <w:p>
            <w:pPr>
              <w:spacing w:line="360" w:lineRule="exact"/>
              <w:ind w:firstLine="420" w:firstLineChars="200"/>
            </w:pPr>
            <w:r>
              <w:rPr>
                <w:rFonts w:hint="eastAsia"/>
              </w:rPr>
              <w:t>按照车间的工作安排，组织本班员工完成生产任务。</w:t>
            </w:r>
          </w:p>
          <w:p>
            <w:pPr>
              <w:spacing w:line="360" w:lineRule="exact"/>
              <w:ind w:firstLine="420" w:firstLineChars="200"/>
            </w:pPr>
            <w:r>
              <w:rPr>
                <w:rFonts w:hint="eastAsia"/>
              </w:rPr>
              <w:t>负责检查本班（组）员工的生产情况，对违反劳动纪律，工艺纪律及其它规章制度的行为进行纠正，发现设备、质量、安全等方面的问题在力所能及的范围内进行解决，较大问题及时上报。</w:t>
            </w:r>
          </w:p>
          <w:p>
            <w:pPr>
              <w:spacing w:line="360" w:lineRule="exact"/>
              <w:ind w:firstLine="420" w:firstLineChars="200"/>
            </w:pPr>
            <w:r>
              <w:rPr>
                <w:rFonts w:hint="eastAsia"/>
              </w:rPr>
              <w:t>负责对本班（组）员工进行操作技能和安全培训。</w:t>
            </w:r>
          </w:p>
          <w:p>
            <w:pPr>
              <w:spacing w:line="360" w:lineRule="exact"/>
              <w:ind w:firstLine="420" w:firstLineChars="200"/>
            </w:pPr>
            <w:r>
              <w:rPr>
                <w:rFonts w:hint="eastAsia"/>
              </w:rPr>
              <w:t>督促员工做好设备的一级保养，处理设备的简单故障，及时向上级报告设备问题。</w:t>
            </w:r>
          </w:p>
          <w:p>
            <w:pPr>
              <w:spacing w:line="360" w:lineRule="exact"/>
              <w:ind w:firstLine="420" w:firstLineChars="200"/>
            </w:pPr>
            <w:r>
              <w:rPr>
                <w:rFonts w:hint="eastAsia"/>
              </w:rPr>
              <w:t>抓好安全文明生产，实施“5</w:t>
            </w:r>
            <w:r>
              <w:rPr>
                <w:rFonts w:hint="eastAsia"/>
                <w:lang w:eastAsia="zh-CN"/>
              </w:rPr>
              <w:t>O</w:t>
            </w:r>
            <w:r>
              <w:rPr>
                <w:rFonts w:hint="eastAsia"/>
              </w:rPr>
              <w:t>”管理。</w:t>
            </w:r>
          </w:p>
          <w:p>
            <w:pPr>
              <w:ind w:firstLine="420" w:firstLineChars="200"/>
              <w:jc w:val="both"/>
              <w:rPr>
                <w:rFonts w:hint="eastAsia"/>
                <w:lang w:eastAsia="zh-CN"/>
              </w:rPr>
            </w:pPr>
            <w:r>
              <w:rPr>
                <w:rFonts w:hint="eastAsia"/>
                <w:lang w:eastAsia="zh-CN"/>
              </w:rPr>
              <w:t>负责控制生产过程的环境及危险源的监测工作；</w:t>
            </w:r>
          </w:p>
          <w:p>
            <w:pPr>
              <w:pStyle w:val="2"/>
              <w:ind w:firstLine="460" w:firstLineChars="200"/>
              <w:rPr>
                <w:rFonts w:hint="eastAsia"/>
                <w:lang w:eastAsia="zh-CN"/>
              </w:rPr>
            </w:pPr>
            <w:r>
              <w:rPr>
                <w:rFonts w:hint="eastAsia"/>
                <w:lang w:eastAsia="zh-CN"/>
              </w:rPr>
              <w:t>负责生产设备的保养及维护工作</w:t>
            </w:r>
          </w:p>
          <w:p>
            <w:pPr>
              <w:ind w:firstLine="420" w:firstLineChars="200"/>
              <w:jc w:val="both"/>
              <w:rPr>
                <w:rFonts w:hint="eastAsia"/>
                <w:lang w:eastAsia="zh-CN"/>
              </w:rPr>
            </w:pPr>
            <w:r>
              <w:rPr>
                <w:rFonts w:hint="eastAsia"/>
                <w:lang w:eastAsia="zh-CN"/>
              </w:rPr>
              <w:t>负责本部门的环境因素及危险源的辨识；</w:t>
            </w:r>
          </w:p>
          <w:p>
            <w:pPr>
              <w:ind w:firstLine="420" w:firstLineChars="200"/>
              <w:jc w:val="both"/>
              <w:rPr>
                <w:rFonts w:hint="eastAsia"/>
                <w:lang w:eastAsia="zh-CN"/>
              </w:rPr>
            </w:pPr>
            <w:r>
              <w:rPr>
                <w:rFonts w:hint="eastAsia"/>
                <w:lang w:eastAsia="zh-CN"/>
              </w:rPr>
              <w:t>负责本部门的环境及职业安全的运行工作</w:t>
            </w:r>
          </w:p>
          <w:p>
            <w:pPr>
              <w:ind w:firstLine="420" w:firstLineChars="200"/>
              <w:jc w:val="both"/>
              <w:rPr>
                <w:rFonts w:hint="eastAsia"/>
                <w:lang w:eastAsia="zh-CN"/>
              </w:rPr>
            </w:pPr>
            <w:r>
              <w:rPr>
                <w:rFonts w:hint="eastAsia"/>
                <w:lang w:eastAsia="zh-CN"/>
              </w:rPr>
              <w:t>负责辨识本部门的法律、法规及其他要求的获取及识别其适用性，</w:t>
            </w:r>
          </w:p>
          <w:p>
            <w:pPr>
              <w:pStyle w:val="2"/>
            </w:pPr>
            <w:r>
              <w:rPr>
                <w:rFonts w:hint="eastAsia"/>
                <w:lang w:eastAsia="zh-CN"/>
              </w:rPr>
              <w:t>负责本部门相关方的识别及管理工作</w:t>
            </w:r>
          </w:p>
          <w:p>
            <w:pPr>
              <w:ind w:firstLine="420" w:firstLineChars="200"/>
              <w:rPr>
                <w:rFonts w:hint="eastAsia"/>
              </w:rPr>
            </w:pPr>
            <w:r>
              <w:rPr>
                <w:rFonts w:hint="eastAsia"/>
                <w:lang w:val="en-US" w:eastAsia="zh-CN"/>
              </w:rPr>
              <w:t>现场询问部门负责人</w:t>
            </w:r>
            <w:r>
              <w:rPr>
                <w:rFonts w:hint="eastAsia"/>
                <w:lang w:eastAsia="zh-CN"/>
              </w:rPr>
              <w:t>刘金明，</w:t>
            </w:r>
            <w:r>
              <w:rPr>
                <w:rFonts w:hint="eastAsia"/>
              </w:rPr>
              <w:t>能够了解并履行自己职责，沟通顺畅。</w:t>
            </w:r>
          </w:p>
          <w:p>
            <w:pPr>
              <w:pStyle w:val="2"/>
            </w:pPr>
          </w:p>
        </w:tc>
        <w:tc>
          <w:tcPr>
            <w:tcW w:w="5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ascii="Times New Roman" w:hAnsi="Times New Roman" w:eastAsia="宋体" w:cs="Lucida Sans"/>
                <w:b/>
                <w:szCs w:val="20"/>
              </w:rPr>
              <w:t>目标分解及考核，目标指标及管理方案</w:t>
            </w:r>
          </w:p>
        </w:tc>
        <w:tc>
          <w:tcPr>
            <w:tcW w:w="960" w:type="dxa"/>
            <w:vAlign w:val="center"/>
          </w:tcPr>
          <w:p>
            <w:pPr>
              <w:rPr>
                <w:rFonts w:ascii="Times New Roman" w:hAnsi="Times New Roman" w:eastAsia="宋体" w:cs="Lucida Sans"/>
                <w:b/>
                <w:szCs w:val="20"/>
              </w:rPr>
            </w:pPr>
          </w:p>
          <w:p>
            <w:pPr>
              <w:rPr>
                <w:rFonts w:ascii="Times New Roman" w:hAnsi="Times New Roman" w:eastAsia="宋体" w:cs="Lucida Sans"/>
                <w:b/>
                <w:szCs w:val="20"/>
              </w:rPr>
            </w:pPr>
            <w:r>
              <w:rPr>
                <w:rFonts w:ascii="Times New Roman" w:hAnsi="Times New Roman" w:eastAsia="宋体" w:cs="Lucida Sans"/>
                <w:b/>
                <w:szCs w:val="20"/>
              </w:rPr>
              <w:t>E</w:t>
            </w:r>
            <w:r>
              <w:rPr>
                <w:rFonts w:hint="eastAsia" w:cs="Lucida Sans"/>
                <w:b/>
                <w:szCs w:val="20"/>
                <w:lang w:val="en-US" w:eastAsia="zh-CN"/>
              </w:rPr>
              <w:t>O:</w:t>
            </w:r>
            <w:r>
              <w:rPr>
                <w:rFonts w:ascii="Times New Roman" w:hAnsi="Times New Roman" w:eastAsia="宋体" w:cs="Lucida Sans"/>
                <w:b/>
                <w:szCs w:val="20"/>
              </w:rPr>
              <w:t>6.2</w:t>
            </w:r>
          </w:p>
          <w:p/>
        </w:tc>
        <w:tc>
          <w:tcPr>
            <w:tcW w:w="11038" w:type="dxa"/>
          </w:tcPr>
          <w:p>
            <w:pPr>
              <w:rPr>
                <w:rFonts w:ascii="Times New Roman" w:hAnsi="Times New Roman" w:eastAsia="宋体" w:cs="Lucida Sans"/>
                <w:b w:val="0"/>
                <w:bCs/>
                <w:color w:val="000000" w:themeColor="text1"/>
                <w:szCs w:val="20"/>
              </w:rPr>
            </w:pPr>
            <w:r>
              <w:rPr>
                <w:rFonts w:hint="eastAsia" w:ascii="Times New Roman" w:hAnsi="Times New Roman" w:eastAsia="宋体" w:cs="Lucida Sans"/>
                <w:b w:val="0"/>
                <w:bCs/>
                <w:szCs w:val="20"/>
              </w:rPr>
              <w:t>部门</w:t>
            </w:r>
            <w:r>
              <w:rPr>
                <w:rFonts w:hint="eastAsia" w:ascii="Times New Roman" w:hAnsi="Times New Roman" w:eastAsia="宋体" w:cs="Lucida Sans"/>
                <w:b w:val="0"/>
                <w:bCs/>
                <w:color w:val="000000" w:themeColor="text1"/>
                <w:szCs w:val="20"/>
              </w:rPr>
              <w:t xml:space="preserve">分解的质量目标： </w:t>
            </w:r>
            <w:r>
              <w:rPr>
                <w:rFonts w:hint="eastAsia" w:cs="Lucida Sans"/>
                <w:b w:val="0"/>
                <w:bCs/>
                <w:color w:val="000000" w:themeColor="text1"/>
                <w:szCs w:val="20"/>
                <w:lang w:val="en-US" w:eastAsia="zh-CN"/>
              </w:rPr>
              <w:t>2021.12.30</w:t>
            </w:r>
            <w:r>
              <w:rPr>
                <w:rFonts w:hint="eastAsia" w:ascii="Times New Roman" w:hAnsi="Times New Roman" w:eastAsia="宋体" w:cs="Lucida Sans"/>
                <w:b w:val="0"/>
                <w:bCs/>
                <w:color w:val="000000" w:themeColor="text1"/>
                <w:szCs w:val="20"/>
              </w:rPr>
              <w:t>考核结果</w:t>
            </w:r>
          </w:p>
          <w:p>
            <w:pPr>
              <w:spacing w:after="0" w:line="360" w:lineRule="auto"/>
              <w:ind w:left="480"/>
              <w:rPr>
                <w:rFonts w:hint="default" w:ascii="宋体" w:hAnsi="宋体" w:eastAsia="宋体"/>
                <w:b w:val="0"/>
                <w:bCs/>
                <w:color w:val="000000" w:themeColor="text1"/>
                <w:sz w:val="24"/>
                <w:lang w:val="en-US" w:eastAsia="zh-CN"/>
              </w:rPr>
            </w:pPr>
            <w:r>
              <w:rPr>
                <w:rFonts w:hint="eastAsia" w:ascii="宋体" w:hAnsi="宋体"/>
                <w:b w:val="0"/>
                <w:bCs/>
                <w:color w:val="000000" w:themeColor="text1"/>
                <w:sz w:val="24"/>
              </w:rPr>
              <w:t>无重大环境投诉0；</w:t>
            </w:r>
            <w:r>
              <w:rPr>
                <w:rFonts w:hint="eastAsia" w:ascii="宋体" w:hAnsi="宋体"/>
                <w:b w:val="0"/>
                <w:bCs/>
                <w:color w:val="000000" w:themeColor="text1"/>
                <w:sz w:val="24"/>
                <w:lang w:val="en-US" w:eastAsia="zh-CN"/>
              </w:rPr>
              <w:t xml:space="preserve">      考核结果：0</w:t>
            </w:r>
          </w:p>
          <w:p>
            <w:pPr>
              <w:spacing w:after="0" w:line="360" w:lineRule="auto"/>
              <w:ind w:left="480"/>
              <w:rPr>
                <w:rFonts w:hint="default" w:ascii="宋体" w:hAnsi="宋体" w:eastAsia="宋体"/>
                <w:b w:val="0"/>
                <w:bCs/>
                <w:color w:val="000000" w:themeColor="text1"/>
                <w:sz w:val="24"/>
                <w:lang w:val="en-US" w:eastAsia="zh-CN"/>
              </w:rPr>
            </w:pPr>
            <w:r>
              <w:rPr>
                <w:rFonts w:hint="eastAsia" w:ascii="宋体" w:hAnsi="宋体"/>
                <w:b w:val="0"/>
                <w:bCs/>
                <w:color w:val="000000" w:themeColor="text1"/>
                <w:sz w:val="24"/>
              </w:rPr>
              <w:t>安全事故发生率为零0</w:t>
            </w:r>
            <w:r>
              <w:rPr>
                <w:rFonts w:hint="eastAsia" w:ascii="宋体" w:hAnsi="宋体"/>
                <w:b w:val="0"/>
                <w:bCs/>
                <w:color w:val="000000" w:themeColor="text1"/>
                <w:sz w:val="24"/>
                <w:lang w:val="en-US" w:eastAsia="zh-CN"/>
              </w:rPr>
              <w:t xml:space="preserve">    考核结果：0</w:t>
            </w:r>
          </w:p>
          <w:p>
            <w:pPr>
              <w:spacing w:after="0" w:line="360" w:lineRule="auto"/>
              <w:ind w:firstLine="480" w:firstLineChars="200"/>
              <w:rPr>
                <w:rFonts w:hint="default" w:ascii="宋体" w:hAnsi="宋体" w:eastAsia="宋体"/>
                <w:b w:val="0"/>
                <w:bCs/>
                <w:color w:val="000000" w:themeColor="text1"/>
                <w:sz w:val="24"/>
                <w:lang w:val="en-US" w:eastAsia="zh-CN"/>
              </w:rPr>
            </w:pPr>
            <w:r>
              <w:rPr>
                <w:rFonts w:hint="eastAsia" w:ascii="宋体" w:hAnsi="宋体"/>
                <w:b w:val="0"/>
                <w:bCs/>
                <w:color w:val="000000" w:themeColor="text1"/>
                <w:sz w:val="24"/>
              </w:rPr>
              <w:t>火灾事故为0；</w:t>
            </w:r>
            <w:r>
              <w:rPr>
                <w:rFonts w:hint="eastAsia" w:ascii="宋体" w:hAnsi="宋体"/>
                <w:b w:val="0"/>
                <w:bCs/>
                <w:color w:val="000000" w:themeColor="text1"/>
                <w:sz w:val="24"/>
                <w:lang w:val="en-US" w:eastAsia="zh-CN"/>
              </w:rPr>
              <w:t xml:space="preserve">           考核结果：0</w:t>
            </w:r>
          </w:p>
          <w:p>
            <w:pPr>
              <w:spacing w:after="0" w:line="360" w:lineRule="auto"/>
              <w:ind w:firstLine="480" w:firstLineChars="200"/>
              <w:rPr>
                <w:rFonts w:hint="eastAsia" w:ascii="宋体" w:hAnsi="宋体"/>
                <w:b w:val="0"/>
                <w:bCs/>
                <w:color w:val="000000" w:themeColor="text1"/>
                <w:sz w:val="24"/>
                <w:lang w:val="en-US" w:eastAsia="zh-CN"/>
              </w:rPr>
            </w:pPr>
            <w:r>
              <w:rPr>
                <w:rFonts w:hint="eastAsia" w:ascii="宋体" w:hAnsi="宋体"/>
                <w:b w:val="0"/>
                <w:bCs/>
                <w:color w:val="000000" w:themeColor="text1"/>
                <w:sz w:val="24"/>
              </w:rPr>
              <w:t>固体废弃物分类处置率100%；</w:t>
            </w:r>
            <w:r>
              <w:rPr>
                <w:rFonts w:hint="eastAsia" w:ascii="宋体" w:hAnsi="宋体"/>
                <w:b w:val="0"/>
                <w:bCs/>
                <w:color w:val="000000" w:themeColor="text1"/>
                <w:sz w:val="24"/>
                <w:lang w:val="en-US" w:eastAsia="zh-CN"/>
              </w:rPr>
              <w:t xml:space="preserve"> 考核结果：100%</w:t>
            </w:r>
          </w:p>
          <w:p>
            <w:pPr>
              <w:pStyle w:val="2"/>
              <w:ind w:firstLine="480" w:firstLineChars="200"/>
              <w:rPr>
                <w:rFonts w:hint="default" w:ascii="宋体" w:hAnsi="宋体" w:eastAsia="宋体" w:cs="Times New Roman"/>
                <w:b w:val="0"/>
                <w:bCs/>
                <w:color w:val="000000" w:themeColor="text1"/>
                <w:spacing w:val="0"/>
                <w:kern w:val="2"/>
                <w:sz w:val="24"/>
                <w:szCs w:val="22"/>
                <w:lang w:val="en-US" w:eastAsia="zh-CN" w:bidi="ar-SA"/>
              </w:rPr>
            </w:pPr>
            <w:r>
              <w:rPr>
                <w:rFonts w:hint="default" w:ascii="宋体" w:hAnsi="宋体" w:eastAsia="宋体" w:cs="Times New Roman"/>
                <w:b w:val="0"/>
                <w:bCs/>
                <w:color w:val="000000" w:themeColor="text1"/>
                <w:spacing w:val="0"/>
                <w:kern w:val="2"/>
                <w:sz w:val="24"/>
                <w:szCs w:val="22"/>
                <w:lang w:val="en-US" w:eastAsia="zh-CN" w:bidi="ar-SA"/>
              </w:rPr>
              <w:t>灭火器配置率100％</w:t>
            </w:r>
            <w:r>
              <w:rPr>
                <w:rFonts w:hint="eastAsia" w:ascii="宋体" w:hAnsi="宋体"/>
                <w:b w:val="0"/>
                <w:bCs/>
                <w:color w:val="000000" w:themeColor="text1"/>
                <w:sz w:val="24"/>
                <w:lang w:val="en-US" w:eastAsia="zh-CN"/>
              </w:rPr>
              <w:t xml:space="preserve"> ，考核结果：100%</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考核人：编制：</w:t>
            </w:r>
            <w:r>
              <w:rPr>
                <w:rFonts w:hint="eastAsia" w:cs="Lucida Sans"/>
                <w:b w:val="0"/>
                <w:bCs/>
                <w:szCs w:val="20"/>
                <w:lang w:eastAsia="zh-CN"/>
              </w:rPr>
              <w:t>柳仲</w:t>
            </w:r>
            <w:r>
              <w:rPr>
                <w:rFonts w:hint="eastAsia" w:ascii="Times New Roman" w:hAnsi="Times New Roman" w:eastAsia="宋体" w:cs="Lucida Sans"/>
                <w:b w:val="0"/>
                <w:bCs/>
                <w:szCs w:val="20"/>
              </w:rPr>
              <w:t>审批：高向明，</w:t>
            </w:r>
            <w:r>
              <w:rPr>
                <w:rFonts w:hint="eastAsia" w:cs="Lucida Sans"/>
                <w:b w:val="0"/>
                <w:bCs/>
                <w:szCs w:val="20"/>
                <w:lang w:eastAsia="zh-CN"/>
              </w:rPr>
              <w:t>环境、职业健康安全目标</w:t>
            </w:r>
            <w:r>
              <w:rPr>
                <w:rFonts w:hint="eastAsia" w:ascii="Times New Roman" w:hAnsi="Times New Roman" w:eastAsia="宋体" w:cs="Lucida Sans"/>
                <w:b w:val="0"/>
                <w:bCs/>
                <w:szCs w:val="20"/>
              </w:rPr>
              <w:t>标均完成，目标适宜。</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制定了《环境和职业健康安全目标指标和管理方案》规定了实现目标的方法、职责、资金和时间表，基本合理。</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抽：固废管理方案：</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方法：1、 对全体员工进行关于固体废弃物分类要求的培训；</w:t>
            </w:r>
          </w:p>
          <w:p>
            <w:pPr>
              <w:ind w:firstLine="630" w:firstLineChars="300"/>
              <w:rPr>
                <w:rFonts w:ascii="Times New Roman" w:hAnsi="Times New Roman" w:eastAsia="宋体" w:cs="Lucida Sans"/>
                <w:b w:val="0"/>
                <w:bCs/>
                <w:szCs w:val="20"/>
              </w:rPr>
            </w:pPr>
            <w:r>
              <w:rPr>
                <w:rFonts w:hint="eastAsia" w:ascii="Times New Roman" w:hAnsi="Times New Roman" w:eastAsia="宋体" w:cs="Lucida Sans"/>
                <w:b w:val="0"/>
                <w:bCs/>
                <w:szCs w:val="20"/>
              </w:rPr>
              <w:t>2、固体废弃物排放管理规定加强固体废弃物管理。</w:t>
            </w:r>
          </w:p>
          <w:p>
            <w:pPr>
              <w:ind w:firstLine="630" w:firstLineChars="300"/>
              <w:rPr>
                <w:rFonts w:ascii="Times New Roman" w:hAnsi="Times New Roman" w:eastAsia="宋体" w:cs="Lucida Sans"/>
                <w:b w:val="0"/>
                <w:bCs/>
                <w:szCs w:val="20"/>
              </w:rPr>
            </w:pPr>
            <w:r>
              <w:rPr>
                <w:rFonts w:hint="eastAsia" w:ascii="Times New Roman" w:hAnsi="Times New Roman" w:eastAsia="宋体" w:cs="Lucida Sans"/>
                <w:b w:val="0"/>
                <w:bCs/>
                <w:szCs w:val="20"/>
              </w:rPr>
              <w:t>3、危险固体废弃物实现分类管理：</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（1）建立一般固体废弃物的分类标准及管理规定；</w:t>
            </w:r>
          </w:p>
          <w:p>
            <w:pPr>
              <w:ind w:firstLine="420" w:firstLineChars="200"/>
              <w:rPr>
                <w:rFonts w:hint="eastAsia" w:ascii="Times New Roman" w:hAnsi="Times New Roman" w:eastAsia="宋体" w:cs="Lucida Sans"/>
                <w:b w:val="0"/>
                <w:bCs/>
                <w:szCs w:val="20"/>
              </w:rPr>
            </w:pPr>
            <w:r>
              <w:rPr>
                <w:rFonts w:hint="eastAsia" w:ascii="Times New Roman" w:hAnsi="Times New Roman" w:eastAsia="宋体" w:cs="Lucida Sans"/>
                <w:b w:val="0"/>
                <w:bCs/>
                <w:szCs w:val="20"/>
              </w:rPr>
              <w:t>（2）不可回收利用的、应及应分类推放、明确标识、到达一定数量后送环卫部门处置或按其指定的方法进行处置；</w:t>
            </w:r>
          </w:p>
          <w:p>
            <w:pPr>
              <w:pStyle w:val="2"/>
              <w:rPr>
                <w:b w:val="0"/>
                <w:bCs/>
              </w:rPr>
            </w:pPr>
            <w:r>
              <w:rPr>
                <w:rFonts w:hint="eastAsia" w:cs="Lucida Sans"/>
                <w:b w:val="0"/>
                <w:bCs/>
                <w:szCs w:val="20"/>
                <w:lang w:val="en-US" w:eastAsia="zh-CN"/>
              </w:rPr>
              <w:t xml:space="preserve">   （3）</w:t>
            </w:r>
            <w:r>
              <w:rPr>
                <w:rFonts w:hint="eastAsia" w:ascii="宋体" w:hAnsi="宋体"/>
                <w:b w:val="0"/>
                <w:bCs/>
                <w:sz w:val="24"/>
              </w:rPr>
              <w:t>危废定期交给有危险废物资质单位收集处理</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抽:</w:t>
            </w:r>
            <w:r>
              <w:rPr>
                <w:rFonts w:hint="eastAsia" w:cs="Lucida Sans"/>
                <w:b w:val="0"/>
                <w:bCs/>
                <w:szCs w:val="20"/>
                <w:lang w:val="en-US" w:eastAsia="zh-CN"/>
              </w:rPr>
              <w:t>2</w:t>
            </w:r>
            <w:r>
              <w:rPr>
                <w:rFonts w:hint="eastAsia" w:asciiTheme="minorEastAsia" w:hAnsiTheme="minorEastAsia"/>
                <w:b w:val="0"/>
                <w:bCs/>
                <w:szCs w:val="21"/>
              </w:rPr>
              <w:t>、</w:t>
            </w:r>
            <w:r>
              <w:rPr>
                <w:rFonts w:hint="eastAsia" w:ascii="宋体" w:hAnsi="宋体" w:cs="HAAPML+ºÚÌå"/>
                <w:b w:val="0"/>
                <w:bCs/>
                <w:szCs w:val="21"/>
              </w:rPr>
              <w:t>噪</w:t>
            </w:r>
            <w:r>
              <w:rPr>
                <w:rFonts w:hint="eastAsia" w:ascii="Times New Roman" w:hAnsi="Times New Roman" w:eastAsia="宋体" w:cs="Lucida Sans"/>
                <w:b w:val="0"/>
                <w:bCs/>
                <w:szCs w:val="20"/>
              </w:rPr>
              <w:t>声达标排放达标排放管理方案</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方法:1、对生产设备、设施进行定期保养；生产设备运行中尽量关闭门窗。</w:t>
            </w:r>
          </w:p>
          <w:p>
            <w:r>
              <w:rPr>
                <w:rFonts w:hint="eastAsia" w:ascii="Times New Roman" w:hAnsi="Times New Roman" w:eastAsia="宋体" w:cs="Lucida Sans"/>
                <w:b w:val="0"/>
                <w:bCs/>
                <w:szCs w:val="20"/>
              </w:rPr>
              <w:t>2、 采用吸声罩、减震垫、隔声门窗等消声、降噪措施，定期加强对设备操作的检查合格。</w:t>
            </w:r>
          </w:p>
        </w:tc>
        <w:tc>
          <w:tcPr>
            <w:tcW w:w="5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exact"/>
              <w:rPr>
                <w:rFonts w:ascii="Times New Roman" w:hAnsi="Times New Roman" w:eastAsia="宋体" w:cs="Lucida Sans"/>
                <w:b/>
                <w:szCs w:val="20"/>
              </w:rPr>
            </w:pPr>
            <w:r>
              <w:rPr>
                <w:rFonts w:hint="eastAsia" w:ascii="Times New Roman" w:hAnsi="Times New Roman" w:eastAsia="宋体" w:cs="Lucida Sans"/>
                <w:b/>
                <w:szCs w:val="20"/>
              </w:rPr>
              <w:t>应对风险和机遇的措施</w:t>
            </w:r>
          </w:p>
          <w:p/>
        </w:tc>
        <w:tc>
          <w:tcPr>
            <w:tcW w:w="960" w:type="dxa"/>
            <w:vAlign w:val="center"/>
          </w:tcPr>
          <w:p>
            <w:pPr>
              <w:rPr>
                <w:rFonts w:ascii="Times New Roman" w:hAnsi="Times New Roman" w:eastAsia="宋体" w:cs="Lucida Sans"/>
                <w:b/>
                <w:szCs w:val="20"/>
              </w:rPr>
            </w:pPr>
            <w:r>
              <w:rPr>
                <w:rFonts w:hint="eastAsia" w:ascii="Times New Roman" w:hAnsi="Times New Roman" w:eastAsia="宋体" w:cs="Lucida Sans"/>
                <w:b/>
                <w:szCs w:val="20"/>
              </w:rPr>
              <w:t>E</w:t>
            </w:r>
            <w:r>
              <w:rPr>
                <w:rFonts w:hint="eastAsia" w:cs="Lucida Sans"/>
                <w:b/>
                <w:szCs w:val="20"/>
                <w:lang w:val="en-US" w:eastAsia="zh-CN"/>
              </w:rPr>
              <w:t>O</w:t>
            </w:r>
            <w:r>
              <w:rPr>
                <w:rFonts w:hint="eastAsia" w:ascii="Times New Roman" w:hAnsi="Times New Roman" w:eastAsia="宋体" w:cs="Lucida Sans"/>
                <w:b/>
                <w:szCs w:val="20"/>
              </w:rPr>
              <w:t>6.1.1</w:t>
            </w:r>
          </w:p>
          <w:p>
            <w:pPr>
              <w:rPr>
                <w:rFonts w:ascii="Times New Roman" w:hAnsi="Times New Roman" w:eastAsia="宋体" w:cs="Lucida Sans"/>
                <w:b/>
                <w:szCs w:val="20"/>
              </w:rPr>
            </w:pPr>
          </w:p>
          <w:p/>
        </w:tc>
        <w:tc>
          <w:tcPr>
            <w:tcW w:w="11038" w:type="dxa"/>
            <w:vAlign w:val="center"/>
          </w:tcPr>
          <w:p>
            <w:pPr>
              <w:spacing w:line="440" w:lineRule="exact"/>
              <w:jc w:val="left"/>
              <w:rPr>
                <w:rFonts w:ascii="Times New Roman" w:hAnsi="Times New Roman" w:eastAsia="宋体" w:cs="Lucida Sans"/>
                <w:b w:val="0"/>
                <w:bCs/>
                <w:szCs w:val="20"/>
              </w:rPr>
            </w:pPr>
            <w:r>
              <w:rPr>
                <w:rFonts w:hint="eastAsia" w:ascii="Times New Roman" w:hAnsi="Times New Roman" w:eastAsia="宋体" w:cs="Lucida Sans"/>
                <w:b w:val="0"/>
                <w:bCs/>
                <w:szCs w:val="20"/>
              </w:rPr>
              <w:t>用过程方法及风险评价识别了本部门的环境风险及应对措施的策划，</w:t>
            </w:r>
            <w:r>
              <w:rPr>
                <w:rFonts w:hint="eastAsia" w:cs="Lucida Sans"/>
                <w:b w:val="0"/>
                <w:bCs/>
                <w:szCs w:val="20"/>
                <w:lang w:val="en-US" w:eastAsia="zh-CN"/>
              </w:rPr>
              <w:t>现场询问</w:t>
            </w:r>
            <w:r>
              <w:rPr>
                <w:rFonts w:hint="eastAsia" w:ascii="Times New Roman" w:hAnsi="Times New Roman" w:eastAsia="宋体" w:cs="Lucida Sans"/>
                <w:b w:val="0"/>
                <w:bCs/>
                <w:szCs w:val="20"/>
              </w:rPr>
              <w:t>生产经理及在现场的生产人员，可以说出本部门环境的风险，知道风险评价方法，并知道对应的应对措施及相关绩效目标，符合标准要求。将需要应对的风险和机遇进行风险分析确定风险级别（一般风险、高风险），在</w:t>
            </w:r>
            <w:r>
              <w:rPr>
                <w:rFonts w:hint="eastAsia" w:ascii="Times New Roman" w:hAnsi="Times New Roman" w:cs="Lucida Sans"/>
                <w:b w:val="0"/>
                <w:bCs/>
                <w:szCs w:val="20"/>
                <w:lang w:eastAsia="zh-CN"/>
              </w:rPr>
              <w:t>环境</w:t>
            </w:r>
            <w:r>
              <w:rPr>
                <w:rFonts w:hint="eastAsia" w:ascii="Times New Roman" w:hAnsi="Times New Roman" w:eastAsia="宋体" w:cs="Lucida Sans"/>
                <w:b w:val="0"/>
                <w:bCs/>
                <w:szCs w:val="20"/>
              </w:rPr>
              <w:t>管理体系所确定的过程（生产制造、</w:t>
            </w:r>
            <w:r>
              <w:rPr>
                <w:rFonts w:hint="eastAsia" w:ascii="Times New Roman" w:hAnsi="Times New Roman" w:cs="Lucida Sans"/>
                <w:b w:val="0"/>
                <w:bCs/>
                <w:szCs w:val="20"/>
                <w:lang w:eastAsia="zh-CN"/>
              </w:rPr>
              <w:t>工艺控制、</w:t>
            </w:r>
            <w:r>
              <w:rPr>
                <w:rFonts w:hint="eastAsia" w:ascii="Times New Roman" w:hAnsi="Times New Roman" w:eastAsia="宋体" w:cs="Lucida Sans"/>
                <w:b w:val="0"/>
                <w:bCs/>
                <w:szCs w:val="20"/>
              </w:rPr>
              <w:t>人力资源控制等）中，整合制定针对性管理措施（如程序控制等）。</w:t>
            </w:r>
          </w:p>
          <w:p>
            <w:r>
              <w:rPr>
                <w:rFonts w:hint="eastAsia" w:ascii="Times New Roman" w:hAnsi="Times New Roman" w:eastAsia="宋体" w:cs="Lucida Sans"/>
                <w:b w:val="0"/>
                <w:bCs/>
                <w:szCs w:val="20"/>
              </w:rPr>
              <w:t>有《风险和机遇评估分析》，并于20</w:t>
            </w:r>
            <w:r>
              <w:rPr>
                <w:rFonts w:hint="eastAsia" w:cs="Lucida Sans"/>
                <w:b w:val="0"/>
                <w:bCs/>
                <w:szCs w:val="20"/>
                <w:lang w:val="en-US" w:eastAsia="zh-CN"/>
              </w:rPr>
              <w:t>22</w:t>
            </w:r>
            <w:r>
              <w:rPr>
                <w:rFonts w:hint="eastAsia" w:ascii="Times New Roman" w:hAnsi="Times New Roman" w:eastAsia="宋体" w:cs="Lucida Sans"/>
                <w:b w:val="0"/>
                <w:bCs/>
                <w:szCs w:val="20"/>
              </w:rPr>
              <w:t>-</w:t>
            </w:r>
            <w:r>
              <w:rPr>
                <w:rFonts w:hint="eastAsia" w:cs="Lucida Sans"/>
                <w:b w:val="0"/>
                <w:bCs/>
                <w:szCs w:val="20"/>
                <w:lang w:val="en-US" w:eastAsia="zh-CN"/>
              </w:rPr>
              <w:t>1</w:t>
            </w:r>
            <w:r>
              <w:rPr>
                <w:rFonts w:hint="eastAsia" w:ascii="Times New Roman" w:hAnsi="Times New Roman" w:eastAsia="宋体" w:cs="Lucida Sans"/>
                <w:b w:val="0"/>
                <w:bCs/>
                <w:szCs w:val="20"/>
              </w:rPr>
              <w:t>-</w:t>
            </w:r>
            <w:r>
              <w:rPr>
                <w:rFonts w:hint="eastAsia" w:cs="Lucida Sans"/>
                <w:b w:val="0"/>
                <w:bCs/>
                <w:szCs w:val="20"/>
                <w:lang w:val="en-US" w:eastAsia="zh-CN"/>
              </w:rPr>
              <w:t>15</w:t>
            </w:r>
            <w:r>
              <w:rPr>
                <w:rFonts w:hint="eastAsia" w:ascii="Times New Roman" w:hAnsi="Times New Roman" w:eastAsia="宋体" w:cs="Lucida Sans"/>
                <w:b w:val="0"/>
                <w:bCs/>
                <w:szCs w:val="20"/>
              </w:rPr>
              <w:t>进行了措施有效性的评审，结果为有效，评审人员：</w:t>
            </w:r>
            <w:r>
              <w:rPr>
                <w:rFonts w:hint="eastAsia" w:ascii="Times New Roman" w:hAnsi="Times New Roman" w:eastAsia="宋体" w:cs="Lucida Sans"/>
                <w:b w:val="0"/>
                <w:bCs/>
                <w:szCs w:val="20"/>
                <w:lang w:val="en-US" w:eastAsia="zh-CN"/>
              </w:rPr>
              <w:t>柳仲</w:t>
            </w:r>
          </w:p>
        </w:tc>
        <w:tc>
          <w:tcPr>
            <w:tcW w:w="5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 w:val="21"/>
                <w:szCs w:val="21"/>
              </w:rPr>
            </w:pPr>
          </w:p>
          <w:p>
            <w:pPr>
              <w:rPr>
                <w:rFonts w:hint="eastAsia"/>
                <w:sz w:val="21"/>
                <w:szCs w:val="21"/>
              </w:rPr>
            </w:pPr>
          </w:p>
          <w:p>
            <w:pPr>
              <w:rPr>
                <w:rFonts w:hint="eastAsia" w:eastAsia="宋体"/>
                <w:lang w:eastAsia="zh-CN"/>
              </w:rPr>
            </w:pPr>
            <w:r>
              <w:rPr>
                <w:rFonts w:hint="eastAsia"/>
                <w:sz w:val="21"/>
                <w:szCs w:val="21"/>
              </w:rPr>
              <w:t>环境因素、危险源识别</w:t>
            </w:r>
          </w:p>
        </w:tc>
        <w:tc>
          <w:tcPr>
            <w:tcW w:w="960" w:type="dxa"/>
            <w:vAlign w:val="center"/>
          </w:tcPr>
          <w:p>
            <w:pPr>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6.1.2</w:t>
            </w:r>
          </w:p>
          <w:p/>
        </w:tc>
        <w:tc>
          <w:tcPr>
            <w:tcW w:w="11038" w:type="dxa"/>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《环境因素的识别与评价控制程序》《危险源辩识、风险评价和风险控制策划程序》</w:t>
            </w:r>
            <w:r>
              <w:rPr>
                <w:rFonts w:hint="eastAsia"/>
                <w:sz w:val="21"/>
                <w:szCs w:val="21"/>
              </w:rPr>
              <w:t>符合标准要求.</w:t>
            </w:r>
          </w:p>
          <w:p>
            <w:pPr>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szCs w:val="21"/>
              </w:rPr>
              <w:t>资质范围内钢质防火门窗、防火卷帘门、挡烟垂壁的制造</w:t>
            </w:r>
            <w:r>
              <w:rPr>
                <w:rFonts w:hint="eastAsia" w:ascii="宋体" w:hAnsi="宋体"/>
                <w:szCs w:val="21"/>
                <w:lang w:eastAsia="zh-CN"/>
              </w:rPr>
              <w:t>、</w:t>
            </w:r>
            <w:r>
              <w:rPr>
                <w:rFonts w:hint="eastAsia" w:ascii="宋体" w:hAnsi="宋体"/>
                <w:szCs w:val="21"/>
              </w:rPr>
              <w:t>卷帘门的制造</w:t>
            </w:r>
            <w:r>
              <w:rPr>
                <w:rFonts w:hint="eastAsia" w:ascii="宋体" w:hAnsi="宋体" w:cs="宋体"/>
                <w:kern w:val="0"/>
                <w:szCs w:val="21"/>
              </w:rPr>
              <w:t>及相关环境管理活动</w:t>
            </w:r>
          </w:p>
          <w:p>
            <w:pPr>
              <w:ind w:firstLine="420" w:firstLineChars="200"/>
              <w:rPr>
                <w:sz w:val="21"/>
                <w:szCs w:val="21"/>
              </w:rPr>
            </w:pPr>
            <w:r>
              <w:rPr>
                <w:rFonts w:hint="eastAsia"/>
                <w:sz w:val="21"/>
                <w:szCs w:val="21"/>
                <w:lang w:eastAsia="zh-CN"/>
              </w:rPr>
              <w:t>根据企业的生产</w:t>
            </w:r>
            <w:r>
              <w:rPr>
                <w:rFonts w:hint="eastAsia"/>
                <w:sz w:val="21"/>
                <w:szCs w:val="21"/>
              </w:rPr>
              <w:t>服务过程，用打分法考虑了法规符合性、发生频次、影响范围等, 通过定性判断法，共识别出重大环境因素</w:t>
            </w:r>
            <w:r>
              <w:rPr>
                <w:rFonts w:hint="eastAsia"/>
                <w:sz w:val="21"/>
                <w:szCs w:val="21"/>
                <w:lang w:val="en-US" w:eastAsia="zh-CN"/>
              </w:rPr>
              <w:t>4</w:t>
            </w:r>
            <w:r>
              <w:rPr>
                <w:rFonts w:hint="eastAsia"/>
                <w:sz w:val="21"/>
                <w:szCs w:val="21"/>
              </w:rPr>
              <w:t>项：固废排放、火灾</w:t>
            </w:r>
            <w:r>
              <w:rPr>
                <w:rFonts w:hint="eastAsia"/>
                <w:sz w:val="21"/>
                <w:szCs w:val="21"/>
                <w:lang w:eastAsia="zh-CN"/>
              </w:rPr>
              <w:t>、噪声、废气</w:t>
            </w:r>
            <w:r>
              <w:rPr>
                <w:rFonts w:hint="eastAsia"/>
                <w:sz w:val="21"/>
                <w:szCs w:val="21"/>
              </w:rPr>
              <w:t>，评价符合程序要求及公司的实际情况。</w:t>
            </w:r>
          </w:p>
          <w:p>
            <w:pPr>
              <w:ind w:firstLine="420" w:firstLineChars="200"/>
              <w:rPr>
                <w:rFonts w:hint="eastAsia"/>
                <w:sz w:val="21"/>
                <w:szCs w:val="21"/>
              </w:rPr>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生产</w:t>
            </w:r>
            <w:r>
              <w:rPr>
                <w:rFonts w:hint="eastAsia"/>
                <w:sz w:val="21"/>
                <w:szCs w:val="21"/>
              </w:rPr>
              <w:t>涉及的重要环境因素：固废排放、火灾</w:t>
            </w:r>
            <w:r>
              <w:rPr>
                <w:rFonts w:hint="eastAsia"/>
                <w:sz w:val="21"/>
                <w:szCs w:val="21"/>
                <w:lang w:eastAsia="zh-CN"/>
              </w:rPr>
              <w:t>、噪声、废气</w:t>
            </w:r>
            <w:r>
              <w:rPr>
                <w:rFonts w:hint="eastAsia"/>
                <w:sz w:val="21"/>
                <w:szCs w:val="21"/>
              </w:rPr>
              <w:t>，评价基本合理。</w:t>
            </w:r>
          </w:p>
          <w:p>
            <w:pPr>
              <w:ind w:firstLine="420" w:firstLineChars="200"/>
              <w:rPr>
                <w:rFonts w:hint="eastAsia"/>
                <w:sz w:val="21"/>
                <w:szCs w:val="21"/>
              </w:rPr>
            </w:pPr>
            <w:r>
              <w:rPr>
                <w:rFonts w:hint="eastAsia"/>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 xml:space="preserve">6 </w:t>
            </w:r>
            <w:r>
              <w:rPr>
                <w:rFonts w:hint="eastAsia"/>
                <w:sz w:val="21"/>
                <w:szCs w:val="21"/>
              </w:rPr>
              <w:t>项，涉及：火灾和触电</w:t>
            </w:r>
            <w:r>
              <w:rPr>
                <w:rFonts w:hint="eastAsia"/>
                <w:sz w:val="21"/>
                <w:szCs w:val="21"/>
                <w:lang w:eastAsia="zh-CN"/>
              </w:rPr>
              <w:t>、机械伤害、职业病、灼烫、起重伤害。</w:t>
            </w:r>
            <w:r>
              <w:rPr>
                <w:rFonts w:hint="eastAsia"/>
                <w:sz w:val="21"/>
                <w:szCs w:val="21"/>
              </w:rPr>
              <w:t>评价符合程序要求及公司的实际情况。对危险源的控制措施包括制定管理制度、监督检查、应急预案、培训等。</w:t>
            </w:r>
          </w:p>
          <w:p/>
        </w:tc>
        <w:tc>
          <w:tcPr>
            <w:tcW w:w="5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2160" w:type="dxa"/>
            <w:vAlign w:val="center"/>
          </w:tcPr>
          <w:p>
            <w:r>
              <w:rPr>
                <w:rFonts w:ascii="Times New Roman" w:hAnsi="Times New Roman" w:eastAsia="宋体" w:cs="Lucida Sans"/>
                <w:b/>
                <w:szCs w:val="20"/>
              </w:rPr>
              <w:t>环境和职业健康安全运行控制</w:t>
            </w:r>
          </w:p>
        </w:tc>
        <w:tc>
          <w:tcPr>
            <w:tcW w:w="960" w:type="dxa"/>
            <w:vAlign w:val="center"/>
          </w:tcPr>
          <w:p>
            <w:pPr>
              <w:rPr>
                <w:rFonts w:ascii="Times New Roman" w:hAnsi="Times New Roman" w:eastAsia="宋体" w:cs="Lucida Sans"/>
                <w:b/>
                <w:color w:val="auto"/>
                <w:szCs w:val="20"/>
              </w:rPr>
            </w:pPr>
            <w:r>
              <w:rPr>
                <w:rFonts w:hint="eastAsia" w:ascii="Times New Roman" w:hAnsi="Times New Roman" w:eastAsia="宋体" w:cs="Lucida Sans"/>
                <w:b/>
                <w:color w:val="auto"/>
                <w:szCs w:val="20"/>
              </w:rPr>
              <w:t>E</w:t>
            </w:r>
            <w:r>
              <w:rPr>
                <w:rFonts w:hint="eastAsia" w:cs="Lucida Sans"/>
                <w:b/>
                <w:color w:val="auto"/>
                <w:szCs w:val="20"/>
                <w:lang w:val="en-US" w:eastAsia="zh-CN"/>
              </w:rPr>
              <w:t>O:</w:t>
            </w:r>
            <w:r>
              <w:rPr>
                <w:rFonts w:ascii="Times New Roman" w:hAnsi="Times New Roman" w:eastAsia="宋体" w:cs="Lucida Sans"/>
                <w:b/>
                <w:color w:val="auto"/>
                <w:szCs w:val="20"/>
              </w:rPr>
              <w:t>8.1</w:t>
            </w:r>
          </w:p>
          <w:p/>
        </w:tc>
        <w:tc>
          <w:tcPr>
            <w:tcW w:w="11038" w:type="dxa"/>
            <w:vAlign w:val="center"/>
          </w:tcPr>
          <w:p>
            <w:pPr>
              <w:rPr>
                <w:rFonts w:hint="eastAsia"/>
              </w:rPr>
            </w:pPr>
            <w:r>
              <w:rPr>
                <w:rFonts w:hint="eastAsia"/>
              </w:rPr>
              <w:t>运行控制</w:t>
            </w:r>
          </w:p>
          <w:p>
            <w:pPr>
              <w:pStyle w:val="2"/>
              <w:rPr>
                <w:rFonts w:hint="eastAsia"/>
                <w:lang w:val="en-US" w:eastAsia="zh-CN"/>
              </w:rPr>
            </w:pPr>
            <w:r>
              <w:rPr>
                <w:rFonts w:hint="eastAsia"/>
                <w:lang w:val="en-US" w:eastAsia="zh-CN"/>
              </w:rPr>
              <w:t>1、生产流程及产污环节</w:t>
            </w:r>
          </w:p>
          <w:p>
            <w:pPr>
              <w:rPr>
                <w:rFonts w:hint="eastAsia"/>
              </w:rPr>
            </w:pPr>
            <w:r>
              <w:rPr>
                <w:rFonts w:hint="eastAsia"/>
              </w:rPr>
              <w:t>生产</w:t>
            </w:r>
            <w:r>
              <w:rPr>
                <w:rFonts w:hint="eastAsia"/>
                <w:lang w:val="en-US" w:eastAsia="zh-CN"/>
              </w:rPr>
              <w:t>流程</w:t>
            </w:r>
            <w:r>
              <w:rPr>
                <w:rFonts w:hint="eastAsia"/>
              </w:rPr>
              <w:t>：填立项单---生产部排产--采购材料（铝型材、不锈钢、玻璃、螺丝、铁管）--加工--打磨--组装---检验--贴标</w:t>
            </w:r>
          </w:p>
          <w:p>
            <w:pPr>
              <w:pStyle w:val="2"/>
              <w:rPr>
                <w:rFonts w:hint="eastAsia"/>
              </w:rPr>
            </w:pPr>
            <w:r>
              <w:rPr>
                <w:rFonts w:hint="eastAsia"/>
              </w:rPr>
              <w:t>工艺流程</w:t>
            </w:r>
            <w:r>
              <w:rPr>
                <w:rFonts w:hint="eastAsia"/>
                <w:lang w:val="en-US" w:eastAsia="zh-CN"/>
              </w:rPr>
              <w:t>及产污环节</w:t>
            </w:r>
            <w:r>
              <w:rPr>
                <w:rFonts w:hint="eastAsia"/>
              </w:rPr>
              <w:t>：</w:t>
            </w:r>
          </w:p>
          <w:p>
            <w:pPr>
              <w:pStyle w:val="2"/>
              <w:rPr>
                <w:rFonts w:hint="eastAsia"/>
              </w:rPr>
            </w:pPr>
            <w:r>
              <w:rPr>
                <w:rFonts w:hint="eastAsia"/>
              </w:rPr>
              <w:t>钢材--切料（</w:t>
            </w:r>
            <w:r>
              <w:rPr>
                <w:rFonts w:hint="eastAsia"/>
                <w:lang w:eastAsia="zh-CN"/>
              </w:rPr>
              <w:t>O</w:t>
            </w:r>
            <w:r>
              <w:rPr>
                <w:rFonts w:hint="eastAsia"/>
              </w:rPr>
              <w:t>1)-机加工(</w:t>
            </w:r>
            <w:r>
              <w:rPr>
                <w:rFonts w:hint="eastAsia"/>
                <w:lang w:eastAsia="zh-CN"/>
              </w:rPr>
              <w:t>O</w:t>
            </w:r>
            <w:r>
              <w:rPr>
                <w:rFonts w:hint="eastAsia"/>
              </w:rPr>
              <w:t>3\</w:t>
            </w:r>
            <w:r>
              <w:rPr>
                <w:rFonts w:hint="eastAsia"/>
                <w:lang w:eastAsia="zh-CN"/>
              </w:rPr>
              <w:t>O</w:t>
            </w:r>
            <w:r>
              <w:rPr>
                <w:rFonts w:hint="eastAsia"/>
              </w:rPr>
              <w:t>4)-焊接(G1\</w:t>
            </w:r>
            <w:r>
              <w:rPr>
                <w:rFonts w:hint="eastAsia"/>
                <w:lang w:eastAsia="zh-CN"/>
              </w:rPr>
              <w:t>O</w:t>
            </w:r>
            <w:r>
              <w:rPr>
                <w:rFonts w:hint="eastAsia"/>
              </w:rPr>
              <w:t>7)-粉末喷涂(G2)--固化烘干(G3)--装配-成品</w:t>
            </w:r>
          </w:p>
          <w:p>
            <w:pPr>
              <w:pStyle w:val="2"/>
              <w:rPr>
                <w:rFonts w:hint="eastAsia"/>
              </w:rPr>
            </w:pPr>
            <w:r>
              <w:rPr>
                <w:rFonts w:hint="eastAsia"/>
              </w:rPr>
              <w:t>铝合金--切料(</w:t>
            </w:r>
            <w:r>
              <w:rPr>
                <w:rFonts w:hint="eastAsia"/>
                <w:lang w:eastAsia="zh-CN"/>
              </w:rPr>
              <w:t>O</w:t>
            </w:r>
            <w:r>
              <w:rPr>
                <w:rFonts w:hint="eastAsia"/>
              </w:rPr>
              <w:t>2)--机加工(</w:t>
            </w:r>
            <w:r>
              <w:rPr>
                <w:rFonts w:hint="eastAsia"/>
                <w:lang w:eastAsia="zh-CN"/>
              </w:rPr>
              <w:t>O</w:t>
            </w:r>
            <w:r>
              <w:rPr>
                <w:rFonts w:hint="eastAsia"/>
              </w:rPr>
              <w:t>5\</w:t>
            </w:r>
            <w:r>
              <w:rPr>
                <w:rFonts w:hint="eastAsia"/>
                <w:lang w:eastAsia="zh-CN"/>
              </w:rPr>
              <w:t>O</w:t>
            </w:r>
            <w:r>
              <w:rPr>
                <w:rFonts w:hint="eastAsia"/>
              </w:rPr>
              <w:t>6)--装配--成品</w:t>
            </w:r>
          </w:p>
          <w:p>
            <w:pPr>
              <w:pStyle w:val="2"/>
              <w:rPr>
                <w:rFonts w:hint="eastAsia"/>
                <w:lang w:val="en-US" w:eastAsia="zh-CN"/>
              </w:rPr>
            </w:pPr>
            <w:r>
              <w:rPr>
                <w:rFonts w:hint="eastAsia"/>
                <w:lang w:val="en-US" w:eastAsia="zh-CN"/>
              </w:rPr>
              <w:t>其中：O1\O2\O3\O4\O7为固废，边角料</w:t>
            </w:r>
          </w:p>
          <w:p>
            <w:pPr>
              <w:pStyle w:val="2"/>
              <w:rPr>
                <w:rFonts w:hint="default"/>
                <w:lang w:val="en-US" w:eastAsia="zh-CN"/>
              </w:rPr>
            </w:pPr>
            <w:r>
              <w:rPr>
                <w:rFonts w:hint="eastAsia"/>
                <w:lang w:val="en-US" w:eastAsia="zh-CN"/>
              </w:rPr>
              <w:t xml:space="preserve">      G2\G3为废气</w:t>
            </w:r>
          </w:p>
          <w:p>
            <w:pPr>
              <w:pStyle w:val="2"/>
              <w:rPr>
                <w:rFonts w:hint="eastAsia"/>
              </w:rPr>
            </w:pPr>
          </w:p>
          <w:p>
            <w:pPr>
              <w:pStyle w:val="2"/>
              <w:numPr>
                <w:ilvl w:val="0"/>
                <w:numId w:val="1"/>
              </w:numPr>
              <w:rPr>
                <w:rFonts w:hint="eastAsia"/>
              </w:rPr>
            </w:pPr>
            <w:r>
              <w:rPr>
                <w:rFonts w:hint="eastAsia"/>
                <w:lang w:val="en-US" w:eastAsia="zh-CN"/>
              </w:rPr>
              <w:t>工艺流程说明</w:t>
            </w:r>
          </w:p>
          <w:p>
            <w:pPr>
              <w:pStyle w:val="2"/>
              <w:rPr>
                <w:rFonts w:hint="eastAsia"/>
              </w:rPr>
            </w:pPr>
            <w:r>
              <w:rPr>
                <w:rFonts w:hint="eastAsia"/>
              </w:rPr>
              <w:t xml:space="preserve">切料：将钢材和铝合金经摆式剪板机、液压剪板机切割成所需尺寸（小于 4m），该工 段产生边角料 </w:t>
            </w:r>
            <w:r>
              <w:rPr>
                <w:rFonts w:hint="eastAsia"/>
                <w:lang w:eastAsia="zh-CN"/>
              </w:rPr>
              <w:t>O</w:t>
            </w:r>
            <w:r>
              <w:rPr>
                <w:rFonts w:hint="eastAsia"/>
              </w:rPr>
              <w:t xml:space="preserve">1 和 </w:t>
            </w:r>
            <w:r>
              <w:rPr>
                <w:rFonts w:hint="eastAsia"/>
                <w:lang w:eastAsia="zh-CN"/>
              </w:rPr>
              <w:t>O</w:t>
            </w:r>
            <w:r>
              <w:rPr>
                <w:rFonts w:hint="eastAsia"/>
              </w:rPr>
              <w:t xml:space="preserve">2。 </w:t>
            </w:r>
          </w:p>
          <w:p>
            <w:pPr>
              <w:pStyle w:val="2"/>
              <w:rPr>
                <w:rFonts w:hint="eastAsia"/>
              </w:rPr>
            </w:pPr>
            <w:r>
              <w:rPr>
                <w:rFonts w:hint="eastAsia"/>
              </w:rPr>
              <w:t xml:space="preserve">机加工：把切料后的钢材和铝合金经折弯、开槽、冲压等机加工工序成符合图纸尺寸 的部件，该过程产生废切削油 </w:t>
            </w:r>
            <w:r>
              <w:rPr>
                <w:rFonts w:hint="eastAsia"/>
                <w:lang w:eastAsia="zh-CN"/>
              </w:rPr>
              <w:t>O</w:t>
            </w:r>
            <w:r>
              <w:rPr>
                <w:rFonts w:hint="eastAsia"/>
              </w:rPr>
              <w:t>3、</w:t>
            </w:r>
            <w:r>
              <w:rPr>
                <w:rFonts w:hint="eastAsia"/>
                <w:lang w:eastAsia="zh-CN"/>
              </w:rPr>
              <w:t>O</w:t>
            </w:r>
            <w:r>
              <w:rPr>
                <w:rFonts w:hint="eastAsia"/>
              </w:rPr>
              <w:t xml:space="preserve">5 及边角料 </w:t>
            </w:r>
            <w:r>
              <w:rPr>
                <w:rFonts w:hint="eastAsia"/>
                <w:lang w:eastAsia="zh-CN"/>
              </w:rPr>
              <w:t>O</w:t>
            </w:r>
            <w:r>
              <w:rPr>
                <w:rFonts w:hint="eastAsia"/>
              </w:rPr>
              <w:t>4、</w:t>
            </w:r>
            <w:r>
              <w:rPr>
                <w:rFonts w:hint="eastAsia"/>
                <w:lang w:eastAsia="zh-CN"/>
              </w:rPr>
              <w:t>O</w:t>
            </w:r>
            <w:r>
              <w:rPr>
                <w:rFonts w:hint="eastAsia"/>
              </w:rPr>
              <w:t xml:space="preserve">6。 </w:t>
            </w:r>
          </w:p>
          <w:p>
            <w:pPr>
              <w:pStyle w:val="2"/>
              <w:rPr>
                <w:rFonts w:hint="eastAsia"/>
              </w:rPr>
            </w:pPr>
            <w:r>
              <w:rPr>
                <w:rFonts w:hint="eastAsia"/>
              </w:rPr>
              <w:t xml:space="preserve">焊接：把经加工后的钢材零部件通过焊机按照生产要求进行人工焊接，焊接方式为 CO2 气体保护焊和氩弧焊，该工段会产生焊接烟尘 G1 和焊渣 </w:t>
            </w:r>
            <w:r>
              <w:rPr>
                <w:rFonts w:hint="eastAsia"/>
                <w:lang w:eastAsia="zh-CN"/>
              </w:rPr>
              <w:t>O</w:t>
            </w:r>
            <w:r>
              <w:rPr>
                <w:rFonts w:hint="eastAsia"/>
              </w:rPr>
              <w:t>7。</w:t>
            </w:r>
          </w:p>
          <w:p>
            <w:pPr>
              <w:pStyle w:val="2"/>
              <w:rPr>
                <w:rFonts w:hint="eastAsia"/>
                <w:lang w:eastAsia="zh-CN"/>
              </w:rPr>
            </w:pPr>
          </w:p>
          <w:p>
            <w:pPr>
              <w:pStyle w:val="2"/>
              <w:rPr>
                <w:rFonts w:hint="eastAsia"/>
                <w:lang w:eastAsia="zh-CN"/>
              </w:rPr>
            </w:pPr>
            <w:r>
              <w:rPr>
                <w:rFonts w:hint="eastAsia"/>
                <w:lang w:eastAsia="zh-CN"/>
              </w:rPr>
              <w:t xml:space="preserve">粉末喷涂：零部件进入喷房喷粉，喷粉时间为 10 分钟，温度为常温，由身着防护服的 工人进入喷房，在零部件两侧用喷枪对其进行喷粉操作，具体原理是供粉系统把压缩空气 与粉筒内的粉末充分混合后成为流体状并通过粉泵输送到喷枪中，通过电场力的作用粉末 被吸附到工件表面。没有被工件吸附的过量粉末 G2 被抽风收集到旋风+滤筒回收装置。收 集下来的粉末再送至喷枪进行喷涂，循环使用。喷枪无需用稀释剂清洗，仅每天下班后用 压缩空气将喷枪内残留粉末涂料吹出，收集的粉末再进行循环使用。 </w:t>
            </w:r>
          </w:p>
          <w:p>
            <w:pPr>
              <w:pStyle w:val="2"/>
              <w:rPr>
                <w:rFonts w:hint="eastAsia"/>
                <w:lang w:eastAsia="zh-CN"/>
              </w:rPr>
            </w:pPr>
            <w:r>
              <w:rPr>
                <w:rFonts w:hint="eastAsia"/>
                <w:lang w:eastAsia="zh-CN"/>
              </w:rPr>
              <w:t>固化烘干：喷房出来的零部件进入烘房内固化，固化温度为 200℃，固化时间为 40 分 钟，热量来源于燃烧天然气，加热方式为间接加热。固化后的零部件经过自然冷却得成品。 固化产生有机废气 G3。燃烧天然气产生废气主要为烟尘、二氧化硫和氮氧化物。 装配：将喷粉后的各零部件进行装配，即为成品。</w:t>
            </w:r>
          </w:p>
          <w:p>
            <w:pPr>
              <w:pStyle w:val="2"/>
              <w:numPr>
                <w:ilvl w:val="0"/>
                <w:numId w:val="0"/>
              </w:numPr>
              <w:rPr>
                <w:rFonts w:hint="eastAsia"/>
                <w:lang w:val="en-US" w:eastAsia="zh-CN"/>
              </w:rPr>
            </w:pPr>
            <w:r>
              <w:rPr>
                <w:rFonts w:hint="eastAsia"/>
                <w:lang w:val="en-US" w:eastAsia="zh-CN"/>
              </w:rPr>
              <w:t>3、重要环境因素的控制，依据公司的相关规定：节能降耗控制程序、废弃物控制程序、大气污染防治控制程序、噪声控制程序、消防管理控制程序等；</w:t>
            </w:r>
          </w:p>
          <w:p>
            <w:pPr>
              <w:numPr>
                <w:ilvl w:val="0"/>
                <w:numId w:val="2"/>
              </w:numPr>
              <w:rPr>
                <w:rFonts w:hint="eastAsia"/>
                <w:lang w:val="en-US" w:eastAsia="zh-CN"/>
              </w:rPr>
            </w:pPr>
            <w:r>
              <w:rPr>
                <w:rFonts w:hint="eastAsia"/>
                <w:lang w:val="en-US" w:eastAsia="zh-CN"/>
              </w:rPr>
              <w:t>废水控制：</w:t>
            </w:r>
          </w:p>
          <w:p>
            <w:pPr>
              <w:pStyle w:val="2"/>
              <w:rPr>
                <w:rFonts w:hint="eastAsia"/>
                <w:lang w:val="en-US" w:eastAsia="zh-CN"/>
              </w:rPr>
            </w:pPr>
            <w:r>
              <w:rPr>
                <w:rFonts w:hint="eastAsia"/>
                <w:lang w:val="en-US" w:eastAsia="zh-CN"/>
              </w:rPr>
              <w:t>公司生产不产生废水，职工日常生活用水：职工生活用水,经化粪池厌氧处理后用于附近农肥。</w:t>
            </w:r>
          </w:p>
          <w:p>
            <w:pPr>
              <w:numPr>
                <w:ilvl w:val="0"/>
                <w:numId w:val="2"/>
              </w:numPr>
              <w:rPr>
                <w:rFonts w:hint="eastAsia"/>
                <w:lang w:val="en-US" w:eastAsia="zh-CN"/>
              </w:rPr>
            </w:pPr>
            <w:r>
              <w:rPr>
                <w:rFonts w:hint="eastAsia"/>
                <w:lang w:val="en-US" w:eastAsia="zh-CN"/>
              </w:rPr>
              <w:t>噪声控制：车间生产设备有车床、铣床、钻床等，生产设备在安装时就采取了减震处理，设备产生的噪音符合国标标准要求，同时，公司有规定，在办公区内禁止大声喧哗</w:t>
            </w:r>
          </w:p>
          <w:p>
            <w:pPr>
              <w:numPr>
                <w:ilvl w:val="0"/>
                <w:numId w:val="2"/>
              </w:numPr>
              <w:rPr>
                <w:rFonts w:hint="eastAsia"/>
                <w:lang w:val="en-US" w:eastAsia="zh-CN"/>
              </w:rPr>
            </w:pPr>
            <w:r>
              <w:rPr>
                <w:rFonts w:hint="eastAsia"/>
                <w:lang w:val="en-US" w:eastAsia="zh-CN"/>
              </w:rPr>
              <w:t>废气控制</w:t>
            </w:r>
          </w:p>
          <w:p>
            <w:pPr>
              <w:rPr>
                <w:rFonts w:hint="eastAsia"/>
                <w:lang w:val="en-US" w:eastAsia="zh-CN"/>
              </w:rPr>
            </w:pPr>
            <w:r>
              <w:rPr>
                <w:rFonts w:hint="eastAsia"/>
                <w:lang w:val="en-US" w:eastAsia="zh-CN"/>
              </w:rPr>
              <w:t>①焊接烟尘：移动式烟尘收集装置处理后无组织排放，收集率90%</w:t>
            </w:r>
          </w:p>
          <w:p>
            <w:pPr>
              <w:rPr>
                <w:rFonts w:hint="eastAsia"/>
                <w:lang w:val="en-US" w:eastAsia="zh-CN"/>
              </w:rPr>
            </w:pPr>
            <w:r>
              <w:rPr>
                <w:rFonts w:hint="eastAsia"/>
                <w:lang w:val="en-US" w:eastAsia="zh-CN"/>
              </w:rPr>
              <w:t>②.喷粉工序：喷粉设备自身收集，采用12段滤筒进行过滤。喷房为负压操作，粉尘收集率90%后无组织排放</w:t>
            </w:r>
          </w:p>
          <w:p>
            <w:pPr>
              <w:rPr>
                <w:rFonts w:hint="eastAsia"/>
                <w:lang w:val="en-US" w:eastAsia="zh-CN"/>
              </w:rPr>
            </w:pPr>
            <w:r>
              <w:rPr>
                <w:rFonts w:hint="eastAsia"/>
                <w:lang w:val="en-US" w:eastAsia="zh-CN"/>
              </w:rPr>
              <w:t>固化烘干：有机废气经活性炭吸附装置处理</w:t>
            </w:r>
          </w:p>
          <w:p>
            <w:pPr>
              <w:rPr>
                <w:rFonts w:hint="eastAsia"/>
                <w:lang w:val="en-US" w:eastAsia="zh-CN"/>
              </w:rPr>
            </w:pPr>
            <w:r>
              <w:rPr>
                <w:rFonts w:hint="eastAsia"/>
                <w:lang w:val="en-US" w:eastAsia="zh-CN"/>
              </w:rPr>
              <w:t>废气燃烧用天然气燃烧废气，采用加热方式，天然气燃烧废气再加热过产品后与有机废气经过管道共同排放。</w:t>
            </w:r>
          </w:p>
          <w:p>
            <w:pPr>
              <w:rPr>
                <w:rFonts w:hint="eastAsia"/>
                <w:lang w:val="en-US" w:eastAsia="zh-CN"/>
              </w:rPr>
            </w:pPr>
            <w:r>
              <w:rPr>
                <w:rFonts w:hint="eastAsia"/>
                <w:lang w:val="en-US" w:eastAsia="zh-CN"/>
              </w:rPr>
              <w:t>经过活性炭吸附后 由15米高排气筒</w:t>
            </w:r>
          </w:p>
          <w:p>
            <w:pPr>
              <w:pStyle w:val="2"/>
              <w:rPr>
                <w:rFonts w:hint="default"/>
                <w:lang w:val="en-US" w:eastAsia="zh-CN"/>
              </w:rPr>
            </w:pPr>
            <w:r>
              <w:rPr>
                <w:rFonts w:hint="eastAsia"/>
                <w:lang w:val="en-US" w:eastAsia="zh-CN"/>
              </w:rPr>
              <w:t>现场观察，焊接废气控制，喷涂废气控制符合要求，提供环评及2019年环境监测报告。见附件</w:t>
            </w:r>
          </w:p>
          <w:p>
            <w:pPr>
              <w:rPr>
                <w:rFonts w:hint="eastAsia"/>
                <w:lang w:val="en-US" w:eastAsia="zh-CN"/>
              </w:rPr>
            </w:pPr>
            <w:r>
              <w:rPr>
                <w:rFonts w:hint="eastAsia"/>
                <w:lang w:val="en-US" w:eastAsia="zh-CN"/>
              </w:rPr>
              <w:t>4、固废控制：</w:t>
            </w:r>
          </w:p>
          <w:p>
            <w:pPr>
              <w:rPr>
                <w:rFonts w:hint="eastAsia"/>
                <w:lang w:val="en-US" w:eastAsia="zh-CN"/>
              </w:rPr>
            </w:pPr>
            <w:r>
              <w:rPr>
                <w:rFonts w:hint="eastAsia"/>
                <w:lang w:val="en-US" w:eastAsia="zh-CN"/>
              </w:rPr>
              <w:t>固废排放：办公垃圾交环卫部门处理</w:t>
            </w:r>
          </w:p>
          <w:p>
            <w:pPr>
              <w:ind w:firstLine="1050" w:firstLineChars="500"/>
              <w:rPr>
                <w:rFonts w:hint="eastAsia"/>
                <w:lang w:val="en-US" w:eastAsia="zh-CN"/>
              </w:rPr>
            </w:pPr>
            <w:r>
              <w:rPr>
                <w:rFonts w:hint="eastAsia"/>
                <w:lang w:val="en-US" w:eastAsia="zh-CN"/>
              </w:rPr>
              <w:t>硒鼓墨盒交厂家回收</w:t>
            </w:r>
          </w:p>
          <w:p>
            <w:pPr>
              <w:rPr>
                <w:rFonts w:hint="eastAsia"/>
                <w:lang w:val="en-US" w:eastAsia="zh-CN"/>
              </w:rPr>
            </w:pPr>
            <w:r>
              <w:rPr>
                <w:rFonts w:hint="eastAsia"/>
                <w:lang w:val="en-US" w:eastAsia="zh-CN"/>
              </w:rPr>
              <w:t>A生产固废:金属边角料、金属削，生产厂家回收</w:t>
            </w:r>
          </w:p>
          <w:p>
            <w:pPr>
              <w:rPr>
                <w:rFonts w:hint="eastAsia"/>
                <w:lang w:val="en-US" w:eastAsia="zh-CN"/>
              </w:rPr>
            </w:pPr>
            <w:r>
              <w:rPr>
                <w:rFonts w:hint="eastAsia"/>
                <w:lang w:val="en-US" w:eastAsia="zh-CN"/>
              </w:rPr>
              <w:t>5、能资源管理：公司规定人走灯灭，人走关水等节能节水措施，并互相监督</w:t>
            </w:r>
          </w:p>
          <w:p>
            <w:pPr>
              <w:rPr>
                <w:rFonts w:hint="default"/>
                <w:lang w:val="en-US" w:eastAsia="zh-CN"/>
              </w:rPr>
            </w:pPr>
            <w:r>
              <w:rPr>
                <w:rFonts w:hint="eastAsia"/>
                <w:lang w:val="en-US" w:eastAsia="zh-CN"/>
              </w:rPr>
              <w:t>6、火灾事故预防：公司配备有灭火器等消防设施，有应急预案，相关人员经过培训</w:t>
            </w:r>
          </w:p>
          <w:p>
            <w:pPr>
              <w:rPr>
                <w:rFonts w:hint="default"/>
                <w:lang w:val="en-US" w:eastAsia="zh-CN"/>
              </w:rPr>
            </w:pPr>
            <w:r>
              <w:rPr>
                <w:rFonts w:hint="eastAsia"/>
                <w:lang w:val="en-US" w:eastAsia="zh-CN"/>
              </w:rPr>
              <w:t>7、触电：公司专人负责对电箱进行检查和维保，电气线路防护，措施到位，但个别地方存在安全隐患。</w:t>
            </w:r>
          </w:p>
          <w:p>
            <w:pPr>
              <w:numPr>
                <w:ilvl w:val="0"/>
                <w:numId w:val="0"/>
              </w:numPr>
              <w:rPr>
                <w:rFonts w:hint="eastAsia"/>
                <w:lang w:val="en-US" w:eastAsia="zh-CN"/>
              </w:rPr>
            </w:pPr>
            <w:r>
              <w:rPr>
                <w:rFonts w:hint="eastAsia"/>
                <w:lang w:val="en-US" w:eastAsia="zh-CN"/>
              </w:rPr>
              <w:t>8、机械伤害：车间悬挂操作规程，人员经过培训，设备定期保养</w:t>
            </w:r>
          </w:p>
          <w:p>
            <w:pPr>
              <w:pStyle w:val="2"/>
              <w:numPr>
                <w:ilvl w:val="0"/>
                <w:numId w:val="0"/>
              </w:numPr>
              <w:rPr>
                <w:rFonts w:hint="default"/>
                <w:lang w:val="en-US" w:eastAsia="zh-CN"/>
              </w:rPr>
            </w:pPr>
            <w:r>
              <w:rPr>
                <w:rFonts w:hint="eastAsia"/>
                <w:lang w:val="en-US" w:eastAsia="zh-CN"/>
              </w:rPr>
              <w:t>9、起重伤害：提供有行车检验报告，见附件</w:t>
            </w:r>
          </w:p>
          <w:p>
            <w:pPr>
              <w:rPr>
                <w:rFonts w:hint="default"/>
                <w:lang w:val="en-US" w:eastAsia="zh-CN"/>
              </w:rPr>
            </w:pPr>
            <w:r>
              <w:rPr>
                <w:rFonts w:hint="eastAsia"/>
                <w:lang w:val="en-US" w:eastAsia="zh-CN"/>
              </w:rPr>
              <w:t>10、提供人员社保缴费证明（见附件）</w:t>
            </w:r>
          </w:p>
          <w:p>
            <w:pPr>
              <w:numPr>
                <w:numId w:val="0"/>
              </w:numPr>
              <w:rPr>
                <w:rFonts w:hint="eastAsia"/>
                <w:lang w:val="en-US" w:eastAsia="zh-CN"/>
              </w:rPr>
            </w:pPr>
            <w:r>
              <w:rPr>
                <w:rFonts w:hint="eastAsia"/>
                <w:lang w:val="en-US" w:eastAsia="zh-CN"/>
              </w:rPr>
              <w:drawing>
                <wp:anchor distT="0" distB="0" distL="114300" distR="114300" simplePos="0" relativeHeight="251659264" behindDoc="1" locked="0" layoutInCell="1" allowOverlap="1">
                  <wp:simplePos x="0" y="0"/>
                  <wp:positionH relativeFrom="column">
                    <wp:posOffset>5213985</wp:posOffset>
                  </wp:positionH>
                  <wp:positionV relativeFrom="paragraph">
                    <wp:posOffset>-249555</wp:posOffset>
                  </wp:positionV>
                  <wp:extent cx="1173480" cy="2054225"/>
                  <wp:effectExtent l="0" t="0" r="3175" b="7620"/>
                  <wp:wrapTight wrapText="bothSides">
                    <wp:wrapPolygon>
                      <wp:start x="21600" y="7"/>
                      <wp:lineTo x="327" y="7"/>
                      <wp:lineTo x="327" y="21507"/>
                      <wp:lineTo x="21600" y="21507"/>
                      <wp:lineTo x="21600" y="7"/>
                    </wp:wrapPolygon>
                  </wp:wrapTight>
                  <wp:docPr id="1" name="图片 1" descr="205c189099669c1dac63d57a31c28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5c189099669c1dac63d57a31c284f"/>
                          <pic:cNvPicPr>
                            <a:picLocks noChangeAspect="1"/>
                          </pic:cNvPicPr>
                        </pic:nvPicPr>
                        <pic:blipFill>
                          <a:blip r:embed="rId6"/>
                          <a:srcRect t="10428" r="10953" b="13984"/>
                          <a:stretch>
                            <a:fillRect/>
                          </a:stretch>
                        </pic:blipFill>
                        <pic:spPr>
                          <a:xfrm rot="16200000">
                            <a:off x="0" y="0"/>
                            <a:ext cx="1173480" cy="2054225"/>
                          </a:xfrm>
                          <a:prstGeom prst="rect">
                            <a:avLst/>
                          </a:prstGeom>
                        </pic:spPr>
                      </pic:pic>
                    </a:graphicData>
                  </a:graphic>
                </wp:anchor>
              </w:drawing>
            </w:r>
            <w:r>
              <w:rPr>
                <w:rFonts w:hint="eastAsia"/>
                <w:lang w:val="en-US" w:eastAsia="zh-CN"/>
              </w:rPr>
              <w:t>11、公司制定了安全生产责任属，制定了安全目标考核制定，责任书均有生产人员签字（见附件）</w:t>
            </w:r>
          </w:p>
          <w:p>
            <w:pPr>
              <w:numPr>
                <w:numId w:val="0"/>
              </w:numPr>
              <w:rPr>
                <w:rFonts w:hint="eastAsia"/>
                <w:lang w:val="en-US" w:eastAsia="zh-CN"/>
              </w:rPr>
            </w:pPr>
            <w:r>
              <w:rPr>
                <w:rFonts w:hint="eastAsia"/>
                <w:lang w:val="en-US" w:eastAsia="zh-CN"/>
              </w:rPr>
              <w:t>12、提供员工体检报告：详见提交证据</w:t>
            </w:r>
          </w:p>
          <w:p>
            <w:pPr>
              <w:numPr>
                <w:ilvl w:val="0"/>
                <w:numId w:val="0"/>
              </w:numPr>
              <w:rPr>
                <w:rFonts w:hint="default"/>
                <w:lang w:val="en-US" w:eastAsia="zh-CN"/>
              </w:rPr>
            </w:pPr>
            <w:r>
              <w:rPr>
                <w:rFonts w:hint="eastAsia"/>
                <w:lang w:val="en-US" w:eastAsia="zh-CN"/>
              </w:rPr>
              <w:t>13、提供员工个人防护清单，查2022年3月生产车间劳保用品发放表</w:t>
            </w:r>
          </w:p>
          <w:p>
            <w:pPr>
              <w:ind w:left="105"/>
              <w:rPr>
                <w:rFonts w:hint="eastAsia"/>
                <w:lang w:val="en-US" w:eastAsia="zh-CN"/>
              </w:rPr>
            </w:pPr>
            <w:r>
              <w:rPr>
                <w:rFonts w:hint="eastAsia"/>
                <w:lang w:val="en-US" w:eastAsia="zh-CN"/>
              </w:rPr>
              <w:t>发放劳保用品：</w:t>
            </w:r>
          </w:p>
          <w:p>
            <w:pPr>
              <w:pStyle w:val="2"/>
              <w:rPr>
                <w:rFonts w:hint="eastAsia"/>
                <w:lang w:val="en-US" w:eastAsia="zh-CN"/>
              </w:rPr>
            </w:pPr>
            <w:r>
              <w:rPr>
                <w:rFonts w:hint="eastAsia"/>
                <w:lang w:val="en-US" w:eastAsia="zh-CN"/>
              </w:rPr>
              <w:t>12：其他：危废，公司有危废暂存间，现场见到危废暂存间贴有警示标识，同时提供危废处理协议。符合要求</w:t>
            </w:r>
          </w:p>
          <w:p>
            <w:pPr>
              <w:pStyle w:val="2"/>
              <w:rPr>
                <w:rFonts w:hint="default"/>
                <w:lang w:val="en-US" w:eastAsia="zh-CN"/>
              </w:rPr>
            </w:pPr>
            <w:r>
              <w:rPr>
                <w:rFonts w:hint="eastAsia"/>
                <w:lang w:val="en-US" w:eastAsia="zh-CN"/>
              </w:rPr>
              <w:t>13、特殊工种（焊工、叉车工、电工等）均持有有效的资质证书，详见提交证据</w:t>
            </w:r>
          </w:p>
          <w:p>
            <w:pPr>
              <w:rPr>
                <w:rFonts w:hint="eastAsia"/>
                <w:lang w:val="en-US" w:eastAsia="zh-CN"/>
              </w:rPr>
            </w:pPr>
            <w:r>
              <w:rPr>
                <w:rFonts w:hint="eastAsia"/>
                <w:lang w:val="en-US" w:eastAsia="zh-CN"/>
              </w:rPr>
              <w:t>运行控制基本满足要求。</w:t>
            </w:r>
          </w:p>
          <w:p>
            <w:r>
              <w:rPr>
                <w:rFonts w:hint="eastAsia"/>
                <w:lang w:val="en-US" w:eastAsia="zh-CN"/>
              </w:rPr>
              <w:t>查：</w:t>
            </w:r>
            <w:r>
              <w:rPr>
                <w:rFonts w:hint="eastAsia"/>
              </w:rPr>
              <w:t>特种设备：行车1台</w:t>
            </w:r>
          </w:p>
          <w:p>
            <w:r>
              <w:rPr>
                <w:rFonts w:hint="eastAsia"/>
              </w:rPr>
              <w:t>抽起重机械首次检验报告</w:t>
            </w:r>
          </w:p>
          <w:p>
            <w:pPr>
              <w:rPr>
                <w:rFonts w:hint="default" w:eastAsia="宋体"/>
                <w:lang w:val="en-US" w:eastAsia="zh-CN"/>
              </w:rPr>
            </w:pPr>
            <w:r>
              <w:rPr>
                <w:rFonts w:hint="eastAsia"/>
              </w:rPr>
              <w:t>设备品种：电动单梁起重机</w:t>
            </w:r>
            <w:r>
              <w:rPr>
                <w:rFonts w:hint="eastAsia"/>
                <w:lang w:eastAsia="zh-CN"/>
              </w:rPr>
              <w:t>，</w:t>
            </w:r>
            <w:r>
              <w:rPr>
                <w:rFonts w:hint="eastAsia"/>
                <w:lang w:val="en-US" w:eastAsia="zh-CN"/>
              </w:rPr>
              <w:t>报告编号：YC-QD(4170)-2021-DT00293</w:t>
            </w:r>
          </w:p>
          <w:p>
            <w:r>
              <w:rPr>
                <w:rFonts w:hint="eastAsia"/>
              </w:rPr>
              <w:t>设备型号规格：LD10-17.5A3</w:t>
            </w:r>
          </w:p>
          <w:p>
            <w:r>
              <w:rPr>
                <w:rFonts w:hint="eastAsia"/>
              </w:rPr>
              <w:t>设备使用登记编号：4170320981</w:t>
            </w:r>
            <w:r>
              <w:rPr>
                <w:rFonts w:hint="eastAsia"/>
                <w:lang w:eastAsia="zh-CN"/>
              </w:rPr>
              <w:t>2020</w:t>
            </w:r>
            <w:r>
              <w:rPr>
                <w:rFonts w:hint="eastAsia"/>
              </w:rPr>
              <w:t>010021</w:t>
            </w:r>
          </w:p>
          <w:p>
            <w:bookmarkStart w:id="0" w:name="_GoBack"/>
            <w:r>
              <w:t>检验日期</w:t>
            </w:r>
            <w:r>
              <w:rPr>
                <w:rFonts w:hint="eastAsia"/>
              </w:rPr>
              <w:t>：</w:t>
            </w:r>
            <w:r>
              <w:rPr>
                <w:rFonts w:hint="eastAsia"/>
                <w:lang w:eastAsia="zh-CN"/>
              </w:rPr>
              <w:t>20</w:t>
            </w:r>
            <w:r>
              <w:rPr>
                <w:rFonts w:hint="eastAsia"/>
                <w:lang w:val="en-US" w:eastAsia="zh-CN"/>
              </w:rPr>
              <w:t>21</w:t>
            </w:r>
            <w:r>
              <w:rPr>
                <w:rFonts w:hint="eastAsia"/>
              </w:rPr>
              <w:t>年</w:t>
            </w:r>
            <w:r>
              <w:rPr>
                <w:rFonts w:hint="eastAsia"/>
                <w:lang w:val="en-US" w:eastAsia="zh-CN"/>
              </w:rPr>
              <w:t>2</w:t>
            </w:r>
            <w:r>
              <w:rPr>
                <w:rFonts w:hint="eastAsia"/>
              </w:rPr>
              <w:t>月</w:t>
            </w:r>
            <w:r>
              <w:rPr>
                <w:rFonts w:hint="eastAsia"/>
                <w:lang w:val="en-US" w:eastAsia="zh-CN"/>
              </w:rPr>
              <w:t>25</w:t>
            </w:r>
            <w:r>
              <w:rPr>
                <w:rFonts w:hint="eastAsia"/>
              </w:rPr>
              <w:t>日</w:t>
            </w:r>
          </w:p>
          <w:bookmarkEnd w:id="0"/>
          <w:p>
            <w:r>
              <w:rPr>
                <w:rFonts w:hint="eastAsia"/>
              </w:rPr>
              <w:t>检验结论：合格</w:t>
            </w:r>
          </w:p>
          <w:p>
            <w:r>
              <w:rPr>
                <w:rFonts w:hint="eastAsia"/>
              </w:rPr>
              <w:t>检验单位：江苏省特种设备安全监督检验研究所</w:t>
            </w:r>
          </w:p>
          <w:p>
            <w:pPr>
              <w:rPr>
                <w:rFonts w:hint="eastAsia"/>
                <w:b/>
                <w:bCs/>
                <w:lang w:val="en-US" w:eastAsia="zh-CN"/>
              </w:rPr>
            </w:pPr>
            <w:r>
              <w:rPr>
                <w:rFonts w:hint="eastAsia"/>
                <w:b/>
                <w:bCs/>
                <w:lang w:val="en-US" w:eastAsia="zh-CN"/>
              </w:rPr>
              <w:t>叉车一台，但未能提供检定证书，已开具不符合</w:t>
            </w:r>
          </w:p>
          <w:p>
            <w:pPr>
              <w:pStyle w:val="2"/>
              <w:rPr>
                <w:rFonts w:hint="default"/>
                <w:lang w:val="en-US" w:eastAsia="zh-CN"/>
              </w:rPr>
            </w:pPr>
            <w:r>
              <w:rPr>
                <w:rFonts w:hint="eastAsia"/>
                <w:b/>
                <w:bCs/>
                <w:lang w:val="en-US" w:eastAsia="zh-CN"/>
              </w:rPr>
              <w:t>生产现场消防设备点检记录仅点检到2021年12月，未能及时点检，已开具不符合</w:t>
            </w:r>
          </w:p>
        </w:tc>
        <w:tc>
          <w:tcPr>
            <w:tcW w:w="551"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ascii="Times New Roman" w:hAnsi="Times New Roman" w:eastAsia="宋体" w:cs="Lucida Sans"/>
                <w:b/>
                <w:szCs w:val="20"/>
              </w:rPr>
              <w:t>应急准备和响应</w:t>
            </w:r>
          </w:p>
        </w:tc>
        <w:tc>
          <w:tcPr>
            <w:tcW w:w="960" w:type="dxa"/>
            <w:vAlign w:val="center"/>
          </w:tcPr>
          <w:p>
            <w:pPr>
              <w:rPr>
                <w:rFonts w:ascii="Times New Roman" w:hAnsi="Times New Roman" w:eastAsia="宋体" w:cs="Lucida Sans"/>
                <w:b/>
                <w:szCs w:val="20"/>
              </w:rPr>
            </w:pPr>
            <w:r>
              <w:rPr>
                <w:rFonts w:ascii="Times New Roman" w:hAnsi="Times New Roman" w:eastAsia="宋体" w:cs="Lucida Sans"/>
                <w:b/>
                <w:szCs w:val="20"/>
              </w:rPr>
              <w:t>E</w:t>
            </w:r>
            <w:r>
              <w:rPr>
                <w:rFonts w:hint="eastAsia" w:cs="Lucida Sans"/>
                <w:b/>
                <w:szCs w:val="20"/>
                <w:lang w:val="en-US" w:eastAsia="zh-CN"/>
              </w:rPr>
              <w:t>O</w:t>
            </w:r>
            <w:r>
              <w:rPr>
                <w:rFonts w:ascii="Times New Roman" w:hAnsi="Times New Roman" w:eastAsia="宋体" w:cs="Lucida Sans"/>
                <w:b/>
                <w:szCs w:val="20"/>
              </w:rPr>
              <w:t>8.2</w:t>
            </w:r>
          </w:p>
          <w:p>
            <w:pPr>
              <w:rPr>
                <w:rFonts w:hint="default" w:eastAsia="宋体"/>
                <w:lang w:val="en-US" w:eastAsia="zh-CN"/>
              </w:rPr>
            </w:pPr>
          </w:p>
        </w:tc>
        <w:tc>
          <w:tcPr>
            <w:tcW w:w="11038" w:type="dxa"/>
            <w:vAlign w:val="center"/>
          </w:tcPr>
          <w:p>
            <w:r>
              <w:rPr>
                <w:rFonts w:hint="eastAsia"/>
              </w:rPr>
              <w:t>应急准备和响应</w:t>
            </w:r>
          </w:p>
          <w:p>
            <w:r>
              <w:rPr>
                <w:rFonts w:hint="eastAsia"/>
              </w:rPr>
              <w:t>公司制定《应急准备与响应控制程序》，预防或减少潜在安全事故或紧急情况造成的影响，对可能发生的各种重要环境危险源的紧急情况做出积极准备和响应，以减少事故造成的影响。</w:t>
            </w:r>
          </w:p>
          <w:p>
            <w:r>
              <w:rPr>
                <w:rFonts w:hint="eastAsia"/>
              </w:rPr>
              <w:t>提供了《火灾</w:t>
            </w:r>
            <w:r>
              <w:rPr>
                <w:rFonts w:hint="eastAsia"/>
                <w:lang w:eastAsia="zh-CN"/>
              </w:rPr>
              <w:t>应急演习记录表</w:t>
            </w:r>
            <w:r>
              <w:rPr>
                <w:rFonts w:hint="eastAsia"/>
              </w:rPr>
              <w:t>》，包括发生火灾等紧急情况的处置和应急抢救方案等内容。</w:t>
            </w:r>
          </w:p>
          <w:p>
            <w:pPr>
              <w:rPr>
                <w:rFonts w:hint="eastAsia"/>
              </w:rPr>
            </w:pPr>
            <w:r>
              <w:rPr>
                <w:rFonts w:hint="eastAsia"/>
              </w:rPr>
              <w:t>组织部门：</w:t>
            </w:r>
            <w:r>
              <w:rPr>
                <w:rFonts w:hint="eastAsia"/>
                <w:lang w:val="en-US" w:eastAsia="zh-CN"/>
              </w:rPr>
              <w:t>综合部</w:t>
            </w:r>
            <w:r>
              <w:rPr>
                <w:rFonts w:hint="eastAsia"/>
              </w:rPr>
              <w:t xml:space="preserve">  演练主持人：</w:t>
            </w:r>
            <w:r>
              <w:rPr>
                <w:rFonts w:hint="eastAsia"/>
                <w:lang w:eastAsia="zh-CN"/>
              </w:rPr>
              <w:t>柳仲</w:t>
            </w:r>
            <w:r>
              <w:rPr>
                <w:rFonts w:hint="eastAsia"/>
              </w:rPr>
              <w:t>，</w:t>
            </w:r>
          </w:p>
          <w:p>
            <w:pPr>
              <w:rPr>
                <w:rFonts w:hint="eastAsia"/>
              </w:rPr>
            </w:pPr>
            <w:r>
              <w:rPr>
                <w:rFonts w:hint="eastAsia"/>
              </w:rPr>
              <w:t>参加演练人员名单：</w:t>
            </w:r>
            <w:r>
              <w:rPr>
                <w:rFonts w:hint="eastAsia"/>
                <w:lang w:eastAsia="zh-CN"/>
              </w:rPr>
              <w:t>柳仲、</w:t>
            </w:r>
            <w:r>
              <w:rPr>
                <w:rFonts w:hint="eastAsia"/>
              </w:rPr>
              <w:t>方勇</w:t>
            </w:r>
            <w:r>
              <w:rPr>
                <w:rFonts w:hint="eastAsia"/>
                <w:lang w:eastAsia="zh-CN"/>
              </w:rPr>
              <w:t>、刘金明、</w:t>
            </w:r>
            <w:r>
              <w:rPr>
                <w:rFonts w:hint="eastAsia"/>
              </w:rPr>
              <w:t xml:space="preserve">章玉龙等公司全体人员。    </w:t>
            </w:r>
          </w:p>
          <w:p>
            <w:pPr>
              <w:rPr>
                <w:rFonts w:hint="eastAsia"/>
              </w:rPr>
            </w:pPr>
            <w:r>
              <w:rPr>
                <w:rFonts w:hint="eastAsia"/>
              </w:rPr>
              <w:t>1.演练目的：演练目的、内容：</w:t>
            </w:r>
          </w:p>
          <w:p>
            <w:pPr>
              <w:rPr>
                <w:rFonts w:hint="eastAsia"/>
              </w:rPr>
            </w:pPr>
            <w:r>
              <w:rPr>
                <w:rFonts w:hint="eastAsia"/>
              </w:rPr>
              <w:t>为了使员工了解火灾发生时的应急自救知识，掌握应对火灾发生时采取的防护措施和方法，最大限度地降低火灾爆炸带来的损失，从而提高员工紧急避险、自救自护和应变的能力。</w:t>
            </w:r>
          </w:p>
          <w:p>
            <w:pPr>
              <w:rPr>
                <w:rFonts w:hint="eastAsia"/>
              </w:rPr>
            </w:pPr>
            <w:r>
              <w:rPr>
                <w:rFonts w:hint="eastAsia"/>
              </w:rPr>
              <w:t>2.演练小结：参加人员基本了解，掌握了灭火器的使用方法和现场撤离路线，掌握火灾时的逃生方法。</w:t>
            </w:r>
          </w:p>
          <w:p>
            <w:pPr>
              <w:rPr>
                <w:rFonts w:hint="eastAsia"/>
              </w:rPr>
            </w:pPr>
            <w:r>
              <w:rPr>
                <w:rFonts w:hint="eastAsia"/>
              </w:rPr>
              <w:t>3.存在的问题及整改措施：义务消防员应经常检查火灾隐患，发现问题及时整改，今后应定期进行火灾应急演练。争取得到周边单位的配合和参与。以提高公司员工的消防安全意识。</w:t>
            </w:r>
          </w:p>
          <w:p>
            <w:pPr>
              <w:rPr>
                <w:rFonts w:hint="eastAsia"/>
              </w:rPr>
            </w:pPr>
            <w:r>
              <w:rPr>
                <w:rFonts w:hint="eastAsia"/>
              </w:rPr>
              <w:t>填写部门：</w:t>
            </w:r>
            <w:r>
              <w:rPr>
                <w:rFonts w:hint="eastAsia"/>
                <w:lang w:val="en-US" w:eastAsia="zh-CN"/>
              </w:rPr>
              <w:t>综合部</w:t>
            </w:r>
            <w:r>
              <w:rPr>
                <w:rFonts w:hint="eastAsia"/>
              </w:rPr>
              <w:t xml:space="preserve">   填写日期：</w:t>
            </w:r>
            <w:r>
              <w:rPr>
                <w:rFonts w:hint="eastAsia"/>
                <w:lang w:eastAsia="zh-CN"/>
              </w:rPr>
              <w:t>202</w:t>
            </w:r>
            <w:r>
              <w:rPr>
                <w:rFonts w:hint="eastAsia"/>
                <w:lang w:val="en-US" w:eastAsia="zh-CN"/>
              </w:rPr>
              <w:t>1</w:t>
            </w:r>
            <w:r>
              <w:rPr>
                <w:rFonts w:hint="eastAsia"/>
                <w:lang w:eastAsia="zh-CN"/>
              </w:rPr>
              <w:t>年8月2</w:t>
            </w:r>
            <w:r>
              <w:rPr>
                <w:rFonts w:hint="eastAsia"/>
                <w:lang w:val="en-US" w:eastAsia="zh-CN"/>
              </w:rPr>
              <w:t>4</w:t>
            </w:r>
            <w:r>
              <w:rPr>
                <w:rFonts w:hint="eastAsia"/>
                <w:lang w:eastAsia="zh-CN"/>
              </w:rPr>
              <w:t>日</w:t>
            </w:r>
          </w:p>
          <w:p>
            <w:r>
              <w:rPr>
                <w:rFonts w:hint="eastAsia"/>
              </w:rPr>
              <w:t xml:space="preserve">提供了“应急预案评审记录”，演练后对预案适宜性充分性进行了评审，结论：预案适用无需修订。 </w:t>
            </w:r>
          </w:p>
          <w:p>
            <w:pPr>
              <w:rPr>
                <w:rFonts w:hint="default"/>
                <w:lang w:val="en-US" w:eastAsia="zh-CN"/>
              </w:rPr>
            </w:pPr>
            <w:r>
              <w:rPr>
                <w:rFonts w:hint="eastAsia"/>
                <w:lang w:eastAsia="zh-CN"/>
              </w:rPr>
              <w:t>202</w:t>
            </w:r>
            <w:r>
              <w:rPr>
                <w:rFonts w:hint="eastAsia"/>
                <w:lang w:val="en-US" w:eastAsia="zh-CN"/>
              </w:rPr>
              <w:t>1</w:t>
            </w:r>
            <w:r>
              <w:rPr>
                <w:rFonts w:hint="eastAsia"/>
                <w:lang w:eastAsia="zh-CN"/>
              </w:rPr>
              <w:t>年</w:t>
            </w:r>
            <w:r>
              <w:rPr>
                <w:rFonts w:hint="eastAsia"/>
                <w:lang w:val="en-US" w:eastAsia="zh-CN"/>
              </w:rPr>
              <w:t>8</w:t>
            </w:r>
            <w:r>
              <w:rPr>
                <w:rFonts w:hint="eastAsia"/>
              </w:rPr>
              <w:t>月23日</w:t>
            </w:r>
            <w:r>
              <w:rPr>
                <w:rFonts w:hint="eastAsia"/>
                <w:lang w:val="en-US" w:eastAsia="zh-CN"/>
              </w:rPr>
              <w:t>进行了《触电事故应急救援预案》的演练，</w:t>
            </w:r>
          </w:p>
          <w:p>
            <w:pPr>
              <w:rPr>
                <w:rFonts w:hint="eastAsia"/>
              </w:rPr>
            </w:pPr>
            <w:r>
              <w:rPr>
                <w:rFonts w:hint="eastAsia"/>
              </w:rPr>
              <w:t>组织部门：</w:t>
            </w:r>
            <w:r>
              <w:rPr>
                <w:rFonts w:hint="eastAsia"/>
                <w:lang w:val="en-US" w:eastAsia="zh-CN"/>
              </w:rPr>
              <w:t>综合部</w:t>
            </w:r>
            <w:r>
              <w:rPr>
                <w:rFonts w:hint="eastAsia"/>
              </w:rPr>
              <w:t xml:space="preserve">  演练主持人：</w:t>
            </w:r>
            <w:r>
              <w:rPr>
                <w:rFonts w:hint="eastAsia"/>
                <w:lang w:eastAsia="zh-CN"/>
              </w:rPr>
              <w:t>柳仲</w:t>
            </w:r>
            <w:r>
              <w:rPr>
                <w:rFonts w:hint="eastAsia"/>
              </w:rPr>
              <w:t xml:space="preserve">，记录人：柳仲 </w:t>
            </w:r>
          </w:p>
          <w:p>
            <w:pPr>
              <w:rPr>
                <w:rFonts w:hint="eastAsia"/>
                <w:szCs w:val="22"/>
              </w:rPr>
            </w:pPr>
            <w:r>
              <w:rPr>
                <w:rFonts w:hint="eastAsia"/>
                <w:szCs w:val="22"/>
              </w:rPr>
              <w:t>参加演练人员名单：</w:t>
            </w:r>
            <w:r>
              <w:rPr>
                <w:rFonts w:hint="eastAsia"/>
                <w:szCs w:val="22"/>
                <w:lang w:eastAsia="zh-CN"/>
              </w:rPr>
              <w:t>柳仲、</w:t>
            </w:r>
            <w:r>
              <w:rPr>
                <w:rFonts w:hint="eastAsia"/>
                <w:szCs w:val="22"/>
              </w:rPr>
              <w:t>方勇</w:t>
            </w:r>
            <w:r>
              <w:rPr>
                <w:rFonts w:hint="eastAsia"/>
                <w:szCs w:val="22"/>
                <w:lang w:eastAsia="zh-CN"/>
              </w:rPr>
              <w:t>、刘金明、</w:t>
            </w:r>
            <w:r>
              <w:rPr>
                <w:rFonts w:hint="eastAsia"/>
                <w:szCs w:val="22"/>
              </w:rPr>
              <w:t xml:space="preserve">章玉龙等公司全体人员。 </w:t>
            </w:r>
          </w:p>
          <w:p>
            <w:pPr>
              <w:rPr>
                <w:rFonts w:hint="eastAsia"/>
                <w:szCs w:val="22"/>
              </w:rPr>
            </w:pPr>
            <w:r>
              <w:rPr>
                <w:rFonts w:hint="eastAsia"/>
                <w:szCs w:val="22"/>
              </w:rPr>
              <w:t>1.演练目的：演练目的、内容：</w:t>
            </w:r>
          </w:p>
          <w:p>
            <w:pPr>
              <w:rPr>
                <w:rFonts w:hint="eastAsia"/>
                <w:szCs w:val="22"/>
              </w:rPr>
            </w:pPr>
            <w:r>
              <w:rPr>
                <w:rFonts w:hint="eastAsia"/>
                <w:szCs w:val="22"/>
              </w:rPr>
              <w:t>为了使员工了解</w:t>
            </w:r>
            <w:r>
              <w:rPr>
                <w:rFonts w:hint="eastAsia"/>
                <w:szCs w:val="22"/>
                <w:lang w:val="en-US" w:eastAsia="zh-CN"/>
              </w:rPr>
              <w:t>触电事故</w:t>
            </w:r>
            <w:r>
              <w:rPr>
                <w:rFonts w:hint="eastAsia"/>
                <w:szCs w:val="22"/>
              </w:rPr>
              <w:t>发生时的应急自救知识，掌握应对</w:t>
            </w:r>
            <w:r>
              <w:rPr>
                <w:rFonts w:hint="eastAsia"/>
                <w:szCs w:val="22"/>
                <w:lang w:val="en-US" w:eastAsia="zh-CN"/>
              </w:rPr>
              <w:t>触电事故</w:t>
            </w:r>
            <w:r>
              <w:rPr>
                <w:rFonts w:hint="eastAsia"/>
                <w:szCs w:val="22"/>
              </w:rPr>
              <w:t>发生时采取的防护措施和方法，最大限度地降低</w:t>
            </w:r>
            <w:r>
              <w:rPr>
                <w:rFonts w:hint="eastAsia"/>
                <w:szCs w:val="22"/>
                <w:lang w:val="en-US" w:eastAsia="zh-CN"/>
              </w:rPr>
              <w:t>触电事故</w:t>
            </w:r>
            <w:r>
              <w:rPr>
                <w:rFonts w:hint="eastAsia"/>
                <w:szCs w:val="22"/>
              </w:rPr>
              <w:t>带来的损失，从而提高员工紧急避险、自救自护和应变的能力。</w:t>
            </w:r>
          </w:p>
          <w:p>
            <w:pPr>
              <w:rPr>
                <w:rFonts w:hint="eastAsia"/>
                <w:szCs w:val="22"/>
              </w:rPr>
            </w:pPr>
            <w:r>
              <w:rPr>
                <w:rFonts w:hint="eastAsia"/>
                <w:szCs w:val="22"/>
              </w:rPr>
              <w:t>2.演练小结：参加人员基本了解，掌握了</w:t>
            </w:r>
            <w:r>
              <w:rPr>
                <w:rFonts w:hint="eastAsia"/>
                <w:szCs w:val="22"/>
                <w:lang w:val="en-US" w:eastAsia="zh-CN"/>
              </w:rPr>
              <w:t>触电事故</w:t>
            </w:r>
            <w:r>
              <w:rPr>
                <w:rFonts w:hint="eastAsia"/>
                <w:szCs w:val="22"/>
              </w:rPr>
              <w:t>的</w:t>
            </w:r>
            <w:r>
              <w:rPr>
                <w:rFonts w:hint="eastAsia"/>
                <w:szCs w:val="22"/>
                <w:lang w:val="en-US" w:eastAsia="zh-CN"/>
              </w:rPr>
              <w:t>急救</w:t>
            </w:r>
            <w:r>
              <w:rPr>
                <w:rFonts w:hint="eastAsia"/>
                <w:szCs w:val="22"/>
              </w:rPr>
              <w:t>方法和现场撤离路线。</w:t>
            </w:r>
          </w:p>
          <w:p>
            <w:r>
              <w:rPr>
                <w:rFonts w:hint="eastAsia"/>
                <w:szCs w:val="22"/>
              </w:rPr>
              <w:t xml:space="preserve">提供了“应急预案评审记录”，演练后对预案适宜性充分性进行了评审，结论：预案适用无需修订。 </w:t>
            </w:r>
          </w:p>
        </w:tc>
        <w:tc>
          <w:tcPr>
            <w:tcW w:w="551"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HAAPML+ºÚÌå">
    <w:altName w:val="微软雅黑"/>
    <w:panose1 w:val="00000000000000000000"/>
    <w:charset w:val="01"/>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1312" behindDoc="0" locked="0" layoutInCell="1" allowOverlap="1">
          <wp:simplePos x="0" y="0"/>
          <wp:positionH relativeFrom="column">
            <wp:posOffset>37465</wp:posOffset>
          </wp:positionH>
          <wp:positionV relativeFrom="paragraph">
            <wp:posOffset>43815</wp:posOffset>
          </wp:positionV>
          <wp:extent cx="481330" cy="484505"/>
          <wp:effectExtent l="0" t="0" r="1270" b="1079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文本框 1" o:spid="_x0000_s1027" o:spt="202" type="#_x0000_t202" style="position:absolute;left:0pt;margin-left:629.35pt;margin-top:2.2pt;height:20.2pt;width:97.4pt;z-index:251660288;mso-width-relative:page;mso-height-relative:page;" fillcolor="#FFFFFF" filled="t"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on="t" color2="#FFFFFF" focussize="0,0"/>
          <v:stroke on="f"/>
          <v:imagedata o:title=""/>
          <o:lock v:ext="edit" aspectratio="f"/>
          <v:textbox>
            <w:txbxContent>
              <w:p>
                <w:pPr>
                  <w:rPr>
                    <w:sz w:val="18"/>
                    <w:szCs w:val="18"/>
                  </w:rPr>
                </w:pPr>
                <w:r>
                  <w:rPr>
                    <w:rFonts w:hint="eastAsia"/>
                    <w:sz w:val="18"/>
                    <w:szCs w:val="18"/>
                  </w:rPr>
                  <w:t>ISC-B-II-12(05版）</w:t>
                </w:r>
              </w:p>
              <w:p>
                <w:r>
                  <w:rPr>
                    <w:rFonts w:hint="eastAsia"/>
                    <w:sz w:val="18"/>
                    <w:szCs w:val="18"/>
                  </w:rPr>
                  <w:t>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9123F"/>
    <w:multiLevelType w:val="singleLevel"/>
    <w:tmpl w:val="DEF9123F"/>
    <w:lvl w:ilvl="0" w:tentative="0">
      <w:start w:val="2"/>
      <w:numFmt w:val="decimal"/>
      <w:suff w:val="nothing"/>
      <w:lvlText w:val="%1、"/>
      <w:lvlJc w:val="left"/>
    </w:lvl>
  </w:abstractNum>
  <w:abstractNum w:abstractNumId="1">
    <w:nsid w:val="62A507B7"/>
    <w:multiLevelType w:val="singleLevel"/>
    <w:tmpl w:val="62A507B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18E0F8A"/>
    <w:rsid w:val="05BD448F"/>
    <w:rsid w:val="0E8E2035"/>
    <w:rsid w:val="108219C2"/>
    <w:rsid w:val="19CD4C25"/>
    <w:rsid w:val="202570C2"/>
    <w:rsid w:val="25CD260E"/>
    <w:rsid w:val="295971BE"/>
    <w:rsid w:val="335278DA"/>
    <w:rsid w:val="37A418F1"/>
    <w:rsid w:val="38193E28"/>
    <w:rsid w:val="3EB0704F"/>
    <w:rsid w:val="3FB31D8C"/>
    <w:rsid w:val="4A8A36BE"/>
    <w:rsid w:val="4B3921E6"/>
    <w:rsid w:val="4E255F1B"/>
    <w:rsid w:val="5059443D"/>
    <w:rsid w:val="50D51C0B"/>
    <w:rsid w:val="50F27AD5"/>
    <w:rsid w:val="579C51F7"/>
    <w:rsid w:val="5ADC1A5C"/>
    <w:rsid w:val="5E6A1CC3"/>
    <w:rsid w:val="5EA12B9A"/>
    <w:rsid w:val="646A5B26"/>
    <w:rsid w:val="65EC361B"/>
    <w:rsid w:val="730C3844"/>
    <w:rsid w:val="77143ED6"/>
    <w:rsid w:val="7EBE3B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Times New Roman" w:hAnsi="Times New Roman" w:eastAsia="宋体" w:cs="Times New Roman"/>
      <w:sz w:val="18"/>
      <w:szCs w:val="18"/>
    </w:rPr>
  </w:style>
  <w:style w:type="character" w:customStyle="1" w:styleId="11">
    <w:name w:val="页脚 Char"/>
    <w:basedOn w:val="9"/>
    <w:link w:val="4"/>
    <w:qFormat/>
    <w:uiPriority w:val="99"/>
    <w:rPr>
      <w:rFonts w:ascii="Times New Roman" w:hAnsi="Times New Roman" w:eastAsia="宋体" w:cs="Times New Roman"/>
      <w:sz w:val="18"/>
      <w:szCs w:val="18"/>
    </w:rPr>
  </w:style>
  <w:style w:type="character" w:customStyle="1" w:styleId="12">
    <w:name w:val="批注框文本 Char"/>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3</TotalTime>
  <ScaleCrop>false</ScaleCrop>
  <LinksUpToDate>false</LinksUpToDate>
  <CharactersWithSpaces>100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cp:lastPrinted>2019-05-07T07:01:00Z</cp:lastPrinted>
  <dcterms:modified xsi:type="dcterms:W3CDTF">2022-03-13T03:39:14Z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02FDEF3885BA4055B6E4B53B1290AB54</vt:lpwstr>
  </property>
</Properties>
</file>