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57" w:firstLineChars="49"/>
        <w:jc w:val="left"/>
        <w:rPr>
          <w:rFonts w:eastAsia="楷体"/>
          <w:color w:val="000000"/>
          <w:sz w:val="21"/>
          <w:szCs w:val="21"/>
          <w:u w:val="single"/>
        </w:rPr>
      </w:pPr>
      <w:r>
        <w:rPr>
          <w:rFonts w:hint="eastAsia"/>
          <w:sz w:val="32"/>
          <w:szCs w:val="32"/>
        </w:rPr>
        <w:t>合同编号：</w:t>
      </w:r>
      <w:r>
        <w:rPr>
          <w:rFonts w:hint="eastAsia"/>
          <w:sz w:val="32"/>
          <w:szCs w:val="32"/>
          <w:u w:val="single"/>
        </w:rPr>
        <w:t xml:space="preserve"> </w:t>
      </w:r>
      <w:bookmarkStart w:id="0" w:name="合同编号"/>
      <w:r>
        <w:rPr>
          <w:rFonts w:hint="eastAsia" w:ascii="楷体" w:hAnsi="楷体" w:eastAsia="楷体"/>
          <w:color w:val="000000"/>
          <w:sz w:val="28"/>
          <w:szCs w:val="28"/>
          <w:u w:val="single"/>
        </w:rPr>
        <w:t>1047-2021-</w:t>
      </w:r>
      <w:bookmarkEnd w:id="0"/>
      <w:r>
        <w:rPr>
          <w:rFonts w:hint="eastAsia" w:ascii="楷体" w:hAnsi="楷体" w:eastAsia="楷体"/>
          <w:color w:val="000000"/>
          <w:sz w:val="28"/>
          <w:szCs w:val="28"/>
          <w:u w:val="single"/>
          <w:lang w:val="en-US" w:eastAsia="zh-CN"/>
        </w:rPr>
        <w:t>F</w:t>
      </w:r>
      <w:r>
        <w:rPr>
          <w:rFonts w:hint="eastAsia" w:ascii="楷体" w:hAnsi="楷体" w:eastAsia="楷体"/>
          <w:color w:val="000000"/>
          <w:sz w:val="28"/>
          <w:szCs w:val="28"/>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ascii="楷体" w:hAnsi="楷体" w:eastAsia="楷体"/>
          <w:b/>
          <w:color w:val="000000"/>
          <w:sz w:val="32"/>
          <w:szCs w:val="32"/>
          <w:u w:val="single"/>
        </w:rPr>
        <w:t>建德市龙华塑化有限公司</w:t>
      </w:r>
      <w:bookmarkEnd w:id="1"/>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sym w:font="Wingdings 2" w:char="00A3"/>
      </w: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4" w:name="F勾选"/>
      <w:r>
        <w:rPr>
          <w:rFonts w:hint="eastAsia"/>
          <w:sz w:val="28"/>
          <w:szCs w:val="28"/>
        </w:rPr>
        <w:t>■</w:t>
      </w:r>
      <w:bookmarkEnd w:id="4"/>
      <w:r>
        <w:rPr>
          <w:rFonts w:hint="eastAsia"/>
          <w:sz w:val="28"/>
          <w:szCs w:val="28"/>
        </w:rPr>
        <w:t>食品安全管理体系（FSMS）</w:t>
      </w:r>
    </w:p>
    <w:p>
      <w:pPr>
        <w:jc w:val="left"/>
        <w:rPr>
          <w:sz w:val="28"/>
          <w:szCs w:val="28"/>
        </w:rPr>
      </w:pPr>
      <w:r>
        <w:rPr>
          <w:rFonts w:hint="eastAsia"/>
          <w:sz w:val="28"/>
          <w:szCs w:val="28"/>
        </w:rPr>
        <w:sym w:font="Wingdings 2" w:char="00A3"/>
      </w:r>
      <w:r>
        <w:rPr>
          <w:rFonts w:hint="eastAsia"/>
          <w:sz w:val="28"/>
          <w:szCs w:val="28"/>
        </w:rPr>
        <w:t>危害分析与关键控制点管理体系（HACCP）</w:t>
      </w:r>
    </w:p>
    <w:p>
      <w:pPr>
        <w:pStyle w:val="15"/>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br w:type="page"/>
      </w:r>
    </w:p>
    <w:p>
      <w:pPr>
        <w:pStyle w:val="10"/>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center"/>
          </w:tcPr>
          <w:p>
            <w:pPr>
              <w:rPr>
                <w:rFonts w:ascii="Times New Roman" w:hAnsi="Times New Roman" w:eastAsia="宋体" w:cs="Times New Roman"/>
                <w:kern w:val="2"/>
                <w:sz w:val="21"/>
                <w:szCs w:val="21"/>
                <w:lang w:val="en-US" w:eastAsia="zh-CN" w:bidi="ar-SA"/>
              </w:rPr>
            </w:pPr>
            <w:r>
              <w:rPr>
                <w:sz w:val="21"/>
                <w:szCs w:val="21"/>
              </w:rPr>
              <w:t>建德市龙华塑化有限公司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center"/>
          </w:tcPr>
          <w:p>
            <w:pPr>
              <w:rPr>
                <w:rFonts w:ascii="Times New Roman" w:hAnsi="Times New Roman" w:eastAsia="宋体" w:cs="Times New Roman"/>
                <w:kern w:val="2"/>
                <w:sz w:val="21"/>
                <w:szCs w:val="21"/>
                <w:lang w:val="en-US" w:eastAsia="zh-CN" w:bidi="ar-SA"/>
              </w:rPr>
            </w:pPr>
            <w:r>
              <w:rPr>
                <w:sz w:val="21"/>
                <w:szCs w:val="21"/>
              </w:rPr>
              <w:t>建德市大同镇傅家村草坪山（工业功能区）</w:t>
            </w:r>
          </w:p>
        </w:tc>
        <w:tc>
          <w:tcPr>
            <w:tcW w:w="1242" w:type="dxa"/>
            <w:vMerge w:val="restart"/>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邮编</w:t>
            </w:r>
          </w:p>
          <w:p/>
        </w:tc>
        <w:tc>
          <w:tcPr>
            <w:tcW w:w="1771" w:type="dxa"/>
            <w:vAlign w:val="top"/>
          </w:tcPr>
          <w:p>
            <w:pPr>
              <w:spacing w:line="280" w:lineRule="exact"/>
              <w:rPr>
                <w:rFonts w:hint="eastAsia" w:ascii="宋体" w:hAnsi="Times New Roman" w:eastAsia="宋体" w:cs="Times New Roman"/>
                <w:b/>
                <w:color w:val="000000"/>
                <w:kern w:val="2"/>
                <w:sz w:val="21"/>
                <w:szCs w:val="21"/>
                <w:lang w:val="en-US" w:eastAsia="zh-CN" w:bidi="ar-SA"/>
              </w:rPr>
            </w:pPr>
            <w:r>
              <w:rPr>
                <w:rFonts w:hint="eastAsia" w:ascii="宋体"/>
                <w:b/>
                <w:color w:val="000000"/>
                <w:szCs w:val="21"/>
              </w:rPr>
              <w:t>3</w:t>
            </w:r>
            <w:r>
              <w:rPr>
                <w:rFonts w:ascii="宋体"/>
                <w:b/>
                <w:color w:val="000000"/>
                <w:szCs w:val="21"/>
              </w:rPr>
              <w:t>11612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center"/>
          </w:tcPr>
          <w:p>
            <w:pPr>
              <w:rPr>
                <w:rFonts w:ascii="Times New Roman" w:hAnsi="Times New Roman" w:eastAsia="宋体" w:cs="Times New Roman"/>
                <w:kern w:val="2"/>
                <w:sz w:val="21"/>
                <w:szCs w:val="21"/>
                <w:lang w:val="en-US" w:eastAsia="zh-CN" w:bidi="ar-SA"/>
              </w:rPr>
            </w:pPr>
            <w:r>
              <w:rPr>
                <w:sz w:val="21"/>
                <w:szCs w:val="21"/>
              </w:rPr>
              <w:t>浙江省杭州市建德市大同镇傅家村草坪山（工业功能区）</w:t>
            </w:r>
          </w:p>
        </w:tc>
        <w:tc>
          <w:tcPr>
            <w:tcW w:w="1242" w:type="dxa"/>
            <w:vMerge w:val="continue"/>
            <w:vAlign w:val="center"/>
          </w:tcPr>
          <w:p/>
        </w:tc>
        <w:tc>
          <w:tcPr>
            <w:tcW w:w="1771" w:type="dxa"/>
            <w:vAlign w:val="top"/>
          </w:tcPr>
          <w:p>
            <w:pPr>
              <w:spacing w:line="280" w:lineRule="exact"/>
              <w:rPr>
                <w:rFonts w:ascii="宋体" w:hAnsi="Times New Roman" w:eastAsia="宋体" w:cs="Times New Roman"/>
                <w:b/>
                <w:color w:val="000000"/>
                <w:kern w:val="2"/>
                <w:sz w:val="21"/>
                <w:szCs w:val="21"/>
                <w:lang w:val="en-US" w:eastAsia="zh-CN" w:bidi="ar-SA"/>
              </w:rPr>
            </w:pPr>
            <w:r>
              <w:rPr>
                <w:rFonts w:hint="eastAsia" w:ascii="宋体"/>
                <w:b/>
                <w:color w:val="000000"/>
                <w:szCs w:val="21"/>
              </w:rPr>
              <w:t>3</w:t>
            </w:r>
            <w:r>
              <w:rPr>
                <w:rFonts w:ascii="宋体"/>
                <w:b/>
                <w:color w:val="000000"/>
                <w:szCs w:val="21"/>
              </w:rPr>
              <w:t>11612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center"/>
          </w:tcPr>
          <w:p>
            <w:pPr>
              <w:rPr>
                <w:rFonts w:hint="eastAsia" w:ascii="Times New Roman" w:hAnsi="Times New Roman" w:eastAsia="宋体" w:cs="Times New Roman"/>
                <w:kern w:val="2"/>
                <w:sz w:val="21"/>
                <w:szCs w:val="21"/>
                <w:lang w:val="en-US" w:eastAsia="zh-CN" w:bidi="ar-SA"/>
              </w:rPr>
            </w:pPr>
            <w:r>
              <w:rPr>
                <w:sz w:val="21"/>
                <w:szCs w:val="21"/>
              </w:rPr>
              <w:t>李晓芳</w:t>
            </w:r>
          </w:p>
        </w:tc>
        <w:tc>
          <w:tcPr>
            <w:tcW w:w="1313"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rPr>
                <w:rFonts w:ascii="宋体" w:hAnsi="Times New Roman" w:eastAsia="宋体" w:cs="Times New Roman"/>
                <w:b/>
                <w:color w:val="000000"/>
                <w:kern w:val="2"/>
                <w:sz w:val="21"/>
                <w:szCs w:val="21"/>
                <w:lang w:val="en-US" w:eastAsia="zh-CN" w:bidi="ar-SA"/>
              </w:rPr>
            </w:pPr>
            <w:r>
              <w:rPr>
                <w:sz w:val="21"/>
                <w:szCs w:val="21"/>
              </w:rPr>
              <w:t>18858132685</w:t>
            </w:r>
          </w:p>
        </w:tc>
        <w:tc>
          <w:tcPr>
            <w:tcW w:w="1242"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传真</w:t>
            </w:r>
          </w:p>
        </w:tc>
        <w:tc>
          <w:tcPr>
            <w:tcW w:w="1771" w:type="dxa"/>
            <w:vAlign w:val="top"/>
          </w:tcPr>
          <w:p>
            <w:pPr>
              <w:spacing w:line="280" w:lineRule="exact"/>
              <w:rPr>
                <w:rFonts w:hint="eastAsia" w:ascii="宋体" w:hAnsi="Times New Roman" w:eastAsia="宋体" w:cs="Times New Roman"/>
                <w:b/>
                <w:color w:val="000000"/>
                <w:kern w:val="2"/>
                <w:sz w:val="21"/>
                <w:szCs w:val="21"/>
                <w:lang w:val="en-US" w:eastAsia="zh-CN" w:bidi="ar-SA"/>
              </w:rPr>
            </w:pPr>
            <w:bookmarkStart w:id="5" w:name="联系人传真"/>
            <w:bookmarkEnd w:id="5"/>
            <w:r>
              <w:rPr>
                <w:rFonts w:hint="eastAsia" w:ascii="宋体" w:cs="Times New Roman"/>
                <w:b/>
                <w:color w:val="00000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center"/>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翁鸣</w:t>
            </w:r>
          </w:p>
        </w:tc>
        <w:tc>
          <w:tcPr>
            <w:tcW w:w="1313" w:type="dxa"/>
            <w:vAlign w:val="center"/>
          </w:tcPr>
          <w:p>
            <w:pPr>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管理者代表</w:t>
            </w:r>
          </w:p>
        </w:tc>
        <w:tc>
          <w:tcPr>
            <w:tcW w:w="2180" w:type="dxa"/>
            <w:vAlign w:val="top"/>
          </w:tcPr>
          <w:p>
            <w:pPr>
              <w:rPr>
                <w:rFonts w:hint="eastAsia" w:ascii="宋体" w:hAnsi="Times New Roman" w:eastAsia="宋体" w:cs="Times New Roman"/>
                <w:b/>
                <w:color w:val="000000"/>
                <w:kern w:val="2"/>
                <w:sz w:val="21"/>
                <w:szCs w:val="21"/>
                <w:lang w:val="en-US" w:eastAsia="zh-CN" w:bidi="ar-SA"/>
              </w:rPr>
            </w:pPr>
            <w:r>
              <w:t>李晓芳</w:t>
            </w:r>
          </w:p>
        </w:tc>
        <w:tc>
          <w:tcPr>
            <w:tcW w:w="1242" w:type="dxa"/>
            <w:vAlign w:val="top"/>
          </w:tcPr>
          <w:p>
            <w:pPr>
              <w:jc w:val="center"/>
              <w:rPr>
                <w:rFonts w:ascii="宋体" w:hAnsi="Times New Roman" w:eastAsia="宋体" w:cs="Times New Roman"/>
                <w:b/>
                <w:color w:val="000000"/>
                <w:kern w:val="2"/>
                <w:sz w:val="21"/>
                <w:szCs w:val="21"/>
                <w:lang w:val="en-US" w:eastAsia="zh-CN" w:bidi="ar-SA"/>
              </w:rPr>
            </w:pPr>
            <w:r>
              <w:rPr>
                <w:rFonts w:hint="eastAsia" w:ascii="宋体"/>
                <w:b/>
                <w:color w:val="000000"/>
                <w:szCs w:val="21"/>
              </w:rPr>
              <w:t>邮箱</w:t>
            </w:r>
          </w:p>
        </w:tc>
        <w:tc>
          <w:tcPr>
            <w:tcW w:w="1771" w:type="dxa"/>
            <w:vAlign w:val="center"/>
          </w:tcPr>
          <w:p>
            <w:pPr>
              <w:rPr>
                <w:rFonts w:ascii="宋体" w:hAnsi="Times New Roman" w:eastAsia="宋体" w:cs="Times New Roman"/>
                <w:b/>
                <w:color w:val="000000"/>
                <w:kern w:val="2"/>
                <w:sz w:val="21"/>
                <w:szCs w:val="21"/>
                <w:lang w:val="en-US" w:eastAsia="zh-CN" w:bidi="ar-SA"/>
              </w:rPr>
            </w:pPr>
            <w:r>
              <w:rPr>
                <w:szCs w:val="21"/>
              </w:rPr>
              <w:t>2044722162@qq.com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highlight w:val="none"/>
                <w:lang w:val="en-US" w:eastAsia="zh-CN"/>
              </w:rPr>
            </w:pPr>
            <w:r>
              <w:rPr>
                <w:rFonts w:hint="eastAsia"/>
                <w:highlight w:val="none"/>
                <w:lang w:val="en-US" w:eastAsia="zh-CN"/>
              </w:rPr>
              <w:t>生产/服务流程图：</w:t>
            </w:r>
          </w:p>
          <w:p>
            <w:pPr>
              <w:numPr>
                <w:ilvl w:val="0"/>
                <w:numId w:val="0"/>
              </w:numPr>
              <w:rPr>
                <w:rFonts w:hint="eastAsia"/>
                <w:color w:val="000000"/>
              </w:rPr>
            </w:pPr>
            <w:r>
              <w:rPr>
                <w:rFonts w:hint="eastAsia"/>
                <w:color w:val="000000"/>
              </w:rPr>
              <w:t>重质碳酸钙生产工艺流程：</w:t>
            </w:r>
          </w:p>
          <w:p>
            <w:pPr>
              <w:ind w:left="210" w:leftChars="100" w:firstLine="0" w:firstLineChars="0"/>
            </w:pPr>
            <w:r>
              <w:rPr>
                <w:rFonts w:hint="eastAsia"/>
                <w:color w:val="000000"/>
              </w:rPr>
              <w:t>方解石采购验收→挑选、清洗、晾干（必要时）→投料→粗粉碎→粉磨→分级→灌装→检验入库；</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2655"/>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 xml:space="preserve">审核日期 </w:t>
            </w:r>
          </w:p>
        </w:tc>
        <w:tc>
          <w:tcPr>
            <w:tcW w:w="7831" w:type="dxa"/>
            <w:gridSpan w:val="3"/>
            <w:tcMar>
              <w:left w:w="113" w:type="dxa"/>
            </w:tcMar>
          </w:tcPr>
          <w:p>
            <w:pPr>
              <w:rPr>
                <w:rFonts w:hint="default" w:eastAsia="宋体"/>
                <w:lang w:val="en-US" w:eastAsia="zh-CN"/>
              </w:rPr>
            </w:pPr>
            <w:r>
              <w:rPr>
                <w:rFonts w:hint="eastAsia"/>
              </w:rPr>
              <w:t xml:space="preserve"> </w:t>
            </w:r>
            <w:bookmarkStart w:id="6" w:name="审核日期"/>
            <w:r>
              <w:rPr>
                <w:rFonts w:hint="eastAsia"/>
              </w:rPr>
              <w:t>2021年</w:t>
            </w:r>
            <w:r>
              <w:rPr>
                <w:rFonts w:hint="eastAsia"/>
                <w:lang w:val="en-US" w:eastAsia="zh-CN"/>
              </w:rPr>
              <w:t xml:space="preserve">10 </w:t>
            </w:r>
            <w:r>
              <w:rPr>
                <w:rFonts w:hint="eastAsia"/>
              </w:rPr>
              <w:t>月</w:t>
            </w:r>
            <w:r>
              <w:rPr>
                <w:rFonts w:hint="eastAsia"/>
                <w:lang w:val="en-US" w:eastAsia="zh-CN"/>
              </w:rPr>
              <w:t>15</w:t>
            </w:r>
            <w:r>
              <w:rPr>
                <w:rFonts w:hint="eastAsia"/>
              </w:rPr>
              <w:t xml:space="preserve">日 </w:t>
            </w:r>
            <w:r>
              <w:rPr>
                <w:rFonts w:hint="eastAsia"/>
                <w:lang w:val="en-US" w:eastAsia="zh-CN"/>
              </w:rPr>
              <w:t>上</w:t>
            </w:r>
            <w:r>
              <w:rPr>
                <w:rFonts w:hint="eastAsia"/>
              </w:rPr>
              <w:t>午</w:t>
            </w:r>
            <w:r>
              <w:rPr>
                <w:rFonts w:hint="eastAsia"/>
                <w:lang w:val="en-US" w:eastAsia="zh-CN"/>
              </w:rPr>
              <w:t>8:00</w:t>
            </w:r>
            <w:r>
              <w:rPr>
                <w:rFonts w:hint="eastAsia"/>
              </w:rPr>
              <w:t>至2021年</w:t>
            </w:r>
            <w:r>
              <w:rPr>
                <w:rFonts w:hint="eastAsia"/>
                <w:lang w:val="en-US" w:eastAsia="zh-CN"/>
              </w:rPr>
              <w:t>10</w:t>
            </w:r>
            <w:r>
              <w:rPr>
                <w:rFonts w:hint="eastAsia"/>
              </w:rPr>
              <w:t>月</w:t>
            </w:r>
            <w:r>
              <w:rPr>
                <w:rFonts w:hint="eastAsia"/>
                <w:lang w:val="en-US" w:eastAsia="zh-CN"/>
              </w:rPr>
              <w:t>15</w:t>
            </w:r>
            <w:r>
              <w:rPr>
                <w:rFonts w:hint="eastAsia"/>
              </w:rPr>
              <w:t xml:space="preserve">日 </w:t>
            </w:r>
            <w:bookmarkEnd w:id="6"/>
            <w:r>
              <w:rPr>
                <w:rFonts w:hint="eastAsia"/>
                <w:lang w:val="en-US" w:eastAsia="zh-CN"/>
              </w:rPr>
              <w:t>下午16:30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7" w:name="初审"/>
            <w:r>
              <w:rPr>
                <w:rFonts w:hint="eastAsia"/>
              </w:rPr>
              <w:t>■</w:t>
            </w:r>
            <w:bookmarkEnd w:id="7"/>
            <w:r>
              <w:rPr>
                <w:rFonts w:hint="eastAsia"/>
              </w:rPr>
              <w:t>初审二阶段：评价组织管理体系建立、实施运行的符合性及有效性，以确定是否推荐认证注册。</w:t>
            </w:r>
          </w:p>
          <w:p>
            <w:bookmarkStart w:id="8" w:name="监督勾选"/>
            <w:r>
              <w:rPr>
                <w:rFonts w:hint="eastAsia"/>
              </w:rPr>
              <w:t>□</w:t>
            </w:r>
            <w:bookmarkEnd w:id="8"/>
            <w:r>
              <w:rPr>
                <w:rFonts w:hint="eastAsia"/>
              </w:rPr>
              <w:t>监督审核：评价组织管理体系的持续符合性和有效性，以确定是否推荐保持认证证书。</w:t>
            </w:r>
          </w:p>
          <w:p>
            <w:bookmarkStart w:id="9" w:name="再认证勾选"/>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19" w:hRule="exact"/>
        </w:trPr>
        <w:tc>
          <w:tcPr>
            <w:tcW w:w="1632" w:type="dxa"/>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 xml:space="preserve">/ISO 9001:2015  </w:t>
            </w:r>
            <w:bookmarkStart w:id="12" w:name="QJ勾选"/>
            <w:r>
              <w:rPr>
                <w:rFonts w:hint="eastAsia"/>
                <w:lang w:val="de-DE"/>
              </w:rPr>
              <w:t>□</w:t>
            </w:r>
            <w:bookmarkEnd w:id="12"/>
            <w:r>
              <w:rPr>
                <w:rFonts w:hint="eastAsia"/>
                <w:lang w:val="de-DE"/>
              </w:rPr>
              <w:t>GB/T 50430-2017</w:t>
            </w:r>
            <w:r>
              <w:rPr>
                <w:rFonts w:hint="eastAsia"/>
              </w:rPr>
              <w:t xml:space="preserve">    </w:t>
            </w:r>
          </w:p>
          <w:p>
            <w:pPr>
              <w:rPr>
                <w:lang w:val="de-DE"/>
              </w:rPr>
            </w:pPr>
            <w:bookmarkStart w:id="13" w:name="E勾选Add1"/>
            <w:r>
              <w:rPr>
                <w:rFonts w:hint="eastAsia"/>
                <w:lang w:val="de-DE"/>
              </w:rPr>
              <w:t>□</w:t>
            </w:r>
            <w:bookmarkEnd w:id="13"/>
            <w:r>
              <w:rPr>
                <w:rFonts w:hint="eastAsia"/>
                <w:lang w:val="de-DE"/>
              </w:rPr>
              <w:t>GB/T24001-2016</w:t>
            </w:r>
            <w:r>
              <w:rPr>
                <w:rFonts w:hint="eastAsia"/>
              </w:rPr>
              <w:t xml:space="preserve">/ISO 14001:2015 </w:t>
            </w:r>
            <w:bookmarkStart w:id="14" w:name="S勾选Add1"/>
            <w:r>
              <w:rPr>
                <w:rFonts w:hint="eastAsia"/>
                <w:lang w:val="de-DE"/>
              </w:rPr>
              <w:t>□</w:t>
            </w:r>
            <w:bookmarkEnd w:id="14"/>
            <w:r>
              <w:rPr>
                <w:rFonts w:hint="eastAsia"/>
              </w:rPr>
              <w:t>GB/T 45001-2020/</w:t>
            </w:r>
            <w:r>
              <w:rPr>
                <w:rFonts w:hint="eastAsia"/>
                <w:lang w:val="de-DE"/>
              </w:rPr>
              <w:t>ISO45001：2018</w:t>
            </w:r>
          </w:p>
          <w:p>
            <w:pPr>
              <w:jc w:val="left"/>
              <w:rPr>
                <w:lang w:val="de-DE"/>
              </w:rPr>
            </w:pPr>
            <w:r>
              <w:rPr>
                <w:rFonts w:hint="eastAsia"/>
                <w:lang w:val="de-DE"/>
              </w:rPr>
              <w:t>FSMS：</w:t>
            </w:r>
            <w:bookmarkStart w:id="15" w:name="F勾选Add1"/>
            <w:r>
              <w:rPr>
                <w:rFonts w:hint="eastAsia"/>
                <w:lang w:val="de-DE"/>
              </w:rPr>
              <w:t>■</w:t>
            </w:r>
            <w:bookmarkEnd w:id="15"/>
            <w:r>
              <w:rPr>
                <w:rFonts w:hint="eastAsia"/>
                <w:lang w:val="de-DE"/>
              </w:rPr>
              <w:t>ISO</w:t>
            </w:r>
            <w:r>
              <w:rPr>
                <w:rFonts w:hint="eastAsia"/>
              </w:rPr>
              <w:t>22</w:t>
            </w:r>
            <w:r>
              <w:rPr>
                <w:rFonts w:hint="eastAsia"/>
                <w:lang w:val="de-DE"/>
              </w:rPr>
              <w:t>00</w:t>
            </w:r>
            <w:r>
              <w:rPr>
                <w:rFonts w:hint="eastAsia"/>
              </w:rPr>
              <w:t>0</w:t>
            </w:r>
            <w:r>
              <w:rPr>
                <w:rFonts w:hint="eastAsia"/>
                <w:lang w:val="de-DE"/>
              </w:rPr>
              <w:t>：2018</w:t>
            </w:r>
            <w:r>
              <w:rPr>
                <w:rFonts w:hint="eastAsia" w:ascii="宋体" w:hAnsi="宋体"/>
                <w:b/>
                <w:sz w:val="21"/>
                <w:szCs w:val="21"/>
              </w:rPr>
              <w:t xml:space="preserve">  </w:t>
            </w:r>
            <w:r>
              <w:rPr>
                <w:rFonts w:hint="eastAsia"/>
                <w:lang w:val="de-DE"/>
              </w:rPr>
              <w:t xml:space="preserve">             </w:t>
            </w:r>
          </w:p>
          <w:p>
            <w:pPr>
              <w:jc w:val="left"/>
              <w:rPr>
                <w:lang w:val="de-DE"/>
              </w:rPr>
            </w:pPr>
            <w:r>
              <w:rPr>
                <w:rFonts w:hint="eastAsia"/>
                <w:lang w:val="de-DE"/>
              </w:rPr>
              <w:t>HACCP：□ GB/T27341-2009</w:t>
            </w:r>
            <w:r>
              <w:rPr>
                <w:rFonts w:hint="eastAsia"/>
              </w:rPr>
              <w:t xml:space="preserve"> </w:t>
            </w:r>
            <w:r>
              <w:rPr>
                <w:rFonts w:hint="eastAsia"/>
                <w:lang w:val="de-DE"/>
              </w:rPr>
              <w:sym w:font="Wingdings 2" w:char="00A3"/>
            </w:r>
            <w:r>
              <w:rPr>
                <w:rFonts w:hint="eastAsia"/>
                <w:lang w:val="de-DE"/>
              </w:rPr>
              <w:t xml:space="preserve"> GB 14881-2013 </w:t>
            </w:r>
            <w:r>
              <w:rPr>
                <w:rFonts w:hint="eastAsia"/>
                <w:lang w:val="de-DE"/>
              </w:rPr>
              <w:sym w:font="Wingdings 2" w:char="00A3"/>
            </w:r>
            <w:r>
              <w:rPr>
                <w:rFonts w:hint="eastAsia"/>
                <w:lang w:val="de-DE"/>
              </w:rPr>
              <w:t>《危害分析与关键控制点（HACCP体系）认证补充要求 1.0》</w:t>
            </w:r>
          </w:p>
          <w:p>
            <w:pPr>
              <w:rPr>
                <w:rFonts w:hint="eastAsia"/>
              </w:rPr>
            </w:pPr>
            <w:r>
              <w:rPr>
                <w:rFonts w:hint="eastAsia"/>
                <w:lang w:val="de-DE"/>
              </w:rPr>
              <w:sym w:font="Wingdings 2" w:char="0052"/>
            </w:r>
            <w:r>
              <w:rPr>
                <w:rFonts w:hint="eastAsia"/>
                <w:lang w:val="de-DE"/>
              </w:rPr>
              <w:t>受审核方</w:t>
            </w:r>
            <w:r>
              <w:rPr>
                <w:rFonts w:hint="eastAsia"/>
              </w:rPr>
              <w:t xml:space="preserve">管理体系成文信息               </w:t>
            </w:r>
          </w:p>
          <w:p>
            <w:r>
              <w:rPr>
                <w:rFonts w:hint="eastAsia"/>
                <w:lang w:val="de-DE"/>
              </w:rPr>
              <w:sym w:font="Wingdings 2" w:char="0052"/>
            </w:r>
            <w:r>
              <w:rPr>
                <w:rFonts w:hint="eastAsia"/>
              </w:rPr>
              <w:t>顾客要求</w:t>
            </w:r>
          </w:p>
          <w:p>
            <w:pPr>
              <w:rPr>
                <w:rFonts w:hint="eastAsia"/>
              </w:rPr>
            </w:pPr>
            <w:r>
              <w:rPr>
                <w:rFonts w:hint="eastAsia"/>
                <w:lang w:val="de-DE"/>
              </w:rPr>
              <w:sym w:font="Wingdings 2" w:char="0052"/>
            </w:r>
            <w:r>
              <w:rPr>
                <w:rFonts w:hint="eastAsia"/>
                <w:lang w:val="de-DE"/>
              </w:rPr>
              <w:t>适用于受审核方的法律法规及其他要求</w:t>
            </w:r>
            <w:r>
              <w:rPr>
                <w:rFonts w:hint="eastAsia"/>
              </w:rPr>
              <w:t xml:space="preserve">     </w:t>
            </w:r>
          </w:p>
          <w:p>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 xml:space="preserve">单一体系审核    </w:t>
            </w:r>
            <w:r>
              <w:rPr>
                <w:rFonts w:hint="eastAsia"/>
              </w:rPr>
              <w:sym w:font="Wingdings 2" w:char="00A3"/>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16" w:name="二阶段勾选"/>
            <w:r>
              <w:rPr>
                <w:rFonts w:hint="eastAsia"/>
              </w:rPr>
              <w:t>■</w:t>
            </w:r>
            <w:bookmarkEnd w:id="16"/>
            <w:r>
              <w:rPr>
                <w:rFonts w:hint="eastAsia"/>
              </w:rPr>
              <w:t xml:space="preserve">初审二阶段  </w:t>
            </w:r>
            <w:bookmarkStart w:id="17" w:name="监督勾选Add1"/>
            <w:r>
              <w:rPr>
                <w:rFonts w:hint="eastAsia"/>
              </w:rPr>
              <w:t>□</w:t>
            </w:r>
            <w:bookmarkEnd w:id="17"/>
            <w:r>
              <w:rPr>
                <w:rFonts w:hint="eastAsia"/>
              </w:rPr>
              <w:t xml:space="preserve">监督 第 </w:t>
            </w:r>
            <w:bookmarkStart w:id="18" w:name="监督次数"/>
            <w:bookmarkEnd w:id="18"/>
            <w:r>
              <w:rPr>
                <w:rFonts w:hint="eastAsia"/>
              </w:rPr>
              <w:t xml:space="preserve"> 次监督审核  </w:t>
            </w:r>
            <w:bookmarkStart w:id="19" w:name="再认证勾选Add1"/>
            <w:r>
              <w:rPr>
                <w:rFonts w:hint="eastAsia"/>
              </w:rPr>
              <w:t>□</w:t>
            </w:r>
            <w:bookmarkEnd w:id="19"/>
            <w:r>
              <w:rPr>
                <w:rFonts w:hint="eastAsia"/>
              </w:rPr>
              <w:t xml:space="preserve">再认证 </w:t>
            </w:r>
            <w:bookmarkStart w:id="20" w:name="扩项勾选Add1"/>
            <w:r>
              <w:rPr>
                <w:rFonts w:hint="eastAsia"/>
              </w:rPr>
              <w:t>□</w:t>
            </w:r>
            <w:bookmarkEnd w:id="20"/>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rPr>
                <w:rFonts w:hint="eastAsia" w:ascii="宋体"/>
                <w:b/>
                <w:color w:val="0000FF"/>
                <w:szCs w:val="21"/>
                <w:lang w:eastAsia="zh-CN"/>
              </w:rPr>
              <w:t>（</w:t>
            </w:r>
            <w:r>
              <w:rPr>
                <w:rFonts w:hint="eastAsia" w:ascii="宋体"/>
                <w:b/>
                <w:color w:val="0000FF"/>
                <w:szCs w:val="21"/>
                <w:lang w:val="en-US" w:eastAsia="zh-CN"/>
              </w:rPr>
              <w:t>不适用</w:t>
            </w:r>
            <w:r>
              <w:rPr>
                <w:rFonts w:hint="eastAsia" w:ascii="宋体"/>
                <w:b/>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exact"/>
        </w:trPr>
        <w:tc>
          <w:tcPr>
            <w:tcW w:w="1632" w:type="dxa"/>
          </w:tcPr>
          <w:p>
            <w:pPr>
              <w:rPr>
                <w:rFonts w:ascii="宋体"/>
                <w:b/>
                <w:color w:val="0000FF"/>
                <w:szCs w:val="21"/>
              </w:rPr>
            </w:pPr>
            <w:r>
              <w:rPr>
                <w:rFonts w:hint="eastAsia" w:ascii="宋体"/>
                <w:b/>
                <w:color w:val="0000FF"/>
                <w:szCs w:val="21"/>
              </w:rPr>
              <w:t>远程审核方式</w:t>
            </w:r>
            <w:r>
              <w:rPr>
                <w:rFonts w:hint="eastAsia" w:ascii="宋体"/>
                <w:b/>
                <w:color w:val="0000FF"/>
                <w:szCs w:val="21"/>
                <w:lang w:eastAsia="zh-CN"/>
              </w:rPr>
              <w:t>（</w:t>
            </w:r>
            <w:r>
              <w:rPr>
                <w:rFonts w:hint="eastAsia" w:ascii="宋体"/>
                <w:b/>
                <w:color w:val="0000FF"/>
                <w:szCs w:val="21"/>
                <w:lang w:val="en-US" w:eastAsia="zh-CN"/>
              </w:rPr>
              <w:t>不适用</w:t>
            </w:r>
            <w:r>
              <w:rPr>
                <w:rFonts w:hint="eastAsia" w:ascii="宋体"/>
                <w:b/>
                <w:color w:val="0000FF"/>
                <w:szCs w:val="21"/>
                <w:lang w:eastAsia="zh-CN"/>
              </w:rPr>
              <w:t>）</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 w:hRule="exact"/>
        </w:trPr>
        <w:tc>
          <w:tcPr>
            <w:tcW w:w="1632" w:type="dxa"/>
          </w:tcPr>
          <w:p>
            <w:pPr>
              <w:rPr>
                <w:rFonts w:ascii="宋体"/>
                <w:b/>
                <w:color w:val="0000FF"/>
                <w:szCs w:val="21"/>
              </w:rPr>
            </w:pPr>
            <w:r>
              <w:rPr>
                <w:rFonts w:hint="eastAsia" w:ascii="宋体"/>
                <w:b/>
                <w:color w:val="0000FF"/>
                <w:szCs w:val="21"/>
              </w:rPr>
              <w:t>信息安全的控制</w:t>
            </w:r>
            <w:r>
              <w:rPr>
                <w:rFonts w:hint="eastAsia" w:ascii="宋体"/>
                <w:b/>
                <w:color w:val="0000FF"/>
                <w:szCs w:val="21"/>
                <w:lang w:eastAsia="zh-CN"/>
              </w:rPr>
              <w:t>（</w:t>
            </w:r>
            <w:r>
              <w:rPr>
                <w:rFonts w:hint="eastAsia" w:ascii="宋体"/>
                <w:b/>
                <w:color w:val="0000FF"/>
                <w:szCs w:val="21"/>
                <w:lang w:val="en-US" w:eastAsia="zh-CN"/>
              </w:rPr>
              <w:t>不适用</w:t>
            </w:r>
            <w:r>
              <w:rPr>
                <w:rFonts w:hint="eastAsia" w:ascii="宋体"/>
                <w:b/>
                <w:color w:val="0000FF"/>
                <w:szCs w:val="21"/>
                <w:lang w:eastAsia="zh-CN"/>
              </w:rPr>
              <w:t>）</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r>
              <w:rPr>
                <w:rFonts w:hint="eastAsia" w:ascii="宋体"/>
                <w:b/>
                <w:color w:val="0000FF"/>
                <w:szCs w:val="21"/>
                <w:lang w:eastAsia="zh-CN"/>
              </w:rPr>
              <w:t>（</w:t>
            </w:r>
            <w:r>
              <w:rPr>
                <w:rFonts w:hint="eastAsia" w:ascii="宋体"/>
                <w:b/>
                <w:color w:val="0000FF"/>
                <w:szCs w:val="21"/>
                <w:lang w:val="en-US" w:eastAsia="zh-CN"/>
              </w:rPr>
              <w:t>不适用</w:t>
            </w:r>
            <w:r>
              <w:rPr>
                <w:rFonts w:hint="eastAsia" w:ascii="宋体"/>
                <w:b/>
                <w:color w:val="0000FF"/>
                <w:szCs w:val="21"/>
                <w:lang w:eastAsia="zh-CN"/>
              </w:rPr>
              <w:t>）</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tc>
        <w:tc>
          <w:tcPr>
            <w:tcW w:w="5388" w:type="dxa"/>
            <w:gridSpan w:val="2"/>
            <w:vMerge w:val="restart"/>
            <w:vAlign w:val="center"/>
          </w:tcPr>
          <w:p>
            <w:r>
              <w:rPr>
                <w:sz w:val="21"/>
                <w:szCs w:val="21"/>
              </w:rPr>
              <w:t>位于</w:t>
            </w:r>
            <w:r>
              <w:rPr>
                <w:rFonts w:hint="eastAsia"/>
                <w:sz w:val="21"/>
                <w:szCs w:val="21"/>
                <w:lang w:val="en-US" w:eastAsia="zh-CN"/>
              </w:rPr>
              <w:t>浙江省杭州市</w:t>
            </w:r>
            <w:r>
              <w:rPr>
                <w:sz w:val="21"/>
                <w:szCs w:val="21"/>
              </w:rPr>
              <w:t>建德市大同镇傅家村草坪山（工业功能区）建德市龙华塑化有限公司生产车间的食品添加剂[碳酸钙（重质碳酸钙</w:t>
            </w:r>
            <w:r>
              <w:rPr>
                <w:rFonts w:hint="eastAsia"/>
                <w:sz w:val="21"/>
                <w:szCs w:val="21"/>
                <w:lang w:val="en-US" w:eastAsia="zh-CN"/>
              </w:rPr>
              <w:t>I类</w:t>
            </w:r>
            <w:r>
              <w:rPr>
                <w:sz w:val="21"/>
                <w:szCs w:val="21"/>
              </w:rPr>
              <w:t>）]的生产</w:t>
            </w:r>
          </w:p>
        </w:tc>
        <w:tc>
          <w:tcPr>
            <w:tcW w:w="2443"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632" w:type="dxa"/>
            <w:vMerge w:val="continue"/>
            <w:tcBorders>
              <w:bottom w:val="single" w:color="auto" w:sz="4" w:space="0"/>
            </w:tcBorders>
            <w:vAlign w:val="center"/>
          </w:tcPr>
          <w:p/>
        </w:tc>
        <w:tc>
          <w:tcPr>
            <w:tcW w:w="5388" w:type="dxa"/>
            <w:gridSpan w:val="2"/>
            <w:vMerge w:val="continue"/>
            <w:tcBorders>
              <w:bottom w:val="single" w:color="auto" w:sz="4" w:space="0"/>
            </w:tcBorders>
            <w:vAlign w:val="center"/>
          </w:tcPr>
          <w:p/>
        </w:tc>
        <w:tc>
          <w:tcPr>
            <w:tcW w:w="2443" w:type="dxa"/>
            <w:tcBorders>
              <w:bottom w:val="single" w:color="auto" w:sz="4" w:space="0"/>
            </w:tcBorders>
            <w:vAlign w:val="center"/>
          </w:tcPr>
          <w:p>
            <w:bookmarkStart w:id="21" w:name="专业代码"/>
            <w:r>
              <w:rPr>
                <w:sz w:val="20"/>
              </w:rPr>
              <w:t>K-1</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pPr>
              <w:rPr>
                <w:rFonts w:hint="eastAsia" w:eastAsia="宋体"/>
                <w:lang w:eastAsia="zh-CN"/>
              </w:rPr>
            </w:pPr>
            <w:r>
              <w:rPr>
                <w:rFonts w:hint="eastAsia"/>
              </w:rPr>
              <w:t>不适用的理由（可多选）</w:t>
            </w:r>
            <w:r>
              <w:rPr>
                <w:rFonts w:hint="eastAsia"/>
                <w:lang w:eastAsia="zh-CN"/>
              </w:rPr>
              <w:t>（</w:t>
            </w:r>
            <w:r>
              <w:rPr>
                <w:rFonts w:hint="eastAsia"/>
                <w:lang w:val="en-US" w:eastAsia="zh-CN"/>
              </w:rPr>
              <w:t>不适用</w:t>
            </w:r>
            <w:r>
              <w:rPr>
                <w:rFonts w:hint="eastAsia"/>
                <w:lang w:eastAsia="zh-CN"/>
              </w:rPr>
              <w:t>）</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lang w:val="en-US" w:eastAsia="zh-CN"/>
              </w:rPr>
              <w:t>2021</w:t>
            </w:r>
            <w:r>
              <w:rPr>
                <w:rFonts w:hint="eastAsia"/>
              </w:rPr>
              <w:t xml:space="preserve"> 年 </w:t>
            </w:r>
            <w:r>
              <w:rPr>
                <w:rFonts w:hint="eastAsia"/>
                <w:lang w:val="en-US" w:eastAsia="zh-CN"/>
              </w:rPr>
              <w:t>6</w:t>
            </w:r>
            <w:r>
              <w:rPr>
                <w:rFonts w:hint="eastAsia"/>
              </w:rPr>
              <w:t xml:space="preserve"> 月 </w:t>
            </w:r>
            <w:r>
              <w:rPr>
                <w:rFonts w:hint="eastAsia"/>
                <w:lang w:val="en-US" w:eastAsia="zh-CN"/>
              </w:rPr>
              <w:t>1</w:t>
            </w:r>
            <w:r>
              <w:rPr>
                <w:rFonts w:hint="eastAsia"/>
              </w:rPr>
              <w:t xml:space="preserve"> 日</w:t>
            </w:r>
          </w:p>
          <w:p/>
        </w:tc>
        <w:tc>
          <w:tcPr>
            <w:tcW w:w="2655" w:type="dxa"/>
            <w:vAlign w:val="center"/>
          </w:tcPr>
          <w:p>
            <w:r>
              <w:rPr>
                <w:rFonts w:hint="eastAsia"/>
              </w:rPr>
              <w:t>管理体系运行已超过3个月</w:t>
            </w:r>
          </w:p>
        </w:tc>
        <w:tc>
          <w:tcPr>
            <w:tcW w:w="2443"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pPr>
              <w:rPr>
                <w:rFonts w:hint="eastAsia" w:eastAsia="宋体"/>
                <w:lang w:eastAsia="zh-CN"/>
              </w:rPr>
            </w:pPr>
            <w:r>
              <w:rPr>
                <w:rFonts w:hint="eastAsia"/>
              </w:rPr>
              <w:t xml:space="preserve">     年    月     日</w:t>
            </w:r>
            <w:r>
              <w:rPr>
                <w:rFonts w:hint="eastAsia"/>
                <w:lang w:eastAsia="zh-CN"/>
              </w:rPr>
              <w:t>（</w:t>
            </w:r>
            <w:r>
              <w:rPr>
                <w:rFonts w:hint="eastAsia"/>
                <w:lang w:val="en-US" w:eastAsia="zh-CN"/>
              </w:rPr>
              <w:t>不适用</w:t>
            </w:r>
            <w:r>
              <w:rPr>
                <w:rFonts w:hint="eastAsia"/>
                <w:lang w:eastAsia="zh-CN"/>
              </w:rPr>
              <w:t>）</w:t>
            </w:r>
          </w:p>
        </w:tc>
        <w:tc>
          <w:tcPr>
            <w:tcW w:w="2655" w:type="dxa"/>
            <w:vAlign w:val="center"/>
          </w:tcPr>
          <w:p>
            <w:r>
              <w:rPr>
                <w:rFonts w:hint="eastAsia"/>
              </w:rPr>
              <w:t>认证证书有效期</w:t>
            </w:r>
          </w:p>
          <w:p>
            <w:r>
              <w:rPr>
                <w:rFonts w:hint="eastAsia"/>
              </w:rPr>
              <w:t>（初审除外）</w:t>
            </w:r>
          </w:p>
        </w:tc>
        <w:tc>
          <w:tcPr>
            <w:tcW w:w="2443"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sz w:val="21"/>
                <w:szCs w:val="21"/>
              </w:rPr>
            </w:pPr>
            <w:r>
              <w:rPr>
                <w:sz w:val="21"/>
                <w:szCs w:val="21"/>
              </w:rPr>
              <w:t>建德市龙华塑化有限公司</w:t>
            </w:r>
          </w:p>
          <w:p>
            <w:pPr>
              <w:spacing w:before="40" w:after="40"/>
              <w:rPr>
                <w:sz w:val="21"/>
                <w:szCs w:val="21"/>
              </w:rPr>
            </w:pPr>
          </w:p>
          <w:p>
            <w:pPr>
              <w:spacing w:before="40" w:after="40"/>
              <w:rPr>
                <w:rFonts w:ascii="Times New Roman" w:hAnsi="Times New Roman" w:eastAsia="宋体" w:cs="Times New Roman"/>
                <w:kern w:val="2"/>
                <w:sz w:val="21"/>
                <w:szCs w:val="21"/>
                <w:lang w:val="de-DE" w:eastAsia="ja-JP" w:bidi="ar-SA"/>
              </w:rPr>
            </w:pPr>
            <w:r>
              <w:rPr>
                <w:sz w:val="21"/>
                <w:szCs w:val="21"/>
              </w:rPr>
              <w:t>建德市大同镇傅家村草坪山（工业功能区）</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浙江省杭州市建德市大同镇傅家村草坪山（工业功能区）</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12</w:t>
            </w:r>
          </w:p>
        </w:tc>
        <w:tc>
          <w:tcPr>
            <w:tcW w:w="2803" w:type="dxa"/>
            <w:vAlign w:val="center"/>
          </w:tcPr>
          <w:p>
            <w:pPr>
              <w:pStyle w:val="24"/>
              <w:rPr>
                <w:rFonts w:ascii="Times New Roman" w:hAnsi="Times New Roman" w:eastAsia="黑体" w:cs="Arial"/>
                <w:kern w:val="2"/>
                <w:sz w:val="21"/>
                <w:szCs w:val="21"/>
                <w:lang w:val="en-US" w:eastAsia="ja-JP" w:bidi="ar-SA"/>
              </w:rPr>
            </w:pPr>
            <w:r>
              <w:rPr>
                <w:sz w:val="21"/>
                <w:szCs w:val="21"/>
              </w:rPr>
              <w:t>位于</w:t>
            </w:r>
            <w:r>
              <w:rPr>
                <w:rFonts w:hint="eastAsia"/>
                <w:sz w:val="21"/>
                <w:szCs w:val="21"/>
                <w:lang w:val="en-US" w:eastAsia="zh-CN"/>
              </w:rPr>
              <w:t>浙江省杭州市</w:t>
            </w:r>
            <w:r>
              <w:rPr>
                <w:sz w:val="21"/>
                <w:szCs w:val="21"/>
              </w:rPr>
              <w:t>建德市大同镇傅家村草坪山（工业功能区）建德市龙华塑化有限公司生产车间的食品添加剂[碳酸钙（重质碳酸钙</w:t>
            </w:r>
            <w:r>
              <w:rPr>
                <w:rFonts w:hint="eastAsia"/>
                <w:sz w:val="21"/>
                <w:szCs w:val="21"/>
                <w:lang w:val="en-US" w:eastAsia="zh-CN"/>
              </w:rPr>
              <w:t>I类</w:t>
            </w:r>
            <w:r>
              <w:rPr>
                <w:sz w:val="21"/>
                <w:szCs w:val="21"/>
              </w:rPr>
              <w:t>）]的生产</w:t>
            </w:r>
          </w:p>
        </w:tc>
        <w:tc>
          <w:tcPr>
            <w:tcW w:w="669"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rPr>
                <w:rFonts w:hint="default" w:eastAsia="宋体"/>
                <w:lang w:val="en-US" w:eastAsia="zh-CN"/>
              </w:rPr>
            </w:pPr>
            <w:r>
              <w:rPr>
                <w:rFonts w:hint="eastAsia"/>
              </w:rPr>
              <w:t xml:space="preserve">□减少场所  □扩大认证范围  □延长审核日期  □缩短审核日期 </w:t>
            </w:r>
            <w:r>
              <w:rPr>
                <w:rFonts w:hint="eastAsia"/>
              </w:rPr>
              <w:sym w:font="Wingdings 2" w:char="0052"/>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2020-N1FSMS-123238</w:t>
            </w:r>
          </w:p>
        </w:tc>
        <w:tc>
          <w:tcPr>
            <w:tcW w:w="2179" w:type="dxa"/>
            <w:vAlign w:val="center"/>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748" w:type="dxa"/>
            <w:vAlign w:val="center"/>
          </w:tcPr>
          <w:p>
            <w:pPr>
              <w:rPr>
                <w:rFonts w:hint="eastAsia" w:eastAsia="宋体"/>
                <w:lang w:eastAsia="zh-CN"/>
              </w:rPr>
            </w:pPr>
            <w:r>
              <w:rPr>
                <w:rFonts w:hint="eastAsia"/>
                <w:lang w:val="en-US" w:eastAsia="zh-CN"/>
              </w:rPr>
              <w:t>任泽华</w:t>
            </w:r>
          </w:p>
        </w:tc>
        <w:tc>
          <w:tcPr>
            <w:tcW w:w="1089" w:type="dxa"/>
            <w:vAlign w:val="center"/>
          </w:tcPr>
          <w:p>
            <w:r>
              <w:t>组员</w:t>
            </w:r>
          </w:p>
        </w:tc>
        <w:tc>
          <w:tcPr>
            <w:tcW w:w="711" w:type="dxa"/>
            <w:vAlign w:val="center"/>
          </w:tcPr>
          <w:p>
            <w:r>
              <w:t>男</w:t>
            </w:r>
          </w:p>
        </w:tc>
        <w:tc>
          <w:tcPr>
            <w:tcW w:w="3870" w:type="dxa"/>
            <w:vAlign w:val="center"/>
          </w:tcPr>
          <w:p>
            <w:r>
              <w:rPr>
                <w:sz w:val="21"/>
                <w:szCs w:val="21"/>
              </w:rPr>
              <w:t>2020-N1FSMS-3059498</w:t>
            </w:r>
          </w:p>
        </w:tc>
        <w:tc>
          <w:tcPr>
            <w:tcW w:w="2179" w:type="dxa"/>
            <w:vAlign w:val="center"/>
          </w:tcPr>
          <w:p>
            <w:pPr>
              <w:rPr>
                <w:rFonts w:hint="default" w:eastAsia="宋体"/>
                <w:lang w:val="en-US" w:eastAsia="zh-CN"/>
              </w:rPr>
            </w:pPr>
            <w:r>
              <w:rPr>
                <w:rFonts w:hint="eastAsia"/>
                <w:lang w:val="en-US" w:eastAsia="zh-CN"/>
              </w:rPr>
              <w:t>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r>
        <w:rPr>
          <w:lang w:eastAsia="ja-JP"/>
        </w:rPr>
        <w:t xml:space="preserve"> </w:t>
      </w:r>
    </w:p>
    <w:p/>
    <w:p/>
    <w:p>
      <w:pPr>
        <w:rPr>
          <w:rFonts w:hint="eastAsia" w:eastAsia="宋体"/>
          <w:lang w:val="en-US" w:eastAsia="zh-CN"/>
        </w:rPr>
      </w:pPr>
      <w:r>
        <w:rPr>
          <w:rFonts w:hint="eastAsia"/>
        </w:rPr>
        <w:t xml:space="preserve">六、上次审核后发生的影响组织管理体系的重要变更（适用时） </w:t>
      </w:r>
      <w:r>
        <w:rPr>
          <w:rFonts w:hint="eastAsia"/>
          <w:lang w:val="en-US" w:eastAsia="zh-CN"/>
        </w:rPr>
        <w:t>不适用</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□QMS □EcMS □EMS □OHSMS□EnMS </w:t>
      </w:r>
      <w:r>
        <w:rPr>
          <w:rFonts w:hint="eastAsia"/>
        </w:rPr>
        <w:sym w:font="Wingdings 2" w:char="0052"/>
      </w:r>
      <w:r>
        <w:rPr>
          <w:rFonts w:hint="eastAsia"/>
        </w:rPr>
        <w:t xml:space="preserve">FSMS </w:t>
      </w:r>
      <w:r>
        <w:rPr>
          <w:rFonts w:hint="eastAsia"/>
        </w:rPr>
        <w:sym w:font="Wingdings 2" w:char="00A3"/>
      </w:r>
      <w:r>
        <w:rPr>
          <w:rFonts w:hint="eastAsia"/>
        </w:rPr>
        <w:t>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未发生重大食品安全事故、顾客/相关方的投诉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一阶段问题未整改完毕，见二阶段不符合项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p>
        </w:tc>
        <w:tc>
          <w:tcPr>
            <w:tcW w:w="1560" w:type="dxa"/>
          </w:tcPr>
          <w:p>
            <w:pPr>
              <w:rPr>
                <w:rFonts w:hint="eastAsia" w:eastAsia="宋体"/>
                <w:lang w:val="en-US" w:eastAsia="zh-CN"/>
              </w:rPr>
            </w:pPr>
          </w:p>
        </w:tc>
        <w:tc>
          <w:tcPr>
            <w:tcW w:w="2965" w:type="dxa"/>
          </w:tcPr>
          <w:p>
            <w:r>
              <w:rPr>
                <w:rFonts w:hint="eastAsia"/>
              </w:rPr>
              <w:sym w:font="Wingdings 2" w:char="00A3"/>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11"/>
        <w:tblpPr w:leftFromText="180" w:rightFromText="180" w:vertAnchor="text" w:horzAnchor="page" w:tblpX="1342" w:tblpY="120"/>
        <w:tblOverlap w:val="never"/>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970"/>
        <w:gridCol w:w="1721"/>
        <w:gridCol w:w="2310"/>
        <w:gridCol w:w="3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484" w:type="dxa"/>
            <w:shd w:val="clear" w:color="auto" w:fill="auto"/>
          </w:tcPr>
          <w:p>
            <w:r>
              <w:rPr>
                <w:rFonts w:hint="eastAsia"/>
              </w:rPr>
              <w:t>推荐内容</w:t>
            </w:r>
          </w:p>
        </w:tc>
        <w:tc>
          <w:tcPr>
            <w:tcW w:w="8350"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restart"/>
            <w:shd w:val="clear" w:color="auto" w:fill="auto"/>
          </w:tcPr>
          <w:p>
            <w:r>
              <w:rPr>
                <w:rFonts w:hint="eastAsia"/>
              </w:rPr>
              <w:t>管理体系评价</w:t>
            </w:r>
          </w:p>
        </w:tc>
        <w:tc>
          <w:tcPr>
            <w:tcW w:w="8350" w:type="dxa"/>
            <w:gridSpan w:val="4"/>
            <w:shd w:val="clear" w:color="auto" w:fill="auto"/>
          </w:tcPr>
          <w:p>
            <w:bookmarkStart w:id="22" w:name="Q勾选Add2"/>
            <w:r>
              <w:rPr>
                <w:rFonts w:hint="eastAsia"/>
              </w:rPr>
              <w:t>□</w:t>
            </w:r>
            <w:bookmarkEnd w:id="22"/>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bookmarkStart w:id="23" w:name="E勾选Add2"/>
            <w:r>
              <w:rPr>
                <w:rFonts w:hint="eastAsia"/>
              </w:rPr>
              <w:t>□</w:t>
            </w:r>
            <w:bookmarkEnd w:id="2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bookmarkStart w:id="24" w:name="S勾选Add2"/>
            <w:r>
              <w:rPr>
                <w:rFonts w:hint="eastAsia"/>
              </w:rPr>
              <w:t>□</w:t>
            </w:r>
            <w:bookmarkEnd w:id="2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bookmarkStart w:id="25" w:name="F勾选Add2"/>
            <w:r>
              <w:rPr>
                <w:rFonts w:hint="eastAsia"/>
              </w:rPr>
              <w:t>■</w:t>
            </w:r>
            <w:bookmarkEnd w:id="25"/>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84" w:type="dxa"/>
            <w:vMerge w:val="restart"/>
            <w:shd w:val="clear" w:color="auto" w:fill="auto"/>
          </w:tcPr>
          <w:p>
            <w:r>
              <w:rPr>
                <w:rFonts w:hint="eastAsia"/>
              </w:rPr>
              <w:t>对审核范围适宜性结论</w:t>
            </w:r>
          </w:p>
          <w:p/>
        </w:tc>
        <w:tc>
          <w:tcPr>
            <w:tcW w:w="8350" w:type="dxa"/>
            <w:gridSpan w:val="4"/>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84" w:type="dxa"/>
            <w:vMerge w:val="continue"/>
            <w:shd w:val="clear" w:color="auto" w:fill="auto"/>
          </w:tcPr>
          <w:p/>
        </w:tc>
        <w:tc>
          <w:tcPr>
            <w:tcW w:w="8350" w:type="dxa"/>
            <w:gridSpan w:val="4"/>
            <w:shd w:val="clear" w:color="auto" w:fill="auto"/>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84" w:type="dxa"/>
            <w:vMerge w:val="continue"/>
            <w:shd w:val="clear" w:color="auto" w:fill="auto"/>
          </w:tcPr>
          <w:p/>
        </w:tc>
        <w:tc>
          <w:tcPr>
            <w:tcW w:w="970" w:type="dxa"/>
            <w:shd w:val="clear" w:color="auto" w:fill="auto"/>
          </w:tcPr>
          <w:p>
            <w:r>
              <w:rPr>
                <w:rFonts w:hint="eastAsia"/>
              </w:rPr>
              <w:t>QMS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84" w:type="dxa"/>
            <w:vMerge w:val="continue"/>
            <w:shd w:val="clear" w:color="auto" w:fill="auto"/>
          </w:tcPr>
          <w:p/>
        </w:tc>
        <w:tc>
          <w:tcPr>
            <w:tcW w:w="970" w:type="dxa"/>
            <w:shd w:val="clear" w:color="auto" w:fill="auto"/>
          </w:tcPr>
          <w:p>
            <w:r>
              <w:rPr>
                <w:rFonts w:hint="eastAsia"/>
              </w:rPr>
              <w:t>EcMS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4" w:type="dxa"/>
            <w:vMerge w:val="continue"/>
            <w:shd w:val="clear" w:color="auto" w:fill="auto"/>
          </w:tcPr>
          <w:p/>
        </w:tc>
        <w:tc>
          <w:tcPr>
            <w:tcW w:w="970" w:type="dxa"/>
            <w:shd w:val="clear" w:color="auto" w:fill="auto"/>
          </w:tcPr>
          <w:p>
            <w:r>
              <w:rPr>
                <w:rFonts w:hint="eastAsia"/>
              </w:rPr>
              <w:t>EMS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84" w:type="dxa"/>
            <w:vMerge w:val="continue"/>
            <w:shd w:val="clear" w:color="auto" w:fill="auto"/>
          </w:tcPr>
          <w:p/>
        </w:tc>
        <w:tc>
          <w:tcPr>
            <w:tcW w:w="970" w:type="dxa"/>
            <w:shd w:val="clear" w:color="auto" w:fill="auto"/>
          </w:tcPr>
          <w:p>
            <w:r>
              <w:rPr>
                <w:rFonts w:hint="eastAsia"/>
              </w:rPr>
              <w:t>OHSMS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84" w:type="dxa"/>
            <w:vMerge w:val="continue"/>
            <w:shd w:val="clear" w:color="auto" w:fill="auto"/>
          </w:tcPr>
          <w:p/>
        </w:tc>
        <w:tc>
          <w:tcPr>
            <w:tcW w:w="970" w:type="dxa"/>
            <w:shd w:val="clear" w:color="auto" w:fill="auto"/>
          </w:tcPr>
          <w:p>
            <w:r>
              <w:rPr>
                <w:rFonts w:hint="eastAsia"/>
              </w:rPr>
              <w:t>FSMS</w:t>
            </w:r>
          </w:p>
        </w:tc>
        <w:tc>
          <w:tcPr>
            <w:tcW w:w="7380" w:type="dxa"/>
            <w:gridSpan w:val="3"/>
            <w:shd w:val="clear" w:color="auto" w:fill="auto"/>
          </w:tcPr>
          <w:p>
            <w:r>
              <w:rPr>
                <w:sz w:val="21"/>
                <w:szCs w:val="21"/>
              </w:rPr>
              <w:t>位于</w:t>
            </w:r>
            <w:r>
              <w:rPr>
                <w:rFonts w:hint="eastAsia"/>
                <w:sz w:val="21"/>
                <w:szCs w:val="21"/>
                <w:lang w:val="en-US" w:eastAsia="zh-CN"/>
              </w:rPr>
              <w:t>浙江省杭州市</w:t>
            </w:r>
            <w:r>
              <w:rPr>
                <w:sz w:val="21"/>
                <w:szCs w:val="21"/>
              </w:rPr>
              <w:t>建德市大同镇傅家村草坪山（工业功能区）建德市龙华塑化有限公司生产车间的食品添加剂[碳酸钙（重质碳酸钙</w:t>
            </w:r>
            <w:r>
              <w:rPr>
                <w:rFonts w:hint="eastAsia"/>
                <w:sz w:val="21"/>
                <w:szCs w:val="21"/>
                <w:lang w:val="en-US" w:eastAsia="zh-CN"/>
              </w:rPr>
              <w:t>I类</w:t>
            </w:r>
            <w:r>
              <w:rPr>
                <w:sz w:val="21"/>
                <w:szCs w:val="21"/>
              </w:rPr>
              <w:t>）]的生产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84" w:type="dxa"/>
            <w:vMerge w:val="continue"/>
            <w:shd w:val="clear" w:color="auto" w:fill="auto"/>
          </w:tcPr>
          <w:p/>
        </w:tc>
        <w:tc>
          <w:tcPr>
            <w:tcW w:w="970" w:type="dxa"/>
            <w:shd w:val="clear" w:color="auto" w:fill="auto"/>
          </w:tcPr>
          <w:p>
            <w:r>
              <w:rPr>
                <w:rFonts w:hint="eastAsia"/>
              </w:rPr>
              <w:t>HACCP</w:t>
            </w:r>
          </w:p>
        </w:tc>
        <w:tc>
          <w:tcPr>
            <w:tcW w:w="7380" w:type="dxa"/>
            <w:gridSpan w:val="3"/>
            <w:shd w:val="clear" w:color="auto" w:fill="auto"/>
          </w:tcPr>
          <w:p>
            <w:pPr>
              <w:rPr>
                <w:rFonts w:hint="eastAsia" w:eastAsia="宋体"/>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84" w:type="dxa"/>
            <w:vMerge w:val="restart"/>
            <w:shd w:val="clear" w:color="auto" w:fill="auto"/>
          </w:tcPr>
          <w:p>
            <w:r>
              <w:rPr>
                <w:rFonts w:hint="eastAsia"/>
              </w:rPr>
              <w:t>审核组推荐意见</w:t>
            </w:r>
          </w:p>
          <w:p/>
        </w:tc>
        <w:tc>
          <w:tcPr>
            <w:tcW w:w="8350"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84" w:type="dxa"/>
            <w:vMerge w:val="continue"/>
            <w:shd w:val="clear" w:color="auto" w:fill="auto"/>
          </w:tcPr>
          <w:p/>
        </w:tc>
        <w:tc>
          <w:tcPr>
            <w:tcW w:w="8350" w:type="dxa"/>
            <w:gridSpan w:val="4"/>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84" w:type="dxa"/>
            <w:vMerge w:val="continue"/>
            <w:shd w:val="clear" w:color="auto" w:fill="auto"/>
          </w:tcPr>
          <w:p/>
        </w:tc>
        <w:tc>
          <w:tcPr>
            <w:tcW w:w="8350"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84" w:type="dxa"/>
            <w:vMerge w:val="continue"/>
            <w:shd w:val="clear" w:color="auto" w:fill="auto"/>
          </w:tcPr>
          <w:p/>
        </w:tc>
        <w:tc>
          <w:tcPr>
            <w:tcW w:w="8350"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84" w:type="dxa"/>
            <w:vMerge w:val="continue"/>
            <w:shd w:val="clear" w:color="auto" w:fill="auto"/>
          </w:tcPr>
          <w:p/>
        </w:tc>
        <w:tc>
          <w:tcPr>
            <w:tcW w:w="8350"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84" w:type="dxa"/>
            <w:vMerge w:val="continue"/>
            <w:shd w:val="clear" w:color="auto" w:fill="auto"/>
          </w:tcPr>
          <w:p/>
        </w:tc>
        <w:tc>
          <w:tcPr>
            <w:tcW w:w="8350"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84" w:type="dxa"/>
            <w:vMerge w:val="continue"/>
            <w:shd w:val="clear" w:color="auto" w:fill="auto"/>
          </w:tcPr>
          <w:p/>
        </w:tc>
        <w:tc>
          <w:tcPr>
            <w:tcW w:w="8350"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84" w:type="dxa"/>
            <w:vMerge w:val="continue"/>
            <w:shd w:val="clear" w:color="auto" w:fill="auto"/>
          </w:tcPr>
          <w:p/>
        </w:tc>
        <w:tc>
          <w:tcPr>
            <w:tcW w:w="8350"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vMerge w:val="continue"/>
            <w:shd w:val="clear" w:color="auto" w:fill="auto"/>
          </w:tcPr>
          <w:p/>
        </w:tc>
        <w:tc>
          <w:tcPr>
            <w:tcW w:w="8350"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834" w:type="dxa"/>
            <w:gridSpan w:val="5"/>
            <w:shd w:val="clear" w:color="auto" w:fill="auto"/>
          </w:tcPr>
          <w:p>
            <w:pPr>
              <w:rPr>
                <w:rFonts w:hint="default" w:eastAsia="宋体"/>
                <w:lang w:val="en-US" w:eastAsia="zh-CN"/>
              </w:rPr>
            </w:pPr>
            <w:r>
              <w:rPr>
                <w:rFonts w:hint="eastAsia" w:ascii="宋体" w:hAnsi="宋体"/>
                <w:b/>
                <w:color w:val="000000"/>
                <w:spacing w:val="-10"/>
                <w:szCs w:val="21"/>
              </w:rPr>
              <w:t>远程审核的相关结论如下：</w:t>
            </w:r>
            <w:r>
              <w:rPr>
                <w:rFonts w:hint="eastAsia" w:ascii="宋体" w:hAnsi="宋体"/>
                <w:b/>
                <w:color w:val="000000"/>
                <w:spacing w:val="-10"/>
                <w:szCs w:val="21"/>
                <w:lang w:eastAsia="zh-CN"/>
              </w:rPr>
              <w:t>（</w:t>
            </w:r>
            <w:r>
              <w:rPr>
                <w:rFonts w:hint="eastAsia" w:ascii="宋体" w:hAnsi="宋体"/>
                <w:b/>
                <w:color w:val="000000"/>
                <w:spacing w:val="-1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突发事件的处置措施</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□中止审核  □终止审核  ☑延迟审核  □改为现场审核</w:t>
            </w:r>
          </w:p>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hint="eastAsia" w:ascii="宋体"/>
                <w:b/>
                <w:color w:val="0000FF"/>
                <w:szCs w:val="21"/>
              </w:rPr>
            </w:pPr>
            <w:r>
              <w:rPr>
                <w:rFonts w:hint="eastAsia"/>
                <w:b/>
                <w:bCs/>
                <w:color w:val="0000FF"/>
              </w:rPr>
              <w:t>远程审核的有效性评价（适用时）</w:t>
            </w:r>
          </w:p>
        </w:tc>
        <w:tc>
          <w:tcPr>
            <w:tcW w:w="8350" w:type="dxa"/>
            <w:gridSpan w:val="4"/>
            <w:shd w:val="clear" w:color="auto" w:fill="auto"/>
            <w:vAlign w:val="center"/>
          </w:tcPr>
          <w:p>
            <w:pPr>
              <w:rPr>
                <w:rFonts w:hint="eastAsia"/>
              </w:rPr>
            </w:pPr>
            <w:r>
              <w:rPr>
                <w:rFonts w:hint="eastAsia"/>
              </w:rPr>
              <w:t>□ 远程审核已达到审核目的，可以推荐注册/保持/再注册</w:t>
            </w:r>
          </w:p>
          <w:p>
            <w:pPr>
              <w:pStyle w:val="5"/>
              <w:rPr>
                <w:rFonts w:hint="eastAsia"/>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hint="eastAsia"/>
                <w:b/>
                <w:bCs/>
                <w:color w:val="0000FF"/>
                <w:highlight w:val="none"/>
              </w:rPr>
            </w:pPr>
            <w:bookmarkStart w:id="27" w:name="_GoBack" w:colFirst="0" w:colLast="3"/>
            <w:r>
              <w:rPr>
                <w:rFonts w:hint="eastAsia"/>
                <w:highlight w:val="none"/>
              </w:rPr>
              <w:t>审核组长签字</w:t>
            </w:r>
          </w:p>
        </w:tc>
        <w:tc>
          <w:tcPr>
            <w:tcW w:w="2691" w:type="dxa"/>
            <w:gridSpan w:val="2"/>
            <w:shd w:val="clear" w:color="auto" w:fill="auto"/>
            <w:vAlign w:val="center"/>
          </w:tcPr>
          <w:p>
            <w:pPr>
              <w:pStyle w:val="5"/>
              <w:rPr>
                <w:rFonts w:hint="eastAsia" w:ascii="宋体" w:hAnsi="宋体"/>
                <w:b/>
                <w:color w:val="0000FF"/>
                <w:spacing w:val="-10"/>
                <w:szCs w:val="21"/>
                <w:highlight w:val="none"/>
              </w:rPr>
            </w:pPr>
          </w:p>
          <w:p>
            <w:pPr>
              <w:pStyle w:val="5"/>
              <w:rPr>
                <w:rFonts w:hint="eastAsia" w:ascii="宋体" w:hAnsi="宋体" w:eastAsia="宋体"/>
                <w:b/>
                <w:color w:val="0000FF"/>
                <w:spacing w:val="-10"/>
                <w:szCs w:val="21"/>
                <w:highlight w:val="none"/>
                <w:lang w:val="en-US" w:eastAsia="zh-CN"/>
              </w:rPr>
            </w:pPr>
            <w:r>
              <w:rPr>
                <w:rFonts w:hint="eastAsia" w:ascii="宋体" w:hAnsi="宋体" w:eastAsia="宋体"/>
                <w:b/>
                <w:color w:val="0000FF"/>
                <w:spacing w:val="-10"/>
                <w:szCs w:val="21"/>
                <w:highlight w:val="none"/>
                <w:lang w:val="en-US" w:eastAsia="zh-CN"/>
              </w:rPr>
              <w:drawing>
                <wp:inline distT="0" distB="0" distL="114300" distR="114300">
                  <wp:extent cx="590550" cy="323850"/>
                  <wp:effectExtent l="0" t="0" r="6350" b="6350"/>
                  <wp:docPr id="1" name="图片 1" descr="1610680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0680694(1)"/>
                          <pic:cNvPicPr>
                            <a:picLocks noChangeAspect="1"/>
                          </pic:cNvPicPr>
                        </pic:nvPicPr>
                        <pic:blipFill>
                          <a:blip r:embed="rId6">
                            <a:lum bright="6000"/>
                          </a:blip>
                          <a:stretch>
                            <a:fillRect/>
                          </a:stretch>
                        </pic:blipFill>
                        <pic:spPr>
                          <a:xfrm>
                            <a:off x="0" y="0"/>
                            <a:ext cx="590550" cy="323850"/>
                          </a:xfrm>
                          <a:prstGeom prst="rect">
                            <a:avLst/>
                          </a:prstGeom>
                        </pic:spPr>
                      </pic:pic>
                    </a:graphicData>
                  </a:graphic>
                </wp:inline>
              </w:drawing>
            </w:r>
          </w:p>
        </w:tc>
        <w:tc>
          <w:tcPr>
            <w:tcW w:w="2310" w:type="dxa"/>
            <w:shd w:val="clear" w:color="auto" w:fill="auto"/>
            <w:vAlign w:val="center"/>
          </w:tcPr>
          <w:p>
            <w:pPr>
              <w:pStyle w:val="5"/>
              <w:rPr>
                <w:rFonts w:hint="eastAsia" w:ascii="宋体" w:hAnsi="宋体"/>
                <w:b/>
                <w:color w:val="0000FF"/>
                <w:spacing w:val="-10"/>
                <w:szCs w:val="21"/>
                <w:highlight w:val="none"/>
              </w:rPr>
            </w:pPr>
            <w:r>
              <w:rPr>
                <w:rFonts w:hint="eastAsia"/>
                <w:highlight w:val="none"/>
              </w:rPr>
              <w:t>日期</w:t>
            </w:r>
          </w:p>
        </w:tc>
        <w:tc>
          <w:tcPr>
            <w:tcW w:w="3349" w:type="dxa"/>
            <w:shd w:val="clear" w:color="auto" w:fill="auto"/>
            <w:vAlign w:val="center"/>
          </w:tcPr>
          <w:p>
            <w:pPr>
              <w:pStyle w:val="5"/>
              <w:rPr>
                <w:rFonts w:hint="default" w:ascii="宋体" w:hAnsi="宋体" w:eastAsia="宋体"/>
                <w:b/>
                <w:color w:val="0000FF"/>
                <w:spacing w:val="-10"/>
                <w:szCs w:val="21"/>
                <w:highlight w:val="none"/>
                <w:lang w:val="en-US" w:eastAsia="zh-CN"/>
              </w:rPr>
            </w:pPr>
            <w:r>
              <w:rPr>
                <w:rFonts w:hint="eastAsia" w:ascii="宋体" w:hAnsi="宋体"/>
                <w:b/>
                <w:color w:val="auto"/>
                <w:spacing w:val="-10"/>
                <w:szCs w:val="21"/>
                <w:highlight w:val="none"/>
                <w:lang w:val="en-US" w:eastAsia="zh-CN"/>
              </w:rPr>
              <w:t>2021-10-26</w:t>
            </w:r>
          </w:p>
        </w:tc>
      </w:tr>
      <w:bookmarkEnd w:id="27"/>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spacing w:before="40" w:after="40"/>
        <w:rPr>
          <w:rFonts w:eastAsia="微软雅黑"/>
          <w:sz w:val="20"/>
          <w:szCs w:val="20"/>
        </w:rPr>
      </w:pPr>
    </w:p>
    <w:p>
      <w:pPr>
        <w:spacing w:before="40" w:after="40"/>
        <w:rPr>
          <w:rFonts w:eastAsia="微软雅黑"/>
          <w:sz w:val="20"/>
          <w:szCs w:val="20"/>
        </w:rPr>
      </w:pP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p>
      <w:pPr>
        <w:shd w:val="clear" w:color="auto" w:fill="F4B8FF"/>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 xml:space="preserve"> </w:t>
            </w:r>
            <w:r>
              <w:rPr>
                <w:rFonts w:hint="eastAsia"/>
              </w:rPr>
              <w:sym w:font="Wingdings 2" w:char="0052"/>
            </w:r>
            <w:r>
              <w:rPr>
                <w:rFonts w:hint="eastAsia"/>
              </w:rPr>
              <w:t xml:space="preserve">FSMS体系建立以来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A3"/>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A3"/>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A3"/>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52"/>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eastAsia"/>
              </w:rPr>
            </w:pP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val="en-US" w:eastAsia="zh-CN"/>
              </w:rPr>
              <w:t>运输车辆的</w:t>
            </w:r>
            <w:r>
              <w:rPr>
                <w:rFonts w:hint="eastAsia"/>
              </w:rPr>
              <w:t>管理）</w:t>
            </w:r>
          </w:p>
          <w:p>
            <w:pPr>
              <w:shd w:val="clear" w:color="auto" w:fill="F4B8FF"/>
              <w:spacing w:before="40" w:after="40"/>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□建立FSMS □危害分析 □制订PRP和OPRP、HACCP</w:t>
            </w:r>
            <w:r>
              <w:rPr>
                <w:rFonts w:hint="eastAsia"/>
                <w:lang w:val="en-US" w:eastAsia="zh-CN"/>
              </w:rPr>
              <w:t xml:space="preserve">  </w:t>
            </w:r>
            <w:r>
              <w:rPr>
                <w:rFonts w:hint="eastAsia"/>
              </w:rPr>
              <w:t xml:space="preserve">计划 □生产/服务过程  </w:t>
            </w:r>
            <w:r>
              <w:rPr>
                <w:rFonts w:ascii="Segoe UI Symbol" w:hAnsi="Segoe UI Symbol" w:cs="Segoe UI Symbol"/>
              </w:rPr>
              <w:t>☑</w:t>
            </w:r>
            <w:r>
              <w:rPr>
                <w:rFonts w:hint="eastAsia"/>
              </w:rPr>
              <w:t xml:space="preserve">产品运输 </w:t>
            </w:r>
          </w:p>
          <w:p>
            <w:pPr>
              <w:shd w:val="clear" w:color="auto" w:fill="F4B8FF"/>
              <w:rPr>
                <w:rFonts w:hint="eastAsia"/>
                <w:lang w:val="en-US" w:eastAsia="zh-CN"/>
              </w:rPr>
            </w:pPr>
            <w:r>
              <w:rPr>
                <w:rFonts w:hint="eastAsia"/>
              </w:rPr>
              <w:t>□设备维修   □人员培训 □PRP和OPRP、HACCP验证</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无</w:t>
            </w:r>
          </w:p>
          <w:p>
            <w:pPr>
              <w:pStyle w:val="10"/>
              <w:rPr>
                <w:rFonts w:hint="eastAsia"/>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最高管理者制定了文件化的食品安全管理体系方针：</w:t>
            </w:r>
          </w:p>
          <w:p>
            <w:pPr>
              <w:spacing w:line="440" w:lineRule="exact"/>
              <w:rPr>
                <w:rFonts w:hint="eastAsia" w:ascii="宋体" w:hAnsi="宋体" w:cs="宋体"/>
                <w:sz w:val="24"/>
                <w:szCs w:val="24"/>
                <w:u w:val="single"/>
              </w:rPr>
            </w:pPr>
            <w:r>
              <w:rPr>
                <w:rFonts w:hint="eastAsia" w:ascii="宋体" w:hAnsi="宋体" w:cs="宋体"/>
                <w:sz w:val="24"/>
                <w:szCs w:val="24"/>
                <w:u w:val="single"/>
              </w:rPr>
              <w:t>“</w:t>
            </w:r>
            <w:bookmarkStart w:id="26" w:name="_Hlk84630482"/>
            <w:r>
              <w:rPr>
                <w:rFonts w:hint="eastAsia" w:ascii="宋体" w:hAnsi="宋体" w:cs="宋体"/>
                <w:sz w:val="24"/>
                <w:szCs w:val="24"/>
                <w:u w:val="single"/>
              </w:rPr>
              <w:t>质量安全第一；绿色健康精品；持续改进发展</w:t>
            </w:r>
            <w:bookmarkEnd w:id="26"/>
            <w:r>
              <w:rPr>
                <w:rFonts w:hint="eastAsia" w:ascii="宋体" w:hAnsi="宋体" w:cs="宋体"/>
                <w:sz w:val="24"/>
                <w:szCs w:val="24"/>
                <w:u w:val="single"/>
              </w:rPr>
              <w:t>”</w:t>
            </w:r>
          </w:p>
          <w:p>
            <w:pPr>
              <w:shd w:val="clear" w:color="auto" w:fill="F4B8FF"/>
              <w:rPr>
                <w:rFonts w:hint="eastAsia"/>
                <w:b/>
                <w:bCs/>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李晓芳</w:t>
            </w:r>
            <w:r>
              <w:rPr>
                <w:rFonts w:hint="eastAsia"/>
                <w:u w:val="single"/>
              </w:rPr>
              <w:t xml:space="preserve"> </w:t>
            </w:r>
            <w:r>
              <w:rPr>
                <w:rFonts w:hint="eastAsia"/>
                <w:u w:val="none"/>
              </w:rPr>
              <w:t xml:space="preserve"> </w:t>
            </w:r>
            <w:r>
              <w:rPr>
                <w:rFonts w:hint="eastAsia" w:ascii="Wingdings" w:hAnsi="Wingdings"/>
                <w:u w:val="none"/>
              </w:rPr>
              <w:sym w:font="Wingdings 2" w:char="00A3"/>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52"/>
            </w:r>
            <w:r>
              <w:rPr>
                <w:rFonts w:hint="eastAsia"/>
              </w:rPr>
              <w:t>女士</w:t>
            </w:r>
            <w:r>
              <w:rPr>
                <w:rFonts w:hint="eastAsia"/>
                <w:lang w:eastAsia="zh-CN"/>
              </w:rPr>
              <w:t>；</w:t>
            </w:r>
          </w:p>
          <w:p>
            <w:pPr>
              <w:shd w:val="clear" w:color="auto" w:fill="F4B8FF"/>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863" w:hRule="atLeast"/>
        </w:trPr>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主要的风险描述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国家层面限电政策，影响生产加工，会存在给客户供货不及时的情况</w:t>
                  </w:r>
                </w:p>
              </w:tc>
              <w:tc>
                <w:tcPr>
                  <w:tcW w:w="3965" w:type="dxa"/>
                  <w:vAlign w:val="top"/>
                </w:tcPr>
                <w:p>
                  <w:pPr>
                    <w:numPr>
                      <w:ilvl w:val="0"/>
                      <w:numId w:val="2"/>
                    </w:numPr>
                    <w:rPr>
                      <w:rFonts w:hint="default" w:eastAsia="宋体"/>
                      <w:highlight w:val="none"/>
                      <w:lang w:val="en-US" w:eastAsia="zh-CN"/>
                    </w:rPr>
                  </w:pPr>
                  <w:r>
                    <w:rPr>
                      <w:rFonts w:hint="eastAsia"/>
                      <w:highlight w:val="none"/>
                      <w:lang w:val="en-US" w:eastAsia="zh-CN"/>
                    </w:rPr>
                    <w:t>及时跟踪了解限电政策及时间安排；</w:t>
                  </w:r>
                </w:p>
                <w:p>
                  <w:pPr>
                    <w:numPr>
                      <w:ilvl w:val="0"/>
                      <w:numId w:val="2"/>
                    </w:numPr>
                    <w:rPr>
                      <w:rFonts w:hint="default" w:eastAsia="宋体"/>
                      <w:highlight w:val="none"/>
                      <w:lang w:val="en-US" w:eastAsia="zh-CN"/>
                    </w:rPr>
                  </w:pPr>
                  <w:r>
                    <w:rPr>
                      <w:rFonts w:hint="eastAsia"/>
                      <w:highlight w:val="none"/>
                      <w:lang w:val="en-US" w:eastAsia="zh-CN"/>
                    </w:rPr>
                    <w:t>提前沟通客户，提前下订单；</w:t>
                  </w:r>
                </w:p>
                <w:p>
                  <w:pPr>
                    <w:numPr>
                      <w:ilvl w:val="0"/>
                      <w:numId w:val="0"/>
                    </w:numPr>
                    <w:ind w:left="0" w:leftChars="0" w:firstLine="0" w:firstLineChars="0"/>
                    <w:rPr>
                      <w:rFonts w:hint="default" w:ascii="Times New Roman" w:hAnsi="Times New Roman" w:eastAsia="宋体" w:cs="Times New Roman"/>
                      <w:kern w:val="2"/>
                      <w:sz w:val="21"/>
                      <w:szCs w:val="24"/>
                      <w:highlight w:val="none"/>
                      <w:lang w:val="en-US" w:eastAsia="zh-CN" w:bidi="ar-SA"/>
                    </w:rPr>
                  </w:pP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eastAsia"/>
                      <w:highlight w:val="none"/>
                      <w:lang w:val="en-US" w:eastAsia="zh-CN"/>
                    </w:rPr>
                  </w:pPr>
                </w:p>
              </w:tc>
              <w:tc>
                <w:tcPr>
                  <w:tcW w:w="3965" w:type="dxa"/>
                  <w:vAlign w:val="top"/>
                </w:tcPr>
                <w:p>
                  <w:pPr>
                    <w:numPr>
                      <w:ilvl w:val="0"/>
                      <w:numId w:val="0"/>
                    </w:numPr>
                    <w:rPr>
                      <w:rFonts w:hint="eastAsia"/>
                      <w:highlight w:val="none"/>
                      <w:lang w:val="en-US" w:eastAsia="zh-CN"/>
                    </w:rPr>
                  </w:pPr>
                </w:p>
              </w:tc>
              <w:tc>
                <w:tcPr>
                  <w:tcW w:w="1717" w:type="dxa"/>
                  <w:vAlign w:val="top"/>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主要的机遇描述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目前国家对食品添加剂生产的要求越来越严格，从管理、产品安全方面要求越来越高</w:t>
                  </w:r>
                </w:p>
              </w:tc>
              <w:tc>
                <w:tcPr>
                  <w:tcW w:w="3965" w:type="dxa"/>
                  <w:vAlign w:val="top"/>
                </w:tcPr>
                <w:p>
                  <w:pPr>
                    <w:numPr>
                      <w:ilvl w:val="0"/>
                      <w:numId w:val="3"/>
                    </w:numPr>
                    <w:rPr>
                      <w:sz w:val="21"/>
                      <w:szCs w:val="21"/>
                      <w:highlight w:val="none"/>
                    </w:rPr>
                  </w:pPr>
                  <w:r>
                    <w:rPr>
                      <w:rFonts w:hint="eastAsia"/>
                      <w:sz w:val="21"/>
                      <w:szCs w:val="21"/>
                      <w:highlight w:val="none"/>
                      <w:lang w:val="en-US" w:eastAsia="zh-CN"/>
                    </w:rPr>
                    <w:t>自由矿山、原料方解石产地直采；</w:t>
                  </w:r>
                </w:p>
                <w:p>
                  <w:pPr>
                    <w:pStyle w:val="5"/>
                    <w:numPr>
                      <w:ilvl w:val="0"/>
                      <w:numId w:val="3"/>
                    </w:numPr>
                    <w:ind w:left="0" w:leftChars="0" w:firstLine="0" w:firstLineChars="0"/>
                    <w:rPr>
                      <w:rFonts w:hint="default" w:eastAsia="宋体"/>
                      <w:sz w:val="21"/>
                      <w:szCs w:val="21"/>
                      <w:highlight w:val="none"/>
                      <w:lang w:val="en-US" w:eastAsia="zh-CN"/>
                    </w:rPr>
                  </w:pPr>
                  <w:r>
                    <w:rPr>
                      <w:rFonts w:hint="eastAsia"/>
                      <w:sz w:val="21"/>
                      <w:szCs w:val="21"/>
                      <w:highlight w:val="none"/>
                      <w:lang w:val="en-US" w:eastAsia="zh-CN"/>
                    </w:rPr>
                    <w:t>建立食品安全管理体系，规范化管理；</w:t>
                  </w:r>
                </w:p>
                <w:p>
                  <w:pPr>
                    <w:pStyle w:val="5"/>
                    <w:numPr>
                      <w:ilvl w:val="0"/>
                      <w:numId w:val="3"/>
                    </w:numPr>
                    <w:ind w:left="0" w:leftChars="0" w:firstLine="0" w:firstLineChars="0"/>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及时了解国家监管部门要求；</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p>
              </w:tc>
              <w:tc>
                <w:tcPr>
                  <w:tcW w:w="3965" w:type="dxa"/>
                </w:tcPr>
                <w:p>
                  <w:pPr>
                    <w:shd w:val="clear" w:color="auto" w:fill="F4B8FF"/>
                  </w:pPr>
                </w:p>
              </w:tc>
              <w:tc>
                <w:tcPr>
                  <w:tcW w:w="1717" w:type="dxa"/>
                </w:tcPr>
                <w:p>
                  <w:pPr>
                    <w:shd w:val="clear" w:color="auto" w:fill="F4B8FF"/>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1134"/>
              <w:gridCol w:w="2546"/>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考核频次</w:t>
                  </w:r>
                </w:p>
              </w:tc>
              <w:tc>
                <w:tcPr>
                  <w:tcW w:w="254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计算方法</w:t>
                  </w:r>
                </w:p>
              </w:tc>
              <w:tc>
                <w:tcPr>
                  <w:tcW w:w="205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w:t>
                  </w:r>
                </w:p>
                <w:p>
                  <w:pPr>
                    <w:pStyle w:val="10"/>
                    <w:ind w:left="0" w:firstLine="0" w:firstLineChars="0"/>
                  </w:pPr>
                  <w:r>
                    <w:rPr>
                      <w:rFonts w:hint="eastAsia" w:asciiTheme="minorEastAsia" w:hAnsiTheme="minorEastAsia" w:eastAsiaTheme="minorEastAsia"/>
                      <w:szCs w:val="21"/>
                    </w:rPr>
                    <w:t>（2021年</w:t>
                  </w:r>
                  <w:r>
                    <w:rPr>
                      <w:rFonts w:hint="eastAsia" w:asciiTheme="minorEastAsia" w:hAnsiTheme="minorEastAsia" w:eastAsiaTheme="minorEastAsia"/>
                      <w:szCs w:val="21"/>
                      <w:lang w:val="en-US" w:eastAsia="zh-CN"/>
                    </w:rPr>
                    <w:t>6</w:t>
                  </w:r>
                  <w:r>
                    <w:rPr>
                      <w:rFonts w:hint="default" w:ascii="Times New Roman" w:hAnsi="Times New Roman" w:cs="Times New Roman" w:eastAsiaTheme="minorEastAsia"/>
                      <w:szCs w:val="21"/>
                    </w:rPr>
                    <w:t>~</w:t>
                  </w:r>
                  <w:r>
                    <w:rPr>
                      <w:rFonts w:hint="eastAsia" w:asciiTheme="minorEastAsia" w:hAnsiTheme="minorEastAsia" w:eastAsiaTheme="minorEastAsia"/>
                      <w:szCs w:val="21"/>
                    </w:rPr>
                    <w:t>8月</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vAlign w:val="top"/>
                </w:tcPr>
                <w:p>
                  <w:pPr>
                    <w:spacing w:line="400" w:lineRule="exact"/>
                    <w:rPr>
                      <w:rFonts w:hint="eastAsia" w:ascii="Times New Roman" w:hAnsi="Times New Roman" w:eastAsia="宋体" w:cs="Times New Roman"/>
                      <w:kern w:val="2"/>
                      <w:sz w:val="21"/>
                      <w:szCs w:val="21"/>
                      <w:lang w:val="en-US" w:eastAsia="zh-CN" w:bidi="ar-SA"/>
                    </w:rPr>
                  </w:pPr>
                  <w:r>
                    <w:rPr>
                      <w:rFonts w:hint="eastAsia" w:ascii="宋体" w:hAnsi="宋体" w:cs="宋体"/>
                      <w:sz w:val="21"/>
                      <w:szCs w:val="21"/>
                    </w:rPr>
                    <w:t>市场监管部门抽检合格率100%</w:t>
                  </w:r>
                </w:p>
              </w:tc>
              <w:tc>
                <w:tcPr>
                  <w:tcW w:w="113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年度</w:t>
                  </w:r>
                </w:p>
              </w:tc>
              <w:tc>
                <w:tcPr>
                  <w:tcW w:w="2546"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rPr>
                    <w:t>抽检合格次数/抽检次数</w:t>
                  </w:r>
                  <w:r>
                    <w:rPr>
                      <w:rFonts w:hint="eastAsia"/>
                      <w:sz w:val="21"/>
                      <w:szCs w:val="21"/>
                    </w:rPr>
                    <w:t>×100%</w:t>
                  </w:r>
                </w:p>
              </w:tc>
              <w:tc>
                <w:tcPr>
                  <w:tcW w:w="205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vAlign w:val="top"/>
                </w:tcPr>
                <w:p>
                  <w:pPr>
                    <w:spacing w:line="400" w:lineRule="exact"/>
                    <w:rPr>
                      <w:rFonts w:hint="eastAsia" w:ascii="Times New Roman" w:hAnsi="Times New Roman" w:eastAsia="宋体" w:cs="Times New Roman"/>
                      <w:kern w:val="2"/>
                      <w:sz w:val="21"/>
                      <w:szCs w:val="21"/>
                      <w:lang w:val="en-US" w:eastAsia="zh-CN" w:bidi="ar-SA"/>
                    </w:rPr>
                  </w:pPr>
                  <w:r>
                    <w:rPr>
                      <w:rFonts w:hint="eastAsia" w:ascii="宋体" w:hAnsi="宋体" w:cs="宋体"/>
                      <w:sz w:val="21"/>
                      <w:szCs w:val="21"/>
                    </w:rPr>
                    <w:t>食品安全投诉率</w:t>
                  </w:r>
                  <w:r>
                    <w:rPr>
                      <w:rFonts w:hint="eastAsia" w:ascii="宋体" w:hAnsi="宋体" w:cs="宋体"/>
                      <w:sz w:val="21"/>
                      <w:szCs w:val="21"/>
                      <w:lang w:val="en-US" w:eastAsia="zh-CN"/>
                    </w:rPr>
                    <w:t>处理率100%</w:t>
                  </w:r>
                </w:p>
              </w:tc>
              <w:tc>
                <w:tcPr>
                  <w:tcW w:w="113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年度</w:t>
                  </w:r>
                </w:p>
              </w:tc>
              <w:tc>
                <w:tcPr>
                  <w:tcW w:w="254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sz w:val="21"/>
                      <w:szCs w:val="21"/>
                    </w:rPr>
                    <w:t>投诉</w:t>
                  </w:r>
                  <w:r>
                    <w:rPr>
                      <w:rFonts w:hint="eastAsia"/>
                      <w:sz w:val="21"/>
                      <w:szCs w:val="21"/>
                      <w:lang w:val="en-US" w:eastAsia="zh-CN"/>
                    </w:rPr>
                    <w:t>处理</w:t>
                  </w:r>
                  <w:r>
                    <w:rPr>
                      <w:rFonts w:hint="eastAsia"/>
                      <w:sz w:val="21"/>
                      <w:szCs w:val="21"/>
                    </w:rPr>
                    <w:t>次数/</w:t>
                  </w:r>
                  <w:r>
                    <w:rPr>
                      <w:rFonts w:hint="eastAsia"/>
                      <w:sz w:val="21"/>
                      <w:szCs w:val="21"/>
                      <w:lang w:val="en-US" w:eastAsia="zh-CN"/>
                    </w:rPr>
                    <w:t>投诉次数</w:t>
                  </w:r>
                  <w:r>
                    <w:rPr>
                      <w:rFonts w:hint="eastAsia"/>
                      <w:sz w:val="21"/>
                      <w:szCs w:val="21"/>
                    </w:rPr>
                    <w:t>×100%</w:t>
                  </w:r>
                </w:p>
              </w:tc>
              <w:tc>
                <w:tcPr>
                  <w:tcW w:w="205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vAlign w:val="top"/>
                </w:tcPr>
                <w:p>
                  <w:pPr>
                    <w:spacing w:line="480" w:lineRule="exact"/>
                    <w:rPr>
                      <w:rFonts w:hint="eastAsia" w:ascii="宋体" w:hAnsi="宋体" w:eastAsia="宋体" w:cs="Times New Roman"/>
                      <w:kern w:val="2"/>
                      <w:sz w:val="21"/>
                      <w:szCs w:val="21"/>
                      <w:lang w:val="en-US" w:eastAsia="zh-CN" w:bidi="ar-SA"/>
                    </w:rPr>
                  </w:pPr>
                  <w:r>
                    <w:rPr>
                      <w:rFonts w:hint="eastAsia" w:ascii="宋体" w:hAnsi="宋体" w:cs="宋体"/>
                      <w:sz w:val="21"/>
                      <w:szCs w:val="21"/>
                    </w:rPr>
                    <w:t>食品安全事故为0</w:t>
                  </w:r>
                </w:p>
              </w:tc>
              <w:tc>
                <w:tcPr>
                  <w:tcW w:w="113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年度</w:t>
                  </w:r>
                </w:p>
              </w:tc>
              <w:tc>
                <w:tcPr>
                  <w:tcW w:w="254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按照实际发生次数</w:t>
                  </w:r>
                </w:p>
              </w:tc>
              <w:tc>
                <w:tcPr>
                  <w:tcW w:w="205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在实施中</w:t>
                  </w:r>
                </w:p>
              </w:tc>
            </w:tr>
          </w:tbl>
          <w:p>
            <w:pPr>
              <w:pStyle w:val="10"/>
              <w:rPr>
                <w:rFonts w:hint="eastAsia"/>
              </w:rPr>
            </w:pPr>
          </w:p>
          <w:p>
            <w:pPr>
              <w:shd w:val="clear" w:color="auto" w:fill="F4B8FF"/>
              <w:rPr>
                <w:rFonts w:hint="default" w:eastAsia="宋体"/>
                <w:lang w:val="en-US" w:eastAsia="zh-CN"/>
              </w:rPr>
            </w:pPr>
            <w:r>
              <w:rPr>
                <w:rFonts w:hint="eastAsia"/>
              </w:rPr>
              <w:sym w:font="Wingdings 2" w:char="0052"/>
            </w:r>
            <w:r>
              <w:rPr>
                <w:rFonts w:hint="eastAsia"/>
              </w:rPr>
              <w:t>目标已实现</w:t>
            </w:r>
            <w:r>
              <w:rPr>
                <w:rFonts w:hint="eastAsia"/>
                <w:lang w:eastAsia="zh-CN"/>
              </w:rPr>
              <w:t>，</w:t>
            </w:r>
            <w:r>
              <w:rPr>
                <w:rFonts w:hint="eastAsia"/>
                <w:lang w:val="en-US" w:eastAsia="zh-CN"/>
              </w:rPr>
              <w:t>在实施中</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F4B8FF"/>
              <w:spacing w:before="40" w:after="40"/>
            </w:pPr>
            <w:r>
              <w:rPr>
                <w:rFonts w:hint="eastAsia"/>
              </w:rPr>
              <w:sym w:font="Wingdings 2" w:char="0052"/>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t xml:space="preserve">□关键人员 </w:t>
            </w:r>
          </w:p>
          <w:p>
            <w:pPr>
              <w:shd w:val="clear" w:color="auto" w:fill="F4B8FF"/>
              <w:spacing w:before="40" w:after="40"/>
              <w:rPr>
                <w:rFonts w:hint="default"/>
                <w:lang w:val="en-US" w:eastAsia="zh-CN"/>
              </w:rPr>
            </w:pP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组织应确定、提供并维护所需的基础设施情况：</w:t>
            </w:r>
          </w:p>
          <w:p>
            <w:pPr>
              <w:rPr>
                <w:rFonts w:hint="eastAsia" w:eastAsia="宋体"/>
                <w:highlight w:val="none"/>
                <w:lang w:eastAsia="zh-CN"/>
              </w:rPr>
            </w:pPr>
            <w:r>
              <w:rPr>
                <w:rFonts w:hint="eastAsia"/>
                <w:highlight w:val="none"/>
              </w:rPr>
              <w:t>建筑面积</w:t>
            </w:r>
            <w:r>
              <w:rPr>
                <w:rFonts w:hint="eastAsia"/>
                <w:highlight w:val="none"/>
                <w:u w:val="single"/>
              </w:rPr>
              <w:t xml:space="preserve"> </w:t>
            </w:r>
            <w:r>
              <w:rPr>
                <w:highlight w:val="none"/>
                <w:u w:val="single"/>
              </w:rPr>
              <w:t xml:space="preserve"> </w:t>
            </w:r>
            <w:r>
              <w:rPr>
                <w:rFonts w:hint="eastAsia"/>
                <w:highlight w:val="none"/>
                <w:u w:val="single"/>
                <w:lang w:val="en-US" w:eastAsia="zh-CN"/>
              </w:rPr>
              <w:t xml:space="preserve">20亩 </w:t>
            </w:r>
            <w:r>
              <w:rPr>
                <w:highlight w:val="none"/>
                <w:u w:val="single"/>
              </w:rPr>
              <w:t xml:space="preserve"> </w:t>
            </w:r>
            <w:r>
              <w:rPr>
                <w:rFonts w:hint="eastAsia"/>
                <w:highlight w:val="none"/>
                <w:lang w:val="en-US" w:eastAsia="zh-CN"/>
              </w:rPr>
              <w:t xml:space="preserve"> </w:t>
            </w:r>
            <w:r>
              <w:rPr>
                <w:rFonts w:hint="eastAsia"/>
                <w:highlight w:val="none"/>
              </w:rPr>
              <w:t>；</w:t>
            </w:r>
            <w:r>
              <w:rPr>
                <w:rFonts w:hint="eastAsia"/>
                <w:highlight w:val="none"/>
                <w:lang w:val="en-US" w:eastAsia="zh-CN"/>
              </w:rPr>
              <w:t>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val="en-US" w:eastAsia="zh-CN"/>
              </w:rPr>
              <w:t xml:space="preserve">检验室 </w:t>
            </w:r>
            <w:r>
              <w:rPr>
                <w:rFonts w:hint="eastAsia"/>
                <w:highlight w:val="none"/>
                <w:u w:val="single"/>
                <w:lang w:val="en-US" w:eastAsia="zh-CN"/>
              </w:rPr>
              <w:t xml:space="preserve">1 </w:t>
            </w:r>
            <w:r>
              <w:rPr>
                <w:rFonts w:hint="eastAsia"/>
                <w:highlight w:val="none"/>
              </w:rPr>
              <w:t>个；</w:t>
            </w:r>
            <w:r>
              <w:rPr>
                <w:rFonts w:hint="eastAsia"/>
                <w:highlight w:val="none"/>
                <w:lang w:val="en-US" w:eastAsia="zh-CN"/>
              </w:rPr>
              <w:t>仓库</w:t>
            </w:r>
            <w:r>
              <w:rPr>
                <w:rFonts w:hint="eastAsia"/>
                <w:highlight w:val="none"/>
                <w:u w:val="single"/>
              </w:rPr>
              <w:t xml:space="preserve"> </w:t>
            </w:r>
            <w:r>
              <w:rPr>
                <w:rFonts w:hint="eastAsia"/>
                <w:highlight w:val="none"/>
                <w:u w:val="single"/>
                <w:lang w:val="en-US" w:eastAsia="zh-CN"/>
              </w:rPr>
              <w:t>1</w:t>
            </w:r>
            <w:r>
              <w:rPr>
                <w:rFonts w:hint="eastAsia"/>
                <w:highlight w:val="none"/>
              </w:rPr>
              <w:t>个</w:t>
            </w:r>
            <w:r>
              <w:rPr>
                <w:rFonts w:hint="eastAsia"/>
                <w:highlight w:val="none"/>
                <w:lang w:eastAsia="zh-CN"/>
              </w:rPr>
              <w:t>；</w:t>
            </w:r>
          </w:p>
          <w:p>
            <w:pPr>
              <w:rPr>
                <w:rFonts w:hint="eastAsia"/>
                <w:highlight w:val="none"/>
                <w:u w:val="single"/>
              </w:rPr>
            </w:pPr>
            <w:r>
              <w:rPr>
                <w:rFonts w:hint="eastAsia"/>
                <w:highlight w:val="none"/>
              </w:rPr>
              <w:t>主要设备有：</w:t>
            </w:r>
            <w:r>
              <w:rPr>
                <w:rFonts w:hint="eastAsia"/>
                <w:highlight w:val="none"/>
                <w:u w:val="single"/>
              </w:rPr>
              <w:t xml:space="preserve"> </w:t>
            </w:r>
            <w:r>
              <w:rPr>
                <w:rFonts w:hint="eastAsia"/>
                <w:highlight w:val="none"/>
                <w:u w:val="single"/>
                <w:lang w:val="en-US" w:eastAsia="zh-CN"/>
              </w:rPr>
              <w:t>辊压膜控制柜、破碎机、皮带输送机等</w:t>
            </w:r>
            <w:r>
              <w:rPr>
                <w:rFonts w:hint="eastAsia"/>
                <w:highlight w:val="none"/>
                <w:u w:val="single"/>
              </w:rPr>
              <w:t>（列举2~4种）</w:t>
            </w:r>
          </w:p>
          <w:p>
            <w:pPr>
              <w:pStyle w:val="5"/>
              <w:rPr>
                <w:rFonts w:hint="eastAsia"/>
                <w:u w:val="single"/>
              </w:rPr>
            </w:pPr>
          </w:p>
          <w:p>
            <w:pPr>
              <w:shd w:val="clear" w:color="auto" w:fill="F4B8FF"/>
            </w:pPr>
            <w:r>
              <w:rPr>
                <w:rFonts w:hint="eastAsia"/>
              </w:rPr>
              <w:t>特种设备：</w:t>
            </w:r>
            <w:r>
              <w:rPr>
                <w:rFonts w:hint="eastAsia"/>
              </w:rPr>
              <w:sym w:font="Wingdings 2" w:char="0052"/>
            </w:r>
            <w:r>
              <w:rPr>
                <w:rFonts w:hint="eastAsia"/>
              </w:rPr>
              <w:t xml:space="preserve">叉车 □行车 □锅炉 </w:t>
            </w:r>
            <w:r>
              <w:rPr>
                <w:rFonts w:hint="eastAsia"/>
              </w:rPr>
              <w:sym w:font="Wingdings 2" w:char="00A3"/>
            </w:r>
            <w:r>
              <w:rPr>
                <w:rFonts w:hint="eastAsia"/>
              </w:rPr>
              <w:t>电梯</w:t>
            </w:r>
            <w:r>
              <w:rPr>
                <w:rFonts w:hint="eastAsia"/>
                <w:lang w:eastAsia="zh-CN"/>
              </w:rPr>
              <w:t>（</w:t>
            </w:r>
            <w:r>
              <w:rPr>
                <w:rFonts w:hint="eastAsia"/>
                <w:lang w:val="en-US" w:eastAsia="zh-CN"/>
              </w:rPr>
              <w:t>甲方进行管理</w:t>
            </w:r>
            <w:r>
              <w:rPr>
                <w:rFonts w:hint="eastAsia"/>
                <w:lang w:eastAsia="zh-CN"/>
              </w:rPr>
              <w:t>）</w:t>
            </w:r>
            <w:r>
              <w:rPr>
                <w:rFonts w:hint="eastAsia"/>
              </w:rPr>
              <w:t xml:space="preserve">  □压力容器  □压力管道  □不适用  </w:t>
            </w:r>
          </w:p>
          <w:p>
            <w:pPr>
              <w:shd w:val="clear" w:color="auto" w:fill="F4B8FF"/>
              <w:rPr>
                <w:u w:val="single"/>
              </w:rPr>
            </w:pPr>
            <w:r>
              <w:rPr>
                <w:rFonts w:hint="eastAsia"/>
              </w:rPr>
              <w:t>特种设备管理：</w:t>
            </w:r>
            <w:r>
              <w:rPr>
                <w:rFonts w:hint="eastAsia"/>
              </w:rPr>
              <w:sym w:font="Wingdings 2" w:char="0052"/>
            </w:r>
            <w:r>
              <w:rPr>
                <w:rFonts w:hint="eastAsia"/>
              </w:rPr>
              <w:t>进行了定期检验</w:t>
            </w:r>
            <w:r>
              <w:rPr>
                <w:rFonts w:hint="eastAsia"/>
                <w:lang w:val="en-US" w:eastAsia="zh-CN"/>
              </w:rPr>
              <w:t>；</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fill="F4B8FF"/>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fill="F4B8FF"/>
              <w:jc w:val="left"/>
              <w:rPr>
                <w:highlight w:val="none"/>
              </w:rPr>
            </w:pPr>
            <w:r>
              <w:rPr>
                <w:rFonts w:hint="eastAsia"/>
                <w:highlight w:val="none"/>
              </w:rPr>
              <w:t>外部提供包括：</w:t>
            </w:r>
            <w:r>
              <w:rPr>
                <w:rFonts w:hint="eastAsia"/>
                <w:highlight w:val="none"/>
              </w:rPr>
              <w:sym w:font="Wingdings 2" w:char="0052"/>
            </w:r>
            <w:r>
              <w:rPr>
                <w:rFonts w:hint="eastAsia"/>
                <w:highlight w:val="none"/>
              </w:rPr>
              <w:t>原材料采购 □委托加工  □产品运输  □其他</w:t>
            </w:r>
          </w:p>
          <w:p>
            <w:pPr>
              <w:snapToGrid w:val="0"/>
              <w:spacing w:line="264" w:lineRule="auto"/>
              <w:rPr>
                <w:szCs w:val="21"/>
                <w:highlight w:val="none"/>
              </w:rPr>
            </w:pPr>
            <w:r>
              <w:rPr>
                <w:rFonts w:hint="eastAsia"/>
                <w:szCs w:val="21"/>
                <w:highlight w:val="none"/>
              </w:rPr>
              <w:t>合格供方名单共</w:t>
            </w:r>
            <w:r>
              <w:rPr>
                <w:rFonts w:hint="eastAsia"/>
                <w:szCs w:val="21"/>
                <w:highlight w:val="none"/>
                <w:u w:val="single"/>
              </w:rPr>
              <w:t xml:space="preserve"> </w:t>
            </w:r>
            <w:r>
              <w:rPr>
                <w:rFonts w:hint="eastAsia"/>
                <w:szCs w:val="21"/>
                <w:highlight w:val="none"/>
                <w:u w:val="single"/>
                <w:lang w:val="en-US" w:eastAsia="zh-CN"/>
              </w:rPr>
              <w:t>5</w:t>
            </w:r>
            <w:r>
              <w:rPr>
                <w:rFonts w:hint="eastAsia"/>
                <w:szCs w:val="21"/>
                <w:highlight w:val="none"/>
                <w:u w:val="single"/>
              </w:rPr>
              <w:t xml:space="preserve"> </w:t>
            </w:r>
            <w:r>
              <w:rPr>
                <w:rFonts w:hint="eastAsia"/>
                <w:szCs w:val="21"/>
                <w:highlight w:val="none"/>
              </w:rPr>
              <w:t>家，例如：</w:t>
            </w:r>
          </w:p>
          <w:p>
            <w:pPr>
              <w:widowControl/>
              <w:numPr>
                <w:ilvl w:val="0"/>
                <w:numId w:val="4"/>
              </w:numPr>
              <w:snapToGrid w:val="0"/>
              <w:spacing w:before="40" w:after="40" w:line="264" w:lineRule="auto"/>
              <w:ind w:left="570" w:leftChars="0" w:firstLineChars="0"/>
              <w:rPr>
                <w:color w:val="0000FF"/>
                <w:szCs w:val="21"/>
                <w:highlight w:val="none"/>
              </w:rPr>
            </w:pPr>
            <w:r>
              <w:rPr>
                <w:rFonts w:hint="eastAsia"/>
                <w:color w:val="0000FF"/>
                <w:szCs w:val="21"/>
                <w:highlight w:val="none"/>
              </w:rPr>
              <w:t>主要原材料的供方——</w:t>
            </w:r>
            <w:r>
              <w:rPr>
                <w:rFonts w:hint="eastAsia"/>
                <w:szCs w:val="20"/>
                <w:lang w:val="en-US" w:eastAsia="zh-CN"/>
              </w:rPr>
              <w:t>方解石（</w:t>
            </w:r>
            <w:r>
              <w:rPr>
                <w:rFonts w:hint="eastAsia" w:ascii="宋体" w:hAnsi="宋体"/>
                <w:color w:val="auto"/>
                <w:sz w:val="21"/>
                <w:szCs w:val="21"/>
                <w:lang w:val="en-US" w:eastAsia="zh-CN"/>
              </w:rPr>
              <w:t>建德市龙华塑化有限公司后洞山方解石矿</w:t>
            </w:r>
            <w:r>
              <w:rPr>
                <w:rFonts w:hint="eastAsia"/>
                <w:szCs w:val="20"/>
                <w:lang w:val="en-US" w:eastAsia="zh-CN"/>
              </w:rPr>
              <w:t>）</w:t>
            </w:r>
          </w:p>
          <w:p>
            <w:pPr>
              <w:widowControl/>
              <w:numPr>
                <w:ilvl w:val="0"/>
                <w:numId w:val="4"/>
              </w:numPr>
              <w:snapToGrid w:val="0"/>
              <w:spacing w:before="40" w:after="40" w:line="264" w:lineRule="auto"/>
              <w:ind w:left="570" w:leftChars="0" w:firstLineChars="0"/>
              <w:rPr>
                <w:color w:val="0000FF"/>
                <w:szCs w:val="21"/>
                <w:highlight w:val="none"/>
              </w:rPr>
            </w:pPr>
            <w:r>
              <w:rPr>
                <w:rFonts w:hint="eastAsia"/>
                <w:color w:val="0000FF"/>
                <w:szCs w:val="21"/>
                <w:highlight w:val="none"/>
              </w:rPr>
              <w:t>辅料的供方——</w:t>
            </w:r>
            <w:r>
              <w:rPr>
                <w:rFonts w:hint="eastAsia"/>
                <w:color w:val="0000FF"/>
                <w:szCs w:val="21"/>
                <w:highlight w:val="none"/>
                <w:lang w:val="en-US" w:eastAsia="zh-CN"/>
              </w:rPr>
              <w:t>无</w:t>
            </w:r>
          </w:p>
          <w:p>
            <w:pPr>
              <w:widowControl/>
              <w:numPr>
                <w:ilvl w:val="0"/>
                <w:numId w:val="4"/>
              </w:numPr>
              <w:snapToGrid w:val="0"/>
              <w:spacing w:before="40" w:after="40" w:line="264" w:lineRule="auto"/>
              <w:ind w:left="570" w:leftChars="0" w:firstLineChars="0"/>
              <w:rPr>
                <w:color w:val="0000FF"/>
                <w:szCs w:val="21"/>
                <w:highlight w:val="none"/>
              </w:rPr>
            </w:pPr>
            <w:r>
              <w:rPr>
                <w:rFonts w:hint="eastAsia"/>
                <w:color w:val="0000FF"/>
                <w:szCs w:val="21"/>
                <w:highlight w:val="none"/>
              </w:rPr>
              <w:t>内包材的供方——</w:t>
            </w:r>
            <w:r>
              <w:rPr>
                <w:rFonts w:hint="eastAsia"/>
                <w:color w:val="0000FF"/>
                <w:szCs w:val="21"/>
                <w:highlight w:val="none"/>
                <w:lang w:val="en-US" w:eastAsia="zh-CN"/>
              </w:rPr>
              <w:t>如：塑料编织袋（</w:t>
            </w:r>
            <w:r>
              <w:rPr>
                <w:rFonts w:hint="eastAsia"/>
                <w:u w:val="single"/>
                <w:lang w:val="en-US" w:eastAsia="zh-CN"/>
              </w:rPr>
              <w:t>安徽吉美包装材料有限让公司</w:t>
            </w:r>
            <w:r>
              <w:rPr>
                <w:rFonts w:hint="eastAsia"/>
                <w:color w:val="0000FF"/>
                <w:szCs w:val="21"/>
                <w:highlight w:val="none"/>
                <w:lang w:val="en-US" w:eastAsia="zh-CN"/>
              </w:rPr>
              <w:t>）、包装袋（</w:t>
            </w:r>
            <w:r>
              <w:rPr>
                <w:rFonts w:hint="eastAsia" w:ascii="宋体" w:hAnsi="宋体"/>
                <w:color w:val="auto"/>
                <w:sz w:val="21"/>
                <w:szCs w:val="21"/>
                <w:lang w:val="en-US" w:eastAsia="zh-CN"/>
              </w:rPr>
              <w:t>泰兴市申泰塑业有限公司</w:t>
            </w:r>
            <w:r>
              <w:rPr>
                <w:rFonts w:hint="eastAsia"/>
                <w:color w:val="0000FF"/>
                <w:szCs w:val="21"/>
                <w:highlight w:val="none"/>
                <w:lang w:val="en-US" w:eastAsia="zh-CN"/>
              </w:rPr>
              <w:t>）</w:t>
            </w:r>
            <w:r>
              <w:rPr>
                <w:rFonts w:hint="eastAsia"/>
                <w:szCs w:val="20"/>
                <w:lang w:val="en-US" w:eastAsia="zh-CN"/>
              </w:rPr>
              <w:t>；</w:t>
            </w:r>
          </w:p>
          <w:p>
            <w:pPr>
              <w:widowControl/>
              <w:numPr>
                <w:ilvl w:val="0"/>
                <w:numId w:val="4"/>
              </w:numPr>
              <w:snapToGrid w:val="0"/>
              <w:spacing w:before="40" w:after="40" w:line="264" w:lineRule="auto"/>
              <w:ind w:left="570" w:leftChars="0" w:firstLineChars="0"/>
              <w:rPr>
                <w:color w:val="0000FF"/>
                <w:szCs w:val="21"/>
                <w:highlight w:val="none"/>
              </w:rPr>
            </w:pPr>
            <w:r>
              <w:rPr>
                <w:rFonts w:hint="eastAsia"/>
                <w:color w:val="0000FF"/>
                <w:szCs w:val="21"/>
                <w:highlight w:val="none"/>
                <w:lang w:val="en-US" w:eastAsia="zh-CN"/>
              </w:rPr>
              <w:t>提供外部服务</w:t>
            </w:r>
            <w:r>
              <w:rPr>
                <w:rFonts w:hint="eastAsia"/>
                <w:color w:val="0000FF"/>
                <w:szCs w:val="21"/>
                <w:highlight w:val="none"/>
              </w:rPr>
              <w:t>的供方——</w:t>
            </w:r>
            <w:r>
              <w:rPr>
                <w:rFonts w:hint="eastAsia"/>
                <w:color w:val="0000FF"/>
                <w:szCs w:val="21"/>
                <w:highlight w:val="none"/>
                <w:lang w:val="en-US" w:eastAsia="zh-CN"/>
              </w:rPr>
              <w:t>运输车辆（运满满平台）</w:t>
            </w:r>
          </w:p>
          <w:p>
            <w:pPr>
              <w:widowControl/>
              <w:numPr>
                <w:ilvl w:val="0"/>
                <w:numId w:val="4"/>
              </w:numPr>
              <w:snapToGrid w:val="0"/>
              <w:spacing w:before="40" w:after="40" w:line="264" w:lineRule="auto"/>
              <w:ind w:left="570" w:leftChars="0" w:firstLineChars="0"/>
              <w:rPr>
                <w:color w:val="0000FF"/>
                <w:szCs w:val="21"/>
                <w:highlight w:val="none"/>
              </w:rPr>
            </w:pPr>
            <w:r>
              <w:rPr>
                <w:rFonts w:hint="eastAsia"/>
                <w:color w:val="0000FF"/>
                <w:szCs w:val="21"/>
                <w:highlight w:val="none"/>
              </w:rPr>
              <w:t>外包的供方——</w:t>
            </w:r>
            <w:r>
              <w:rPr>
                <w:rFonts w:hint="eastAsia"/>
                <w:szCs w:val="20"/>
                <w:highlight w:val="none"/>
                <w:lang w:val="en-US" w:eastAsia="zh-CN"/>
              </w:rPr>
              <w:t>无</w:t>
            </w:r>
          </w:p>
          <w:p>
            <w:pPr>
              <w:shd w:val="clear" w:color="auto" w:fill="F4B8FF"/>
              <w:jc w:val="left"/>
            </w:pPr>
            <w:r>
              <w:rPr>
                <w:rFonts w:hint="eastAsia"/>
                <w:highlight w:val="none"/>
              </w:rPr>
              <w:t>与外部供方评价的信息：</w:t>
            </w:r>
            <w:r>
              <w:rPr>
                <w:rFonts w:hint="eastAsia"/>
                <w:highlight w:val="none"/>
              </w:rPr>
              <w:sym w:font="Wingdings 2" w:char="0052"/>
            </w:r>
            <w:r>
              <w:rPr>
                <w:rFonts w:hint="eastAsia"/>
                <w:highlight w:val="none"/>
              </w:rPr>
              <w:t xml:space="preserve">符合要求 </w:t>
            </w:r>
            <w:r>
              <w:rPr>
                <w:rFonts w:hint="eastAsia"/>
                <w:highlight w:val="none"/>
              </w:rPr>
              <w:sym w:font="Wingdings 2" w:char="00A3"/>
            </w:r>
            <w:r>
              <w:rPr>
                <w:rFonts w:hint="eastAsia"/>
                <w:highlight w:val="none"/>
              </w:rPr>
              <w:t>存在不足，说明</w:t>
            </w:r>
            <w:r>
              <w:rPr>
                <w:rFonts w:hint="eastAsia"/>
                <w:highlight w:val="none"/>
                <w:u w:val="single"/>
              </w:rPr>
              <w:t xml:space="preserve">   </w:t>
            </w:r>
            <w:r>
              <w:rPr>
                <w:rFonts w:hint="eastAsia"/>
                <w:highlight w:val="none"/>
                <w:u w:val="single"/>
                <w:lang w:val="en-US" w:eastAsia="zh-CN"/>
              </w:rPr>
              <w:t xml:space="preserve">        </w:t>
            </w:r>
            <w:r>
              <w:rPr>
                <w:rFonts w:hint="eastAsia"/>
                <w:color w:val="FF0000"/>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□辅导 </w:t>
            </w:r>
            <w:r>
              <w:rPr>
                <w:rFonts w:hint="eastAsia"/>
              </w:rPr>
              <w:sym w:font="Wingdings 2" w:char="00A3"/>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2" w:char="0052"/>
            </w:r>
            <w:r>
              <w:rPr>
                <w:rFonts w:hint="eastAsia"/>
              </w:rPr>
              <w:t xml:space="preserve">电工 □焊工  □危化品作业  □制冷工   □其他  </w:t>
            </w:r>
          </w:p>
          <w:p>
            <w:pPr>
              <w:shd w:val="clear" w:color="auto" w:fill="F4B8FF"/>
            </w:pPr>
            <w:r>
              <w:rPr>
                <w:rFonts w:hint="eastAsia"/>
              </w:rPr>
              <w:t>特种设备作业人员：</w:t>
            </w:r>
            <w:r>
              <w:rPr>
                <w:rFonts w:hint="eastAsia"/>
              </w:rPr>
              <w:sym w:font="Wingdings 2" w:char="0052"/>
            </w:r>
            <w:r>
              <w:rPr>
                <w:rFonts w:hint="eastAsia"/>
              </w:rPr>
              <w:t xml:space="preserve">叉车工 □行车工  □锅炉工  □压力容器   </w:t>
            </w:r>
            <w:r>
              <w:rPr>
                <w:rFonts w:hint="eastAsia"/>
              </w:rPr>
              <w:sym w:font="Wingdings 2" w:char="00A3"/>
            </w:r>
            <w:r>
              <w:rPr>
                <w:rFonts w:hint="eastAsia"/>
              </w:rPr>
              <w:t xml:space="preserve">其他   </w:t>
            </w:r>
          </w:p>
          <w:p>
            <w:pPr>
              <w:shd w:val="clear" w:color="auto" w:fill="F4B8FF"/>
              <w:rPr>
                <w:rFonts w:hint="eastAsia"/>
              </w:rPr>
            </w:pPr>
            <w:r>
              <w:rPr>
                <w:rFonts w:hint="eastAsia"/>
              </w:rPr>
              <w:t>确保与产品/服务接触的员工定期（近一年）进行了健康体检，并合格上岗。</w:t>
            </w:r>
          </w:p>
          <w:p>
            <w:pPr>
              <w:pStyle w:val="5"/>
              <w:rPr>
                <w:rFonts w:hint="eastAsia"/>
              </w:rPr>
            </w:pPr>
          </w:p>
          <w:p>
            <w:pPr>
              <w:pStyle w:val="5"/>
              <w:rPr>
                <w:rFonts w:hint="default" w:ascii="Times New Roman" w:hAnsi="Times New Roman" w:eastAsia="宋体" w:cs="Times New Roman"/>
                <w:color w:val="FF0000"/>
                <w:kern w:val="2"/>
                <w:sz w:val="21"/>
                <w:szCs w:val="24"/>
                <w:u w:val="single"/>
                <w:lang w:val="en-US" w:eastAsia="zh-CN" w:bidi="ar-SA"/>
              </w:rPr>
            </w:pPr>
            <w:r>
              <w:rPr>
                <w:rFonts w:hint="eastAsia" w:ascii="Times New Roman" w:hAnsi="Times New Roman" w:eastAsia="宋体" w:cs="Times New Roman"/>
                <w:color w:val="FF0000"/>
                <w:kern w:val="2"/>
                <w:sz w:val="21"/>
                <w:szCs w:val="24"/>
                <w:u w:val="single"/>
                <w:lang w:val="en-US" w:eastAsia="zh-CN" w:bidi="ar-SA"/>
              </w:rPr>
              <w:t>抽查对健康证管理时，发现李晓芳、孙炜、叶建林、洪爱香的健康证已过期。</w:t>
            </w:r>
            <w:r>
              <w:rPr>
                <w:rFonts w:hint="eastAsia" w:cs="Times New Roman"/>
                <w:color w:val="FF0000"/>
                <w:kern w:val="2"/>
                <w:sz w:val="21"/>
                <w:szCs w:val="24"/>
                <w:u w:val="single"/>
                <w:lang w:val="en-US" w:eastAsia="zh-CN" w:bidi="ar-SA"/>
              </w:rPr>
              <w:t>见不符合项报告02</w:t>
            </w:r>
          </w:p>
          <w:p>
            <w:pPr>
              <w:pStyle w:val="5"/>
              <w:rPr>
                <w:rFonts w:hint="eastAsia" w:ascii="Times New Roman" w:hAnsi="Times New Roman" w:eastAsia="宋体" w:cs="Times New Roman"/>
                <w:kern w:val="2"/>
                <w:sz w:val="21"/>
                <w:szCs w:val="24"/>
                <w:lang w:val="en-US" w:eastAsia="zh-CN" w:bidi="ar-SA"/>
              </w:rPr>
            </w:pPr>
          </w:p>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质检部</w:t>
            </w:r>
            <w:r>
              <w:rPr>
                <w:rFonts w:hint="eastAsia"/>
                <w:highlight w:val="none"/>
              </w:rPr>
              <w:t>人员、 ☑</w:t>
            </w:r>
            <w:r>
              <w:rPr>
                <w:rFonts w:hint="eastAsia"/>
                <w:highlight w:val="none"/>
                <w:lang w:val="en-US" w:eastAsia="zh-CN"/>
              </w:rPr>
              <w:t>生技部</w:t>
            </w:r>
            <w:r>
              <w:rPr>
                <w:rFonts w:hint="eastAsia"/>
                <w:highlight w:val="none"/>
              </w:rPr>
              <w:t>人员、☑</w:t>
            </w:r>
            <w:r>
              <w:rPr>
                <w:rFonts w:hint="eastAsia"/>
                <w:highlight w:val="none"/>
                <w:lang w:val="en-US" w:eastAsia="zh-CN"/>
              </w:rPr>
              <w:t>供销部</w:t>
            </w:r>
            <w:r>
              <w:rPr>
                <w:rFonts w:hint="eastAsia"/>
                <w:highlight w:val="none"/>
              </w:rPr>
              <w:t>人员、</w:t>
            </w:r>
            <w:r>
              <w:rPr>
                <w:rFonts w:hint="eastAsia"/>
                <w:highlight w:val="none"/>
              </w:rPr>
              <w:sym w:font="Wingdings" w:char="00FE"/>
            </w:r>
            <w:r>
              <w:rPr>
                <w:rFonts w:hint="eastAsia"/>
                <w:highlight w:val="none"/>
                <w:lang w:val="en-US" w:eastAsia="zh-CN"/>
              </w:rPr>
              <w:t>综合办</w:t>
            </w:r>
            <w:r>
              <w:rPr>
                <w:rFonts w:hint="eastAsia"/>
                <w:highlight w:val="none"/>
              </w:rPr>
              <w:t>人员、</w:t>
            </w:r>
            <w:r>
              <w:rPr>
                <w:rFonts w:hint="eastAsia"/>
                <w:highlight w:val="none"/>
              </w:rPr>
              <w:sym w:font="Wingdings" w:char="00A8"/>
            </w:r>
            <w:r>
              <w:rPr>
                <w:rFonts w:hint="eastAsia"/>
                <w:highlight w:val="none"/>
                <w:lang w:val="en-US" w:eastAsia="zh-CN"/>
              </w:rPr>
              <w:t>营销中心</w:t>
            </w:r>
            <w:r>
              <w:rPr>
                <w:rFonts w:hint="eastAsia"/>
                <w:highlight w:val="none"/>
              </w:rPr>
              <w:t>人员</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5"/>
              <w:rPr>
                <w:rFonts w:hint="eastAsia"/>
              </w:rPr>
            </w:pPr>
            <w:r>
              <w:rPr>
                <w:rFonts w:hint="eastAsia"/>
              </w:rPr>
              <w:t xml:space="preserve">通过方式：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5"/>
              <w:ind w:firstLine="1380" w:firstLineChars="600"/>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组织建立、实施、保持和更新PRP，以便于防止和/或减少产品、产品加工和工作环境中的污染物（包括食品安全危害）。</w:t>
            </w:r>
          </w:p>
          <w:p>
            <w:pPr>
              <w:shd w:val="clear" w:color="auto" w:fill="F4B8FF"/>
              <w:rPr>
                <w:highlight w:val="none"/>
              </w:rPr>
            </w:pPr>
            <w:r>
              <w:rPr>
                <w:rFonts w:hint="eastAsia"/>
                <w:highlight w:val="none"/>
              </w:rPr>
              <w:t>组织的《前提方案》时参照法规：</w:t>
            </w:r>
          </w:p>
          <w:p>
            <w:pPr>
              <w:shd w:val="clear" w:color="auto" w:fill="F4B8FF"/>
              <w:rPr>
                <w:rFonts w:hint="eastAsia" w:eastAsia="宋体"/>
                <w:szCs w:val="18"/>
                <w:highlight w:val="none"/>
                <w:lang w:val="en-US" w:eastAsia="zh-CN"/>
              </w:rPr>
            </w:pPr>
            <w:r>
              <w:rPr>
                <w:rFonts w:hint="eastAsia"/>
                <w:highlight w:val="none"/>
              </w:rPr>
              <w:t>☑</w:t>
            </w:r>
            <w:r>
              <w:rPr>
                <w:rFonts w:hint="eastAsia"/>
                <w:highlight w:val="none"/>
                <w:u w:val="single"/>
              </w:rPr>
              <w:t xml:space="preserve"> 《</w:t>
            </w:r>
            <w:r>
              <w:rPr>
                <w:rFonts w:hint="eastAsia"/>
                <w:color w:val="000000"/>
                <w:sz w:val="21"/>
                <w:szCs w:val="21"/>
                <w:u w:val="single"/>
              </w:rPr>
              <w:t>GB 31647-2018 食品安全国家标准 食品添加剂生产通用卫生规范</w:t>
            </w:r>
            <w:r>
              <w:rPr>
                <w:rFonts w:hint="eastAsia"/>
                <w:highlight w:val="none"/>
                <w:u w:val="single"/>
              </w:rPr>
              <w:t xml:space="preserve">》 </w:t>
            </w:r>
          </w:p>
          <w:p>
            <w:pPr>
              <w:shd w:val="clear" w:color="auto" w:fill="F4B8FF"/>
              <w:rPr>
                <w:highlight w:val="none"/>
              </w:rPr>
            </w:pPr>
            <w:r>
              <w:rPr>
                <w:rFonts w:hint="eastAsia"/>
                <w:highlight w:val="none"/>
                <w:lang w:eastAsia="zh-CN"/>
              </w:rPr>
              <w:sym w:font="Wingdings 2" w:char="0052"/>
            </w:r>
            <w:r>
              <w:rPr>
                <w:rFonts w:hint="eastAsia"/>
                <w:highlight w:val="none"/>
              </w:rPr>
              <w:t xml:space="preserve"> 行业相关规范：</w:t>
            </w:r>
          </w:p>
          <w:p>
            <w:pPr>
              <w:shd w:val="clear" w:color="auto" w:fill="F4B8FF"/>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rPr>
                <w:rFonts w:hint="eastAsia"/>
              </w:rPr>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rPr>
                <w:rFonts w:hint="eastAsia"/>
              </w:rPr>
            </w:pPr>
            <w:r>
              <w:t>j) 人员卫生；</w:t>
            </w:r>
            <w:r>
              <w:rPr>
                <w:rFonts w:hint="eastAsia"/>
              </w:rPr>
              <w:t xml:space="preserve">                                               ☑有   </w:t>
            </w:r>
            <w:r>
              <w:rPr>
                <w:rFonts w:hint="eastAsia"/>
              </w:rPr>
              <w:sym w:font="Wingdings" w:char="00A8"/>
            </w:r>
            <w:r>
              <w:rPr>
                <w:rFonts w:hint="eastAsia"/>
              </w:rPr>
              <w:t>无</w:t>
            </w:r>
          </w:p>
          <w:p>
            <w:pPr>
              <w:pStyle w:val="5"/>
              <w:ind w:firstLine="180" w:firstLineChars="100"/>
              <w:rPr>
                <w:rFonts w:hint="default" w:eastAsia="宋体"/>
                <w:color w:val="FF0000"/>
                <w:u w:val="single"/>
                <w:lang w:val="en-US" w:eastAsia="zh-CN"/>
              </w:rPr>
            </w:pPr>
            <w:r>
              <w:rPr>
                <w:rFonts w:hint="eastAsia"/>
                <w:color w:val="FF0000"/>
                <w:u w:val="single"/>
              </w:rPr>
              <w:t>现场查看更衣室，发现未配备消毒剂，现场也无洗手流程。</w:t>
            </w:r>
            <w:r>
              <w:rPr>
                <w:rFonts w:hint="eastAsia"/>
                <w:color w:val="FF0000"/>
                <w:u w:val="single"/>
                <w:lang w:val="en-US" w:eastAsia="zh-CN"/>
              </w:rPr>
              <w:t>见不符合报告01</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rPr>
                <w:rFonts w:hint="eastAsia" w:eastAsia="宋体"/>
                <w:lang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lang w:val="en-US" w:eastAsia="zh-CN"/>
              </w:rPr>
              <w:t>24</w:t>
            </w:r>
            <w:r>
              <w:rPr>
                <w:rFonts w:hint="eastAsia"/>
              </w:rPr>
              <w:t>个月；</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lang w:val="en-US" w:eastAsia="zh-CN"/>
              </w:rPr>
              <w:t>24</w:t>
            </w:r>
            <w:r>
              <w:rPr>
                <w:rFonts w:hint="eastAsia"/>
              </w:rPr>
              <w:t>个月</w:t>
            </w:r>
            <w:r>
              <w:t>。</w:t>
            </w:r>
          </w:p>
          <w:p>
            <w:pPr>
              <w:shd w:val="clear" w:color="auto" w:fill="F4B8FF"/>
            </w:pPr>
            <w:r>
              <w:t>组织</w:t>
            </w: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lang w:val="en-US" w:eastAsia="zh-CN"/>
              </w:rPr>
              <w:t>1</w:t>
            </w:r>
            <w:r>
              <w:rPr>
                <w:rFonts w:hint="eastAsia"/>
              </w:rPr>
              <w:t>日，进行了</w:t>
            </w:r>
            <w:r>
              <w:t>可追溯性体系的有效性</w:t>
            </w:r>
            <w:r>
              <w:rPr>
                <w:rFonts w:hint="eastAsia"/>
              </w:rPr>
              <w:t>的演练</w:t>
            </w:r>
            <w:r>
              <w:t>。</w:t>
            </w:r>
          </w:p>
          <w:p>
            <w:pPr>
              <w:shd w:val="clear" w:color="auto" w:fill="F4B8FF"/>
            </w:pPr>
          </w:p>
          <w:p>
            <w:pPr>
              <w:shd w:val="clear" w:color="auto" w:fill="F4B8FF"/>
              <w:jc w:val="left"/>
              <w:rPr>
                <w:highlight w:val="none"/>
              </w:rPr>
            </w:pPr>
            <w:r>
              <w:rPr>
                <w:rFonts w:hint="eastAsia"/>
                <w:highlight w:val="none"/>
              </w:rPr>
              <w:t>组织在生产和服务提供的整个过程中对产品和监视和测量状态进行标识和追溯。</w:t>
            </w:r>
          </w:p>
          <w:p>
            <w:pPr>
              <w:shd w:val="clear" w:color="auto" w:fill="F4B8FF"/>
              <w:jc w:val="left"/>
              <w:rPr>
                <w:rFonts w:hint="eastAsia"/>
                <w:lang w:val="en-US" w:eastAsia="zh-CN"/>
              </w:rPr>
            </w:pPr>
            <w:r>
              <w:rPr>
                <w:rFonts w:hint="eastAsia"/>
              </w:rPr>
              <w:t xml:space="preserve">采用的标识方式：☑标签 </w:t>
            </w:r>
            <w:r>
              <w:rPr>
                <w:rFonts w:hint="eastAsia"/>
                <w:lang w:eastAsia="zh-CN"/>
              </w:rPr>
              <w:sym w:font="Wingdings 2" w:char="0052"/>
            </w:r>
            <w:r>
              <w:rPr>
                <w:rFonts w:hint="eastAsia"/>
              </w:rPr>
              <w:t xml:space="preserve">标牌 </w:t>
            </w:r>
            <w:r>
              <w:rPr>
                <w:rFonts w:hint="eastAsia"/>
              </w:rPr>
              <w:sym w:font="Wingdings" w:char="00FE"/>
            </w:r>
            <w:r>
              <w:rPr>
                <w:rFonts w:hint="eastAsia"/>
              </w:rPr>
              <w:t xml:space="preserve">区域 </w:t>
            </w:r>
            <w:r>
              <w:rPr>
                <w:rFonts w:hint="eastAsia"/>
              </w:rPr>
              <w:sym w:font="Wingdings" w:char="00A8"/>
            </w:r>
            <w:r>
              <w:rPr>
                <w:rFonts w:hint="eastAsia"/>
                <w:lang w:val="en-US" w:eastAsia="zh-CN"/>
              </w:rPr>
              <w:t xml:space="preserve">周转筐颜色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FE"/>
            </w:r>
            <w:r>
              <w:rPr>
                <w:rFonts w:hint="eastAsia"/>
              </w:rPr>
              <w:t>其他</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pPr>
              <w:rPr>
                <w:rFonts w:hint="eastAsia"/>
              </w:rPr>
            </w:pPr>
            <w:r>
              <w:rPr>
                <w:rFonts w:hint="eastAsia"/>
              </w:rPr>
              <w:t>制订的《应急预案》包括：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A8"/>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A8"/>
            </w:r>
            <w:r>
              <w:rPr>
                <w:rFonts w:hint="eastAsia"/>
              </w:rPr>
              <w:t>制冷供应服务中断</w:t>
            </w:r>
            <w:r>
              <w:t xml:space="preserve">   </w:t>
            </w:r>
            <w:r>
              <w:rPr>
                <w:rFonts w:hint="eastAsia"/>
              </w:rPr>
              <w:sym w:font="Wingdings" w:char="00FE"/>
            </w:r>
            <w:r>
              <w:rPr>
                <w:rFonts w:hint="eastAsia"/>
              </w:rPr>
              <w:t>其他—食品供应链的突变</w:t>
            </w:r>
          </w:p>
          <w:p>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FE"/>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22</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应急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5"/>
              </w:numPr>
              <w:rPr>
                <w:color w:val="020FBE"/>
                <w:lang w:val="en-GB"/>
              </w:rPr>
            </w:pPr>
            <w:r>
              <w:rPr>
                <w:rFonts w:hint="eastAsia"/>
                <w:color w:val="020FBE"/>
                <w:lang w:val="en-US" w:eastAsia="zh-CN"/>
              </w:rPr>
              <w:t>方解石</w:t>
            </w:r>
          </w:p>
          <w:p>
            <w:pPr>
              <w:numPr>
                <w:ilvl w:val="0"/>
                <w:numId w:val="5"/>
              </w:numPr>
            </w:pPr>
            <w:r>
              <w:rPr>
                <w:rFonts w:hint="eastAsia"/>
                <w:color w:val="020FBE"/>
                <w:lang w:val="en-US" w:eastAsia="zh-CN"/>
              </w:rPr>
              <w:t>包装袋、塑料编织袋</w:t>
            </w:r>
          </w:p>
          <w:p>
            <w:pPr>
              <w:numPr>
                <w:ilvl w:val="0"/>
                <w:numId w:val="5"/>
              </w:numPr>
            </w:pPr>
            <w:r>
              <w:rPr>
                <w:rFonts w:hint="eastAsia"/>
                <w:lang w:val="en-US" w:eastAsia="zh-CN"/>
              </w:rPr>
              <w:t>生产用水等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5"/>
              </w:numPr>
              <w:rPr>
                <w:u w:val="none"/>
              </w:rPr>
            </w:pPr>
            <w:r>
              <w:rPr>
                <w:rFonts w:hint="eastAsia"/>
                <w:b/>
                <w:u w:val="single"/>
                <w:lang w:val="en-US" w:eastAsia="zh-CN"/>
              </w:rPr>
              <w:t>碳酸钙（重质碳酸钙【I】）</w:t>
            </w:r>
          </w:p>
          <w:p>
            <w:pPr>
              <w:numPr>
                <w:ilvl w:val="0"/>
                <w:numId w:val="5"/>
              </w:numPr>
              <w:rPr>
                <w:u w:val="none"/>
              </w:rPr>
            </w:pPr>
          </w:p>
          <w:p>
            <w:pPr>
              <w:pStyle w:val="15"/>
            </w:pPr>
          </w:p>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rPr>
                <w:color w:val="0000FF"/>
              </w:rPr>
            </w:pPr>
            <w:r>
              <w:rPr>
                <w:rFonts w:hint="eastAsia"/>
              </w:rPr>
              <w:t xml:space="preserve">组织的产品预期用途为 </w:t>
            </w:r>
            <w:r>
              <w:rPr>
                <w:rFonts w:hint="eastAsia"/>
                <w:color w:val="0000FF"/>
                <w:u w:val="single"/>
              </w:rPr>
              <w:t xml:space="preserve"> </w:t>
            </w:r>
            <w:r>
              <w:rPr>
                <w:rFonts w:hint="eastAsia"/>
                <w:u w:val="single"/>
              </w:rPr>
              <w:t>食品生产企业的食品添加剂</w:t>
            </w:r>
            <w:r>
              <w:rPr>
                <w:rFonts w:hint="eastAsia"/>
                <w:u w:val="single"/>
                <w:lang w:val="en-US" w:eastAsia="zh-CN"/>
              </w:rPr>
              <w:t>原料</w:t>
            </w:r>
            <w:r>
              <w:rPr>
                <w:u w:val="single"/>
              </w:rPr>
              <w:t xml:space="preserve">  </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u w:val="single"/>
                <w:lang w:val="en-US" w:eastAsia="zh-CN"/>
              </w:rPr>
              <w:t>无</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A8"/>
            </w:r>
            <w:r>
              <w:rPr>
                <w:rFonts w:hint="eastAsia"/>
              </w:rPr>
              <w:t xml:space="preserve">易过敏人群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6"/>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原材料、辅料、加工助剂、包装材料、公用工程和和中间产品投入点；</w:t>
            </w:r>
          </w:p>
          <w:p>
            <w:pPr>
              <w:shd w:val="clear" w:color="auto" w:fill="F4B8FF"/>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 中间产品和副产品放行点及废弃物的排放点</w:t>
            </w:r>
          </w:p>
          <w:p>
            <w:pPr>
              <w:widowControl/>
              <w:numPr>
                <w:ilvl w:val="0"/>
                <w:numId w:val="6"/>
              </w:numPr>
              <w:autoSpaceDE w:val="0"/>
              <w:autoSpaceDN w:val="0"/>
              <w:adjustRightInd w:val="0"/>
              <w:rPr>
                <w:b/>
              </w:rPr>
            </w:pPr>
            <w:r>
              <w:rPr>
                <w:rFonts w:hint="eastAsia"/>
              </w:rPr>
              <w:t>工厂位置图</w:t>
            </w:r>
          </w:p>
          <w:p>
            <w:pPr>
              <w:widowControl/>
              <w:numPr>
                <w:ilvl w:val="0"/>
                <w:numId w:val="6"/>
              </w:numPr>
              <w:autoSpaceDE w:val="0"/>
              <w:autoSpaceDN w:val="0"/>
              <w:adjustRightInd w:val="0"/>
            </w:pPr>
            <w:r>
              <w:rPr>
                <w:rFonts w:hint="eastAsia"/>
              </w:rPr>
              <w:t>厂区平面图</w:t>
            </w:r>
          </w:p>
          <w:p>
            <w:pPr>
              <w:widowControl/>
              <w:numPr>
                <w:ilvl w:val="0"/>
                <w:numId w:val="6"/>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6"/>
              </w:numPr>
              <w:autoSpaceDE w:val="0"/>
              <w:autoSpaceDN w:val="0"/>
              <w:adjustRightInd w:val="0"/>
              <w:rPr>
                <w:b/>
              </w:rPr>
            </w:pPr>
            <w:r>
              <w:rPr>
                <w:rFonts w:hint="eastAsia"/>
              </w:rPr>
              <w:t>人流、物流、气流图</w:t>
            </w:r>
            <w:r>
              <w:rPr>
                <w:rFonts w:hint="eastAsia"/>
                <w:lang w:eastAsia="zh-CN"/>
              </w:rPr>
              <w:t>（</w:t>
            </w:r>
            <w:r>
              <w:rPr>
                <w:rFonts w:hint="eastAsia"/>
                <w:lang w:val="en-US" w:eastAsia="zh-CN"/>
              </w:rPr>
              <w:t>不适用</w:t>
            </w:r>
            <w:r>
              <w:rPr>
                <w:rFonts w:hint="eastAsia"/>
                <w:lang w:eastAsia="zh-CN"/>
              </w:rPr>
              <w:t>）</w:t>
            </w:r>
          </w:p>
          <w:p>
            <w:pPr>
              <w:widowControl/>
              <w:numPr>
                <w:ilvl w:val="0"/>
                <w:numId w:val="6"/>
              </w:numPr>
              <w:autoSpaceDE w:val="0"/>
              <w:autoSpaceDN w:val="0"/>
              <w:adjustRightInd w:val="0"/>
              <w:rPr>
                <w:b/>
              </w:rPr>
            </w:pPr>
            <w:r>
              <w:rPr>
                <w:rFonts w:hint="eastAsia"/>
              </w:rPr>
              <w:t>供排水网络图</w:t>
            </w:r>
          </w:p>
          <w:p>
            <w:pPr>
              <w:widowControl/>
              <w:numPr>
                <w:ilvl w:val="0"/>
                <w:numId w:val="6"/>
              </w:numPr>
              <w:autoSpaceDE w:val="0"/>
              <w:autoSpaceDN w:val="0"/>
              <w:adjustRightInd w:val="0"/>
              <w:rPr>
                <w:b/>
              </w:rPr>
            </w:pPr>
            <w:r>
              <w:rPr>
                <w:rFonts w:hint="eastAsia"/>
              </w:rPr>
              <w:t>防虫害分布图</w:t>
            </w:r>
          </w:p>
          <w:p>
            <w:pPr>
              <w:widowControl/>
              <w:numPr>
                <w:ilvl w:val="0"/>
                <w:numId w:val="6"/>
              </w:numPr>
              <w:autoSpaceDE w:val="0"/>
              <w:autoSpaceDN w:val="0"/>
              <w:adjustRightInd w:val="0"/>
              <w:rPr>
                <w:bCs/>
              </w:rPr>
            </w:pPr>
            <w:r>
              <w:rPr>
                <w:rFonts w:hint="eastAsia"/>
                <w:bCs/>
              </w:rPr>
              <w:t>其他</w:t>
            </w:r>
          </w:p>
          <w:p>
            <w:r>
              <w:rPr>
                <w:rFonts w:hint="eastAsia"/>
              </w:rPr>
              <w:t xml:space="preserve">各种流程图和平面图完整、准确、清晰。 </w:t>
            </w:r>
            <w:r>
              <w:rPr>
                <w:rFonts w:hint="eastAsia"/>
              </w:rPr>
              <w:sym w:font="Wingdings" w:char="00FE"/>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pPr>
            <w:r>
              <w:t>食品安全小组在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pPr>
              <w:rPr>
                <w:b/>
                <w:bCs/>
                <w:highlight w:val="none"/>
              </w:rPr>
            </w:pPr>
            <w:r>
              <w:rPr>
                <w:b/>
                <w:bCs/>
                <w:highlight w:val="none"/>
                <w:lang w:val="en-GB"/>
              </w:rPr>
              <w:t>显著危害</w:t>
            </w:r>
            <w:r>
              <w:rPr>
                <w:b/>
                <w:bCs/>
                <w:highlight w:val="none"/>
              </w:rPr>
              <w:t>包括：</w:t>
            </w:r>
          </w:p>
          <w:p>
            <w:r>
              <w:t>化学危害：</w:t>
            </w:r>
            <w:r>
              <w:rPr/>
              <w:sym w:font="Wingdings" w:char="00FE"/>
            </w:r>
            <w:r>
              <w:t xml:space="preserve">重金属  </w:t>
            </w:r>
            <w:r>
              <w:rPr/>
              <w:sym w:font="Wingdings" w:char="00A8"/>
            </w:r>
            <w:r>
              <w:t xml:space="preserve">农药残留  </w:t>
            </w:r>
            <w:r>
              <w:rPr/>
              <w:sym w:font="Wingdings" w:char="00A8"/>
            </w:r>
            <w:r>
              <w:t xml:space="preserve">兽药残留  </w:t>
            </w:r>
            <w:r>
              <w:rPr/>
              <w:sym w:font="Wingdings" w:char="00A8"/>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A8"/>
            </w:r>
            <w:r>
              <w:t xml:space="preserve">化学品（润滑油、清洁剂、消毒剂、杀虫剂）  </w:t>
            </w:r>
            <w:r>
              <w:rPr/>
              <w:sym w:font="Wingdings" w:char="00A8"/>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有毒有害种子</w:t>
            </w:r>
            <w:r>
              <w:rPr/>
              <w:sym w:font="Wingdings" w:char="00A8"/>
            </w:r>
            <w:r>
              <w:t>其他</w:t>
            </w:r>
            <w:r>
              <w:rPr>
                <w:rFonts w:hint="eastAsia"/>
              </w:rPr>
              <w:t>（挥发性盐基氮、组胺、多氯联苯）</w:t>
            </w:r>
            <w:r>
              <w:t xml:space="preserve">  </w:t>
            </w:r>
          </w:p>
          <w:p>
            <w:r>
              <w:t>生物危害：</w:t>
            </w:r>
            <w:r>
              <w:rPr/>
              <w:sym w:font="Wingdings" w:char="00A8"/>
            </w:r>
            <w:r>
              <w:t xml:space="preserve">大肠杆菌    </w:t>
            </w:r>
            <w:r>
              <w:rPr/>
              <w:sym w:font="Wingdings" w:char="00A8"/>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A8"/>
            </w:r>
            <w:r>
              <w:t>沙门氏菌</w:t>
            </w:r>
          </w:p>
          <w:p>
            <w:r>
              <w:t xml:space="preserve">          </w:t>
            </w:r>
            <w:r>
              <w:rPr/>
              <w:sym w:font="Wingdings" w:char="00A8"/>
            </w:r>
            <w:r>
              <w:t xml:space="preserve">副溶血弧菌 </w:t>
            </w:r>
            <w:r>
              <w:rPr/>
              <w:sym w:font="Wingdings" w:char="00A8"/>
            </w:r>
            <w:r>
              <w:t xml:space="preserve">寄生虫   </w:t>
            </w:r>
            <w:r>
              <w:rPr/>
              <w:sym w:font="Wingdings" w:char="00A8"/>
            </w:r>
            <w:r>
              <w:t xml:space="preserve">革兰氏阳性菌  </w:t>
            </w:r>
            <w:r>
              <w:rPr/>
              <w:sym w:font="Wingdings" w:char="00A8"/>
            </w:r>
            <w:r>
              <w:t xml:space="preserve">革兰氏阴性菌      </w:t>
            </w:r>
            <w:r>
              <w:rPr/>
              <w:sym w:font="Wingdings" w:char="00A8"/>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rPr>
            </w:pPr>
            <w:r>
              <w:rPr>
                <w:rFonts w:hint="eastAsia"/>
              </w:rPr>
              <w:t>最终产品危害分析：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r>
                    <w:rPr>
                      <w:rFonts w:hint="eastAsia"/>
                      <w:lang w:val="en-GB"/>
                    </w:rPr>
                    <w:t>产品</w:t>
                  </w:r>
                  <w:r>
                    <w:rPr>
                      <w:rFonts w:hint="eastAsia"/>
                    </w:rPr>
                    <w:t>名称</w:t>
                  </w:r>
                </w:p>
              </w:tc>
              <w:tc>
                <w:tcPr>
                  <w:tcW w:w="2873" w:type="dxa"/>
                  <w:shd w:val="clear" w:color="auto" w:fill="auto"/>
                  <w:vAlign w:val="bottom"/>
                </w:tcPr>
                <w:p>
                  <w:pPr>
                    <w:jc w:val="center"/>
                    <w:rPr>
                      <w:lang w:val="en-GB"/>
                    </w:rPr>
                  </w:pPr>
                  <w:r>
                    <w:rPr>
                      <w:rFonts w:hint="eastAsia"/>
                      <w:lang w:val="en-GB"/>
                    </w:rPr>
                    <w:t>潜在危害</w:t>
                  </w:r>
                </w:p>
              </w:tc>
              <w:tc>
                <w:tcPr>
                  <w:tcW w:w="3665" w:type="dxa"/>
                  <w:shd w:val="clear" w:color="auto" w:fill="auto"/>
                </w:tcPr>
                <w:p>
                  <w:pPr>
                    <w:jc w:val="center"/>
                    <w:rPr>
                      <w:lang w:val="en-GB"/>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2278" w:type="dxa"/>
                  <w:shd w:val="clear" w:color="auto" w:fill="auto"/>
                  <w:vAlign w:val="center"/>
                </w:tcPr>
                <w:p>
                  <w:pPr>
                    <w:jc w:val="center"/>
                    <w:rPr>
                      <w:rFonts w:ascii="Times New Roman" w:hAnsi="Times New Roman" w:eastAsia="宋体" w:cs="Times New Roman"/>
                      <w:bCs/>
                      <w:kern w:val="2"/>
                      <w:sz w:val="21"/>
                      <w:szCs w:val="24"/>
                      <w:lang w:val="en-GB" w:eastAsia="zh-CN" w:bidi="ar-SA"/>
                    </w:rPr>
                  </w:pPr>
                  <w:r>
                    <w:rPr>
                      <w:rFonts w:hint="eastAsia"/>
                      <w:bCs/>
                      <w:lang w:val="en-US" w:eastAsia="zh-CN"/>
                    </w:rPr>
                    <w:t>碳酸钙[</w:t>
                  </w:r>
                  <w:r>
                    <w:rPr>
                      <w:rFonts w:hint="eastAsia"/>
                      <w:bCs/>
                      <w:lang w:val="en-GB"/>
                    </w:rPr>
                    <w:t>重质碳酸钙（I）</w:t>
                  </w:r>
                  <w:r>
                    <w:rPr>
                      <w:rFonts w:hint="eastAsia"/>
                      <w:bCs/>
                      <w:lang w:val="en-US" w:eastAsia="zh-CN"/>
                    </w:rPr>
                    <w:t>]</w:t>
                  </w:r>
                </w:p>
              </w:tc>
              <w:tc>
                <w:tcPr>
                  <w:tcW w:w="2873" w:type="dxa"/>
                  <w:shd w:val="clear" w:color="auto" w:fill="auto"/>
                  <w:vAlign w:val="center"/>
                </w:tcPr>
                <w:p>
                  <w:pPr>
                    <w:jc w:val="center"/>
                    <w:rPr>
                      <w:bCs/>
                      <w:lang w:val="en-GB"/>
                    </w:rPr>
                  </w:pPr>
                  <w:r>
                    <w:rPr>
                      <w:bCs/>
                    </w:rPr>
                    <w:sym w:font="Wingdings" w:char="00A8"/>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p>
                  <w:pPr>
                    <w:jc w:val="center"/>
                    <w:rPr>
                      <w:rFonts w:ascii="Times New Roman" w:hAnsi="Times New Roman" w:eastAsia="宋体" w:cs="Times New Roman"/>
                      <w:bCs/>
                      <w:kern w:val="2"/>
                      <w:sz w:val="21"/>
                      <w:szCs w:val="24"/>
                      <w:lang w:val="en-GB" w:eastAsia="zh-CN" w:bidi="ar-SA"/>
                    </w:rPr>
                  </w:pPr>
                  <w:r>
                    <w:rPr>
                      <w:bCs/>
                    </w:rPr>
                    <w:sym w:font="Wingdings" w:char="00FE"/>
                  </w:r>
                  <w:r>
                    <w:rPr>
                      <w:rFonts w:hint="eastAsia"/>
                      <w:bCs/>
                    </w:rPr>
                    <w:t>物理危害</w:t>
                  </w:r>
                </w:p>
              </w:tc>
              <w:tc>
                <w:tcPr>
                  <w:tcW w:w="3665" w:type="dxa"/>
                  <w:shd w:val="clear" w:color="auto" w:fill="auto"/>
                  <w:vAlign w:val="center"/>
                </w:tcPr>
                <w:p>
                  <w:pPr>
                    <w:jc w:val="center"/>
                    <w:rPr>
                      <w:bCs/>
                    </w:rPr>
                  </w:pPr>
                  <w:r>
                    <w:rPr/>
                    <w:sym w:font="Wingdings" w:char="00FE"/>
                  </w:r>
                  <w:r>
                    <w:rPr>
                      <w:bCs/>
                    </w:rPr>
                    <w:t>OPRP</w:t>
                  </w:r>
                </w:p>
                <w:p>
                  <w:pPr>
                    <w:jc w:val="center"/>
                    <w:rPr>
                      <w:bCs/>
                    </w:rPr>
                  </w:pPr>
                  <w:r>
                    <w:rPr>
                      <w:bCs/>
                    </w:rPr>
                    <w:sym w:font="Wingdings" w:char="00FE"/>
                  </w:r>
                  <w:r>
                    <w:rPr>
                      <w:bCs/>
                    </w:rPr>
                    <w:t>CCPs</w:t>
                  </w:r>
                </w:p>
                <w:p>
                  <w:pPr>
                    <w:jc w:val="center"/>
                    <w:rPr>
                      <w:bCs/>
                    </w:rPr>
                  </w:pPr>
                  <w:r>
                    <w:rPr/>
                    <w:sym w:font="Wingdings" w:char="00A8"/>
                  </w:r>
                  <w:r>
                    <w:rPr>
                      <w:bCs/>
                    </w:rPr>
                    <w:t>作业指导书&amp;SSOP</w:t>
                  </w:r>
                </w:p>
                <w:p>
                  <w:pPr>
                    <w:jc w:val="center"/>
                    <w:rPr>
                      <w:rFonts w:ascii="Times New Roman" w:hAnsi="Times New Roman" w:eastAsia="宋体" w:cs="Times New Roman"/>
                      <w:bCs/>
                      <w:kern w:val="2"/>
                      <w:sz w:val="21"/>
                      <w:szCs w:val="24"/>
                      <w:lang w:val="en-GB" w:eastAsia="zh-CN" w:bidi="ar-SA"/>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2278" w:type="dxa"/>
                  <w:shd w:val="clear" w:color="auto" w:fill="auto"/>
                  <w:vAlign w:val="center"/>
                </w:tcPr>
                <w:p>
                  <w:pPr>
                    <w:jc w:val="left"/>
                    <w:rPr>
                      <w:lang w:val="en-GB"/>
                    </w:rPr>
                  </w:pPr>
                </w:p>
              </w:tc>
              <w:tc>
                <w:tcPr>
                  <w:tcW w:w="2873" w:type="dxa"/>
                  <w:shd w:val="clear" w:color="auto" w:fill="auto"/>
                  <w:vAlign w:val="bottom"/>
                </w:tcPr>
                <w:p/>
              </w:tc>
              <w:tc>
                <w:tcPr>
                  <w:tcW w:w="3665" w:type="dxa"/>
                  <w:shd w:val="clear" w:color="auto" w:fill="auto"/>
                  <w:vAlign w:val="bottom"/>
                </w:tcPr>
                <w:p/>
              </w:tc>
            </w:tr>
          </w:tbl>
          <w:p>
            <w:pPr>
              <w:pStyle w:val="2"/>
              <w:rPr>
                <w:rFonts w:hint="eastAsia"/>
              </w:rPr>
            </w:pPr>
          </w:p>
          <w:p>
            <w:pPr>
              <w:tabs>
                <w:tab w:val="right" w:pos="3119"/>
              </w:tabs>
              <w:rPr>
                <w:lang w:val="en-GB"/>
              </w:rPr>
            </w:pPr>
          </w:p>
          <w:p>
            <w:pPr>
              <w:tabs>
                <w:tab w:val="right" w:pos="3119"/>
              </w:tabs>
              <w:rPr>
                <w:rFonts w:hint="eastAsia"/>
                <w:lang w:val="en-GB"/>
              </w:rPr>
            </w:pPr>
            <w:r>
              <w:rPr>
                <w:rFonts w:hint="eastAsia"/>
                <w:lang w:val="en-GB"/>
              </w:rPr>
              <w:t>原辅材料</w:t>
            </w:r>
            <w:r>
              <w:rPr>
                <w:rFonts w:hint="eastAsia"/>
              </w:rPr>
              <w:t>危害分析</w:t>
            </w:r>
            <w:r>
              <w:rPr>
                <w:rFonts w:hint="eastAsia"/>
                <w:lang w:val="en-GB"/>
              </w:rPr>
              <w:t>：</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rPr>
                  </w:pPr>
                  <w:r>
                    <w:rPr>
                      <w:rFonts w:hint="eastAsia"/>
                      <w:bCs/>
                    </w:rPr>
                    <w:t>主要原料名称</w:t>
                  </w:r>
                </w:p>
              </w:tc>
              <w:tc>
                <w:tcPr>
                  <w:tcW w:w="2905" w:type="dxa"/>
                  <w:shd w:val="clear" w:color="auto" w:fill="auto"/>
                </w:tcPr>
                <w:p>
                  <w:pPr>
                    <w:jc w:val="center"/>
                    <w:rPr>
                      <w:bCs/>
                    </w:rPr>
                  </w:pPr>
                  <w:r>
                    <w:rPr>
                      <w:rFonts w:hint="eastAsia"/>
                      <w:bCs/>
                    </w:rPr>
                    <w:t>潜在危害</w:t>
                  </w:r>
                </w:p>
              </w:tc>
              <w:tc>
                <w:tcPr>
                  <w:tcW w:w="3476" w:type="dxa"/>
                  <w:shd w:val="clear" w:color="auto" w:fill="auto"/>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rFonts w:ascii="Times New Roman" w:hAnsi="Times New Roman" w:eastAsia="宋体" w:cs="Times New Roman"/>
                      <w:bCs/>
                      <w:kern w:val="2"/>
                      <w:sz w:val="18"/>
                      <w:szCs w:val="18"/>
                      <w:lang w:val="en-GB" w:eastAsia="zh-CN" w:bidi="ar-SA"/>
                    </w:rPr>
                  </w:pPr>
                  <w:r>
                    <w:rPr>
                      <w:rFonts w:hint="eastAsia"/>
                      <w:bCs/>
                      <w:sz w:val="18"/>
                      <w:szCs w:val="18"/>
                      <w:lang w:val="en-GB"/>
                    </w:rPr>
                    <w:t>方解石</w:t>
                  </w:r>
                </w:p>
              </w:tc>
              <w:tc>
                <w:tcPr>
                  <w:tcW w:w="2905" w:type="dxa"/>
                  <w:shd w:val="clear" w:color="auto" w:fill="auto"/>
                  <w:vAlign w:val="center"/>
                </w:tcPr>
                <w:p>
                  <w:pPr>
                    <w:jc w:val="center"/>
                    <w:rPr>
                      <w:bCs/>
                      <w:sz w:val="18"/>
                      <w:szCs w:val="18"/>
                      <w:lang w:val="en-GB"/>
                    </w:rPr>
                  </w:pPr>
                  <w:r>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rFonts w:ascii="Times New Roman" w:hAnsi="Times New Roman" w:eastAsia="宋体" w:cs="Times New Roman"/>
                      <w:bCs/>
                      <w:kern w:val="2"/>
                      <w:sz w:val="18"/>
                      <w:szCs w:val="18"/>
                      <w:lang w:val="en-US" w:eastAsia="zh-CN" w:bidi="ar-SA"/>
                    </w:rPr>
                  </w:pPr>
                  <w:r>
                    <w:rPr/>
                    <w:sym w:font="Wingdings" w:char="00A8"/>
                  </w:r>
                  <w:r>
                    <w:rPr>
                      <w:bCs/>
                      <w:sz w:val="18"/>
                      <w:szCs w:val="18"/>
                      <w:lang w:val="en-GB"/>
                    </w:rPr>
                    <w:t>农药残留</w:t>
                  </w:r>
                  <w:r>
                    <w:rPr>
                      <w:bCs/>
                      <w:sz w:val="18"/>
                      <w:szCs w:val="18"/>
                    </w:rPr>
                    <w:t xml:space="preserve"> </w:t>
                  </w:r>
                  <w:r>
                    <w:rPr/>
                    <w:sym w:font="Wingdings" w:char="00A8"/>
                  </w:r>
                  <w:r>
                    <w:rPr>
                      <w:bCs/>
                      <w:sz w:val="18"/>
                      <w:szCs w:val="18"/>
                    </w:rPr>
                    <w:t>兽</w:t>
                  </w:r>
                  <w:r>
                    <w:rPr>
                      <w:bCs/>
                      <w:sz w:val="18"/>
                      <w:szCs w:val="18"/>
                      <w:lang w:val="en-GB"/>
                    </w:rPr>
                    <w:t>药残留</w:t>
                  </w:r>
                </w:p>
              </w:tc>
              <w:tc>
                <w:tcPr>
                  <w:tcW w:w="3476"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rFonts w:hint="eastAsia"/>
                      <w:bCs/>
                      <w:sz w:val="18"/>
                      <w:szCs w:val="18"/>
                    </w:rPr>
                    <w:t>或</w:t>
                  </w:r>
                  <w:r>
                    <w:rPr>
                      <w:sz w:val="18"/>
                      <w:szCs w:val="18"/>
                    </w:rPr>
                    <w:sym w:font="Wingdings" w:char="00FE"/>
                  </w:r>
                  <w:r>
                    <w:rPr>
                      <w:bCs/>
                      <w:sz w:val="18"/>
                      <w:szCs w:val="18"/>
                    </w:rPr>
                    <w:t>企业自行检测</w:t>
                  </w:r>
                </w:p>
                <w:p>
                  <w:pPr>
                    <w:autoSpaceDE w:val="0"/>
                    <w:autoSpaceDN w:val="0"/>
                    <w:adjustRightInd w:val="0"/>
                    <w:jc w:val="center"/>
                    <w:rPr>
                      <w:rFonts w:ascii="Times New Roman" w:hAnsi="Times New Roman" w:eastAsia="宋体" w:cs="Times New Roman"/>
                      <w:bCs/>
                      <w:kern w:val="2"/>
                      <w:sz w:val="18"/>
                      <w:szCs w:val="18"/>
                      <w:lang w:val="en-US" w:eastAsia="zh-CN" w:bidi="ar-SA"/>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rFonts w:hint="default" w:ascii="Times New Roman" w:hAnsi="Times New Roman" w:eastAsia="宋体" w:cs="Times New Roman"/>
                      <w:bCs/>
                      <w:kern w:val="2"/>
                      <w:sz w:val="18"/>
                      <w:szCs w:val="18"/>
                      <w:lang w:val="en-US" w:eastAsia="zh-CN" w:bidi="ar-SA"/>
                    </w:rPr>
                  </w:pPr>
                  <w:r>
                    <w:rPr>
                      <w:rFonts w:hint="eastAsia" w:cs="Times New Roman"/>
                      <w:bCs/>
                      <w:kern w:val="2"/>
                      <w:sz w:val="18"/>
                      <w:szCs w:val="18"/>
                      <w:lang w:val="en-US" w:eastAsia="zh-CN" w:bidi="ar-SA"/>
                    </w:rPr>
                    <w:t>包装袋/塑料包装袋</w:t>
                  </w:r>
                </w:p>
              </w:tc>
              <w:tc>
                <w:tcPr>
                  <w:tcW w:w="2905"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rFonts w:ascii="Times New Roman" w:hAnsi="Times New Roman" w:eastAsia="宋体" w:cs="Times New Roman"/>
                      <w:bCs/>
                      <w:kern w:val="2"/>
                      <w:sz w:val="18"/>
                      <w:szCs w:val="18"/>
                      <w:lang w:val="en-GB" w:eastAsia="zh-CN" w:bidi="ar-SA"/>
                    </w:rPr>
                  </w:pPr>
                  <w:r>
                    <w:rPr>
                      <w:bCs/>
                      <w:sz w:val="18"/>
                      <w:szCs w:val="18"/>
                    </w:rPr>
                    <w:sym w:font="Wingdings" w:char="00FE"/>
                  </w:r>
                  <w:r>
                    <w:rPr>
                      <w:sz w:val="18"/>
                      <w:szCs w:val="18"/>
                    </w:rPr>
                    <w:t>溶剂残留</w:t>
                  </w:r>
                </w:p>
              </w:tc>
              <w:tc>
                <w:tcPr>
                  <w:tcW w:w="3476"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kern w:val="2"/>
                      <w:sz w:val="18"/>
                      <w:szCs w:val="18"/>
                      <w:lang w:val="en-US" w:eastAsia="zh-CN" w:bidi="ar-SA"/>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305" w:type="dxa"/>
                  <w:shd w:val="clear" w:color="auto" w:fill="auto"/>
                </w:tcPr>
                <w:p>
                  <w:pPr>
                    <w:spacing w:before="156" w:beforeLines="50" w:line="280" w:lineRule="exact"/>
                    <w:rPr>
                      <w:rFonts w:hint="default" w:ascii="宋体" w:hAnsi="宋体" w:eastAsia="宋体"/>
                      <w:szCs w:val="21"/>
                      <w:lang w:val="en-US" w:eastAsia="zh-CN"/>
                    </w:rPr>
                  </w:pPr>
                </w:p>
              </w:tc>
              <w:tc>
                <w:tcPr>
                  <w:tcW w:w="2905" w:type="dxa"/>
                  <w:shd w:val="clear" w:color="auto" w:fill="auto"/>
                  <w:vAlign w:val="bottom"/>
                </w:tcPr>
                <w:p>
                  <w:pPr>
                    <w:rPr>
                      <w:bCs/>
                    </w:rPr>
                  </w:pPr>
                </w:p>
              </w:tc>
              <w:tc>
                <w:tcPr>
                  <w:tcW w:w="3476" w:type="dxa"/>
                  <w:shd w:val="clear" w:color="auto" w:fill="auto"/>
                </w:tcPr>
                <w:p>
                  <w:pPr>
                    <w:autoSpaceDE w:val="0"/>
                    <w:autoSpaceDN w:val="0"/>
                    <w:adjustRightIn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305" w:type="dxa"/>
                  <w:shd w:val="clear" w:color="auto" w:fill="auto"/>
                </w:tcPr>
                <w:p>
                  <w:pPr>
                    <w:autoSpaceDE w:val="0"/>
                    <w:autoSpaceDN w:val="0"/>
                    <w:adjustRightInd w:val="0"/>
                    <w:jc w:val="left"/>
                    <w:rPr>
                      <w:rFonts w:asciiTheme="minorEastAsia" w:hAnsiTheme="minorEastAsia" w:eastAsiaTheme="minorEastAsia"/>
                      <w:sz w:val="24"/>
                      <w:szCs w:val="24"/>
                    </w:rPr>
                  </w:pPr>
                </w:p>
              </w:tc>
              <w:tc>
                <w:tcPr>
                  <w:tcW w:w="2905" w:type="dxa"/>
                  <w:shd w:val="clear" w:color="auto" w:fill="auto"/>
                  <w:vAlign w:val="bottom"/>
                </w:tcPr>
                <w:p>
                  <w:pPr>
                    <w:rPr>
                      <w:bCs/>
                    </w:rPr>
                  </w:pPr>
                </w:p>
              </w:tc>
              <w:tc>
                <w:tcPr>
                  <w:tcW w:w="3476" w:type="dxa"/>
                  <w:shd w:val="clear" w:color="auto" w:fill="auto"/>
                </w:tcPr>
                <w:p>
                  <w:pPr>
                    <w:autoSpaceDE w:val="0"/>
                    <w:autoSpaceDN w:val="0"/>
                    <w:adjustRightInd w:val="0"/>
                    <w:jc w:val="left"/>
                  </w:pPr>
                </w:p>
              </w:tc>
            </w:tr>
          </w:tbl>
          <w:p>
            <w:pPr>
              <w:pStyle w:val="2"/>
              <w:rPr>
                <w:rFonts w:hint="eastAsia"/>
                <w:lang w:val="en-GB"/>
              </w:rPr>
            </w:pPr>
          </w:p>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147"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危害控制计划 (HACCP/OPRP 计划)</w:t>
            </w:r>
          </w:p>
          <w:p>
            <w:pPr>
              <w:shd w:val="clear" w:color="auto" w:fill="F4B8FF"/>
            </w:pPr>
            <w:r>
              <w:t>组织建立、实施和保持HACCP计划。</w:t>
            </w:r>
          </w:p>
          <w:p>
            <w:pPr>
              <w:pStyle w:val="10"/>
              <w:ind w:left="0" w:leftChars="0" w:firstLine="0" w:firstLineChars="0"/>
              <w:rPr>
                <w:rFonts w:hint="eastAsia"/>
                <w:lang w:val="en-GB" w:eastAsia="zh-CN"/>
              </w:rPr>
            </w:pPr>
            <w:r>
              <w:rPr>
                <w:rFonts w:hint="eastAsia"/>
                <w:lang w:val="en-US" w:eastAsia="zh-CN"/>
              </w:rPr>
              <w:t>碳酸钙[重质碳酸钙(I)]</w:t>
            </w:r>
            <w:r>
              <w:rPr>
                <w:rFonts w:hint="eastAsia"/>
              </w:rPr>
              <w:t>OPRP</w:t>
            </w:r>
            <w:r>
              <w:rPr>
                <w:rFonts w:hint="eastAsia"/>
                <w:lang w:val="en-US" w:eastAsia="zh-CN"/>
              </w:rPr>
              <w:t>计划/</w:t>
            </w:r>
            <w:r>
              <w:rPr>
                <w:rFonts w:hint="eastAsia"/>
                <w:lang w:val="en-GB"/>
              </w:rPr>
              <w:t>HACCP计划</w:t>
            </w:r>
            <w:r>
              <w:rPr>
                <w:rFonts w:hint="eastAsia"/>
                <w:lang w:val="en-GB" w:eastAsia="zh-CN"/>
              </w:rPr>
              <w:t>：</w:t>
            </w:r>
          </w:p>
          <w:tbl>
            <w:tblPr>
              <w:tblStyle w:val="11"/>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178"/>
              <w:gridCol w:w="1250"/>
              <w:gridCol w:w="1950"/>
              <w:gridCol w:w="291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blHeader/>
              </w:trPr>
              <w:tc>
                <w:tcPr>
                  <w:tcW w:w="690" w:type="dxa"/>
                  <w:shd w:val="clear" w:color="auto" w:fill="auto"/>
                </w:tcPr>
                <w:p>
                  <w:pPr>
                    <w:pStyle w:val="27"/>
                    <w:rPr>
                      <w:rFonts w:hint="eastAsia"/>
                      <w:sz w:val="21"/>
                      <w:szCs w:val="21"/>
                      <w:lang w:eastAsia="zh-CN"/>
                    </w:rPr>
                  </w:pPr>
                  <w:r>
                    <w:rPr>
                      <w:rFonts w:hint="eastAsia"/>
                      <w:sz w:val="21"/>
                      <w:szCs w:val="21"/>
                      <w:lang w:eastAsia="zh-CN"/>
                    </w:rPr>
                    <w:t>序号</w:t>
                  </w:r>
                </w:p>
              </w:tc>
              <w:tc>
                <w:tcPr>
                  <w:tcW w:w="1178" w:type="dxa"/>
                  <w:shd w:val="clear" w:color="auto" w:fill="auto"/>
                </w:tcPr>
                <w:p>
                  <w:pPr>
                    <w:pStyle w:val="27"/>
                    <w:rPr>
                      <w:rFonts w:hint="eastAsia"/>
                      <w:sz w:val="21"/>
                      <w:szCs w:val="21"/>
                      <w:lang w:eastAsia="zh-CN"/>
                    </w:rPr>
                  </w:pPr>
                  <w:r>
                    <w:rPr>
                      <w:rFonts w:hint="eastAsia"/>
                      <w:sz w:val="21"/>
                      <w:szCs w:val="21"/>
                      <w:lang w:eastAsia="zh-CN"/>
                    </w:rPr>
                    <w:t>过程步骤</w:t>
                  </w:r>
                </w:p>
              </w:tc>
              <w:tc>
                <w:tcPr>
                  <w:tcW w:w="1250" w:type="dxa"/>
                  <w:shd w:val="clear" w:color="auto" w:fill="auto"/>
                </w:tcPr>
                <w:p>
                  <w:pPr>
                    <w:pStyle w:val="27"/>
                    <w:rPr>
                      <w:rFonts w:hint="eastAsia"/>
                      <w:sz w:val="21"/>
                      <w:szCs w:val="21"/>
                      <w:lang w:eastAsia="zh-CN"/>
                    </w:rPr>
                  </w:pPr>
                  <w:r>
                    <w:rPr>
                      <w:rFonts w:hint="eastAsia"/>
                      <w:sz w:val="21"/>
                      <w:szCs w:val="21"/>
                      <w:lang w:eastAsia="zh-CN"/>
                    </w:rPr>
                    <w:t>危害</w:t>
                  </w:r>
                </w:p>
              </w:tc>
              <w:tc>
                <w:tcPr>
                  <w:tcW w:w="1950" w:type="dxa"/>
                  <w:shd w:val="clear" w:color="auto" w:fill="auto"/>
                </w:tcPr>
                <w:p>
                  <w:pPr>
                    <w:pStyle w:val="27"/>
                    <w:rPr>
                      <w:rFonts w:hint="eastAsia"/>
                      <w:sz w:val="21"/>
                      <w:szCs w:val="21"/>
                      <w:lang w:eastAsia="zh-CN"/>
                    </w:rPr>
                  </w:pPr>
                  <w:r>
                    <w:rPr>
                      <w:rFonts w:hint="eastAsia"/>
                      <w:sz w:val="21"/>
                      <w:szCs w:val="21"/>
                      <w:lang w:eastAsia="zh-CN"/>
                    </w:rPr>
                    <w:t xml:space="preserve"> 监控程序</w:t>
                  </w:r>
                </w:p>
              </w:tc>
              <w:tc>
                <w:tcPr>
                  <w:tcW w:w="2912" w:type="dxa"/>
                  <w:shd w:val="clear" w:color="auto" w:fill="auto"/>
                </w:tcPr>
                <w:p>
                  <w:pPr>
                    <w:pStyle w:val="27"/>
                    <w:rPr>
                      <w:rFonts w:hint="default"/>
                      <w:sz w:val="21"/>
                      <w:szCs w:val="21"/>
                      <w:lang w:val="en-US" w:eastAsia="zh-CN"/>
                    </w:rPr>
                  </w:pPr>
                  <w:r>
                    <w:rPr>
                      <w:rFonts w:hint="eastAsia"/>
                      <w:sz w:val="21"/>
                      <w:szCs w:val="21"/>
                      <w:lang w:val="en-US" w:eastAsia="zh-CN"/>
                    </w:rPr>
                    <w:t>行动准则</w:t>
                  </w:r>
                </w:p>
              </w:tc>
              <w:tc>
                <w:tcPr>
                  <w:tcW w:w="716" w:type="dxa"/>
                  <w:shd w:val="clear" w:color="auto" w:fill="auto"/>
                </w:tcPr>
                <w:p>
                  <w:pPr>
                    <w:pStyle w:val="27"/>
                    <w:rPr>
                      <w:rFonts w:hint="eastAsia"/>
                      <w:sz w:val="21"/>
                      <w:szCs w:val="21"/>
                      <w:lang w:val="fr-FR" w:eastAsia="zh-CN"/>
                    </w:rPr>
                  </w:pPr>
                  <w:r>
                    <w:rPr>
                      <w:rFonts w:hint="eastAsia"/>
                      <w:sz w:val="21"/>
                      <w:szCs w:val="21"/>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 w:hRule="atLeast"/>
              </w:trPr>
              <w:tc>
                <w:tcPr>
                  <w:tcW w:w="690" w:type="dxa"/>
                  <w:vMerge w:val="restart"/>
                  <w:tcBorders>
                    <w:top w:val="single" w:color="auto" w:sz="4" w:space="0"/>
                    <w:left w:val="single" w:color="auto" w:sz="4" w:space="0"/>
                    <w:right w:val="single" w:color="auto" w:sz="4" w:space="0"/>
                  </w:tcBorders>
                  <w:shd w:val="clear" w:color="auto" w:fill="auto"/>
                </w:tcPr>
                <w:p>
                  <w:pPr>
                    <w:spacing w:line="320" w:lineRule="exact"/>
                    <w:jc w:val="center"/>
                    <w:rPr>
                      <w:rFonts w:hint="default" w:eastAsia="宋体"/>
                      <w:sz w:val="21"/>
                      <w:szCs w:val="21"/>
                      <w:lang w:val="en-US" w:eastAsia="zh-CN"/>
                    </w:rPr>
                  </w:pPr>
                  <w:r>
                    <w:rPr>
                      <w:rFonts w:hint="eastAsia"/>
                      <w:sz w:val="18"/>
                      <w:szCs w:val="18"/>
                      <w:lang w:val="en-US" w:eastAsia="zh-CN"/>
                    </w:rPr>
                    <w:t>OPRP1</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sz w:val="18"/>
                      <w:szCs w:val="18"/>
                      <w:lang w:val="en-US" w:eastAsia="zh-CN"/>
                    </w:rPr>
                  </w:pPr>
                  <w:r>
                    <w:rPr>
                      <w:rFonts w:hint="eastAsia"/>
                      <w:sz w:val="18"/>
                      <w:szCs w:val="18"/>
                      <w:lang w:val="en-US" w:eastAsia="zh-CN"/>
                    </w:rPr>
                    <w:t>方解石验收</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sz w:val="18"/>
                      <w:szCs w:val="18"/>
                      <w:lang w:val="fr-FR" w:eastAsia="zh-CN"/>
                    </w:rPr>
                  </w:pPr>
                  <w:r>
                    <w:rPr>
                      <w:rFonts w:hint="eastAsia" w:ascii="宋体" w:hAnsi="宋体" w:eastAsia="宋体" w:cs="宋体"/>
                      <w:color w:val="000000"/>
                      <w:kern w:val="0"/>
                      <w:sz w:val="18"/>
                      <w:szCs w:val="18"/>
                      <w:lang w:val="en-US" w:eastAsia="zh-CN" w:bidi="ar"/>
                    </w:rPr>
                    <w:t>化学的：重金属等超标</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sz w:val="18"/>
                      <w:szCs w:val="18"/>
                      <w:lang w:val="en-US" w:eastAsia="zh-CN"/>
                    </w:rPr>
                  </w:pPr>
                  <w:r>
                    <w:rPr>
                      <w:rFonts w:hint="eastAsia"/>
                      <w:sz w:val="18"/>
                      <w:szCs w:val="18"/>
                      <w:lang w:val="en-US" w:eastAsia="zh-CN"/>
                    </w:rPr>
                    <w:t>品管员每年审查供应商资质证明；品管员每批</w:t>
                  </w:r>
                </w:p>
                <w:p>
                  <w:pPr>
                    <w:jc w:val="left"/>
                    <w:rPr>
                      <w:rFonts w:hint="eastAsia"/>
                      <w:sz w:val="18"/>
                      <w:szCs w:val="18"/>
                      <w:lang w:val="en-US" w:eastAsia="zh-CN"/>
                    </w:rPr>
                  </w:pPr>
                  <w:r>
                    <w:rPr>
                      <w:rFonts w:hint="eastAsia"/>
                      <w:sz w:val="18"/>
                      <w:szCs w:val="18"/>
                      <w:lang w:val="en-US" w:eastAsia="zh-CN"/>
                    </w:rPr>
                    <w:t>审查产品合格证明</w:t>
                  </w:r>
                </w:p>
                <w:p>
                  <w:pPr>
                    <w:jc w:val="left"/>
                    <w:rPr>
                      <w:rFonts w:hint="default"/>
                      <w:sz w:val="18"/>
                      <w:szCs w:val="18"/>
                      <w:lang w:val="en-US" w:eastAsia="zh-CN"/>
                    </w:rPr>
                  </w:pPr>
                  <w:r>
                    <w:rPr>
                      <w:rFonts w:hint="eastAsia"/>
                      <w:sz w:val="18"/>
                      <w:szCs w:val="18"/>
                      <w:lang w:val="en-US" w:eastAsia="zh-CN"/>
                    </w:rPr>
                    <w:t>或检验报告数据</w:t>
                  </w:r>
                </w:p>
              </w:tc>
              <w:tc>
                <w:tcPr>
                  <w:tcW w:w="2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leftChars="0" w:firstLine="0" w:firstLineChars="0"/>
                    <w:rPr>
                      <w:rFonts w:hint="eastAsia"/>
                      <w:sz w:val="18"/>
                      <w:szCs w:val="18"/>
                      <w:lang w:val="en-US" w:eastAsia="zh-CN"/>
                    </w:rPr>
                  </w:pPr>
                  <w:r>
                    <w:rPr>
                      <w:rFonts w:hint="eastAsia"/>
                      <w:sz w:val="18"/>
                      <w:szCs w:val="18"/>
                      <w:lang w:val="en-US" w:eastAsia="zh-CN"/>
                    </w:rPr>
                    <w:t>1、每年进行合格供方评定;2、索取三方检测报告或公司送检，验证安全性指标符合要求;3、入厂检验时确认来自合格供方;按进货检验要求检验合格入厂；</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sz w:val="18"/>
                      <w:szCs w:val="18"/>
                      <w:lang w:val="fr-FR"/>
                    </w:rPr>
                  </w:pPr>
                  <w:r>
                    <w:rPr>
                      <w:rFonts w:hint="eastAsia"/>
                      <w:sz w:val="18"/>
                      <w:szCs w:val="18"/>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690" w:type="dxa"/>
                  <w:vMerge w:val="continue"/>
                  <w:tcBorders>
                    <w:left w:val="single" w:color="auto" w:sz="4" w:space="0"/>
                    <w:bottom w:val="single" w:color="auto" w:sz="4" w:space="0"/>
                    <w:right w:val="single" w:color="auto" w:sz="4" w:space="0"/>
                  </w:tcBorders>
                  <w:shd w:val="clear" w:color="auto" w:fill="auto"/>
                </w:tcPr>
                <w:p>
                  <w:pPr>
                    <w:rPr>
                      <w:rFonts w:hint="default" w:eastAsia="宋体"/>
                      <w:sz w:val="21"/>
                      <w:szCs w:val="21"/>
                      <w:lang w:val="en-US" w:eastAsia="zh-CN"/>
                    </w:rPr>
                  </w:pPr>
                </w:p>
              </w:tc>
              <w:tc>
                <w:tcPr>
                  <w:tcW w:w="117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eastAsia"/>
                      <w:sz w:val="21"/>
                      <w:szCs w:val="21"/>
                    </w:rPr>
                  </w:pPr>
                  <w:r>
                    <w:rPr>
                      <w:rFonts w:hint="eastAsia" w:ascii="宋体" w:hAnsi="宋体" w:eastAsia="宋体" w:cs="宋体"/>
                      <w:color w:val="000000"/>
                      <w:kern w:val="0"/>
                      <w:sz w:val="18"/>
                      <w:szCs w:val="18"/>
                      <w:lang w:val="en-US" w:eastAsia="zh-CN" w:bidi="ar"/>
                    </w:rPr>
                    <w:t>塑料包装袋</w:t>
                  </w:r>
                </w:p>
              </w:tc>
              <w:tc>
                <w:tcPr>
                  <w:tcW w:w="12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化学的：重金</w:t>
                  </w:r>
                </w:p>
                <w:p>
                  <w:pPr>
                    <w:keepNext w:val="0"/>
                    <w:keepLines w:val="0"/>
                    <w:widowControl/>
                    <w:suppressLineNumbers w:val="0"/>
                    <w:jc w:val="left"/>
                    <w:rPr>
                      <w:rFonts w:hint="eastAsia" w:eastAsia="宋体"/>
                      <w:sz w:val="21"/>
                      <w:szCs w:val="21"/>
                      <w:lang w:eastAsia="zh-CN"/>
                    </w:rPr>
                  </w:pPr>
                  <w:r>
                    <w:rPr>
                      <w:rFonts w:hint="eastAsia" w:ascii="宋体" w:hAnsi="宋体" w:eastAsia="宋体" w:cs="宋体"/>
                      <w:color w:val="000000"/>
                      <w:kern w:val="0"/>
                      <w:sz w:val="18"/>
                      <w:szCs w:val="18"/>
                      <w:lang w:val="en-US" w:eastAsia="zh-CN" w:bidi="ar"/>
                    </w:rPr>
                    <w:t>属、溶剂残留等超标</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1"/>
                      <w:szCs w:val="21"/>
                      <w:lang w:val="en-US" w:eastAsia="zh-CN"/>
                    </w:rPr>
                  </w:pPr>
                  <w:r>
                    <w:rPr>
                      <w:rFonts w:hint="default" w:eastAsia="宋体"/>
                      <w:sz w:val="18"/>
                      <w:szCs w:val="18"/>
                      <w:lang w:val="en-US" w:eastAsia="zh-CN"/>
                    </w:rPr>
                    <w:t>品管员每年审查供应商资质证明</w:t>
                  </w:r>
                  <w:r>
                    <w:rPr>
                      <w:rFonts w:hint="eastAsia"/>
                      <w:sz w:val="18"/>
                      <w:szCs w:val="18"/>
                      <w:lang w:val="en-US" w:eastAsia="zh-CN"/>
                    </w:rPr>
                    <w:t>、</w:t>
                  </w:r>
                  <w:r>
                    <w:rPr>
                      <w:rFonts w:hint="default" w:eastAsia="宋体"/>
                      <w:sz w:val="18"/>
                      <w:szCs w:val="18"/>
                      <w:lang w:val="en-US" w:eastAsia="zh-CN"/>
                    </w:rPr>
                    <w:t>产品合格证明文件</w:t>
                  </w:r>
                </w:p>
              </w:tc>
              <w:tc>
                <w:tcPr>
                  <w:tcW w:w="2912"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sz w:val="18"/>
                      <w:szCs w:val="18"/>
                    </w:rPr>
                  </w:pPr>
                  <w:r>
                    <w:rPr>
                      <w:rFonts w:hint="eastAsia"/>
                      <w:sz w:val="18"/>
                      <w:szCs w:val="18"/>
                      <w:lang w:val="en-US" w:eastAsia="zh-CN"/>
                    </w:rPr>
                    <w:t xml:space="preserve">1、从合格供方进货 </w:t>
                  </w:r>
                </w:p>
                <w:p>
                  <w:pPr>
                    <w:spacing w:line="280" w:lineRule="exact"/>
                    <w:jc w:val="left"/>
                    <w:rPr>
                      <w:rFonts w:hint="eastAsia"/>
                      <w:sz w:val="18"/>
                      <w:szCs w:val="18"/>
                    </w:rPr>
                  </w:pPr>
                  <w:r>
                    <w:rPr>
                      <w:rFonts w:hint="eastAsia"/>
                      <w:sz w:val="18"/>
                      <w:szCs w:val="18"/>
                      <w:lang w:val="en-US" w:eastAsia="zh-CN"/>
                    </w:rPr>
                    <w:t xml:space="preserve">2、每批提供进货批次原料合格证明 </w:t>
                  </w:r>
                </w:p>
                <w:p>
                  <w:pPr>
                    <w:spacing w:line="280" w:lineRule="exact"/>
                    <w:jc w:val="left"/>
                    <w:rPr>
                      <w:rFonts w:hint="eastAsia"/>
                      <w:sz w:val="21"/>
                      <w:szCs w:val="21"/>
                    </w:rPr>
                  </w:pPr>
                  <w:r>
                    <w:rPr>
                      <w:rFonts w:hint="eastAsia"/>
                      <w:sz w:val="18"/>
                      <w:szCs w:val="18"/>
                      <w:lang w:val="en-US" w:eastAsia="zh-CN"/>
                    </w:rPr>
                    <w:t xml:space="preserve">3、每年提供第三方检验证明 </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sz w:val="21"/>
                      <w:szCs w:val="21"/>
                      <w:lang w:val="en-US" w:eastAsia="zh-CN"/>
                    </w:rPr>
                  </w:pPr>
                  <w:r>
                    <w:rPr>
                      <w:rFonts w:hint="eastAsia"/>
                      <w:sz w:val="21"/>
                      <w:szCs w:val="21"/>
                      <w:lang w:val="en-US" w:eastAsia="zh-CN"/>
                    </w:rPr>
                    <w:t>1</w:t>
                  </w:r>
                </w:p>
              </w:tc>
            </w:tr>
          </w:tbl>
          <w:p>
            <w:pPr>
              <w:pStyle w:val="2"/>
              <w:rPr>
                <w:rFonts w:hint="eastAsia"/>
                <w:lang w:val="en-GB" w:eastAsia="zh-CN"/>
              </w:rPr>
            </w:pPr>
          </w:p>
          <w:tbl>
            <w:tblPr>
              <w:tblStyle w:val="11"/>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058"/>
              <w:gridCol w:w="1310"/>
              <w:gridCol w:w="2740"/>
              <w:gridCol w:w="218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2" w:hRule="atLeast"/>
                <w:tblHeader/>
              </w:trPr>
              <w:tc>
                <w:tcPr>
                  <w:tcW w:w="690" w:type="dxa"/>
                  <w:shd w:val="clear" w:color="auto" w:fill="auto"/>
                </w:tcPr>
                <w:p>
                  <w:pPr>
                    <w:pStyle w:val="27"/>
                    <w:rPr>
                      <w:rFonts w:hint="eastAsia" w:ascii="宋体" w:hAnsi="宋体" w:eastAsia="宋体" w:cs="宋体"/>
                      <w:sz w:val="18"/>
                      <w:szCs w:val="18"/>
                      <w:lang w:eastAsia="zh-CN"/>
                    </w:rPr>
                  </w:pPr>
                  <w:r>
                    <w:rPr>
                      <w:rFonts w:hint="eastAsia" w:ascii="宋体" w:hAnsi="宋体" w:eastAsia="宋体" w:cs="宋体"/>
                      <w:sz w:val="18"/>
                      <w:szCs w:val="18"/>
                      <w:lang w:eastAsia="zh-CN"/>
                    </w:rPr>
                    <w:t>序号</w:t>
                  </w:r>
                </w:p>
              </w:tc>
              <w:tc>
                <w:tcPr>
                  <w:tcW w:w="1058" w:type="dxa"/>
                  <w:shd w:val="clear" w:color="auto" w:fill="auto"/>
                </w:tcPr>
                <w:p>
                  <w:pPr>
                    <w:pStyle w:val="27"/>
                    <w:rPr>
                      <w:rFonts w:hint="eastAsia" w:ascii="宋体" w:hAnsi="宋体" w:eastAsia="宋体" w:cs="宋体"/>
                      <w:sz w:val="18"/>
                      <w:szCs w:val="18"/>
                      <w:lang w:eastAsia="zh-CN"/>
                    </w:rPr>
                  </w:pPr>
                  <w:r>
                    <w:rPr>
                      <w:rFonts w:hint="eastAsia" w:ascii="宋体" w:hAnsi="宋体" w:eastAsia="宋体" w:cs="宋体"/>
                      <w:sz w:val="18"/>
                      <w:szCs w:val="18"/>
                      <w:lang w:eastAsia="zh-CN"/>
                    </w:rPr>
                    <w:t>过程步骤</w:t>
                  </w:r>
                </w:p>
              </w:tc>
              <w:tc>
                <w:tcPr>
                  <w:tcW w:w="1310" w:type="dxa"/>
                  <w:shd w:val="clear" w:color="auto" w:fill="auto"/>
                </w:tcPr>
                <w:p>
                  <w:pPr>
                    <w:pStyle w:val="27"/>
                    <w:rPr>
                      <w:rFonts w:hint="eastAsia" w:ascii="宋体" w:hAnsi="宋体" w:eastAsia="宋体" w:cs="宋体"/>
                      <w:sz w:val="18"/>
                      <w:szCs w:val="18"/>
                      <w:lang w:eastAsia="zh-CN"/>
                    </w:rPr>
                  </w:pPr>
                  <w:r>
                    <w:rPr>
                      <w:rFonts w:hint="eastAsia" w:ascii="宋体" w:hAnsi="宋体" w:eastAsia="宋体" w:cs="宋体"/>
                      <w:sz w:val="18"/>
                      <w:szCs w:val="18"/>
                      <w:lang w:eastAsia="zh-CN"/>
                    </w:rPr>
                    <w:t>危害</w:t>
                  </w:r>
                </w:p>
              </w:tc>
              <w:tc>
                <w:tcPr>
                  <w:tcW w:w="2740" w:type="dxa"/>
                  <w:shd w:val="clear" w:color="auto" w:fill="auto"/>
                </w:tcPr>
                <w:p>
                  <w:pPr>
                    <w:pStyle w:val="27"/>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监控程序</w:t>
                  </w:r>
                </w:p>
              </w:tc>
              <w:tc>
                <w:tcPr>
                  <w:tcW w:w="2182" w:type="dxa"/>
                  <w:shd w:val="clear" w:color="auto" w:fill="auto"/>
                </w:tcPr>
                <w:p>
                  <w:pPr>
                    <w:pStyle w:val="27"/>
                    <w:rPr>
                      <w:rFonts w:hint="default" w:ascii="宋体" w:hAnsi="宋体" w:eastAsia="宋体" w:cs="宋体"/>
                      <w:sz w:val="18"/>
                      <w:szCs w:val="18"/>
                      <w:lang w:val="en-US" w:eastAsia="zh-CN"/>
                    </w:rPr>
                  </w:pPr>
                  <w:r>
                    <w:rPr>
                      <w:rFonts w:hint="eastAsia" w:ascii="宋体" w:hAnsi="宋体" w:eastAsia="宋体" w:cs="宋体"/>
                      <w:sz w:val="18"/>
                      <w:szCs w:val="18"/>
                      <w:lang w:val="fr-FR" w:eastAsia="zh-CN"/>
                    </w:rPr>
                    <w:t xml:space="preserve"> </w:t>
                  </w:r>
                  <w:r>
                    <w:rPr>
                      <w:rFonts w:hint="eastAsia" w:ascii="宋体" w:hAnsi="宋体" w:eastAsia="宋体" w:cs="宋体"/>
                      <w:sz w:val="18"/>
                      <w:szCs w:val="18"/>
                      <w:lang w:val="en-US" w:eastAsia="zh-CN"/>
                    </w:rPr>
                    <w:t>CL</w:t>
                  </w:r>
                </w:p>
              </w:tc>
              <w:tc>
                <w:tcPr>
                  <w:tcW w:w="716" w:type="dxa"/>
                  <w:shd w:val="clear" w:color="auto" w:fill="auto"/>
                </w:tcPr>
                <w:p>
                  <w:pPr>
                    <w:pStyle w:val="27"/>
                    <w:rPr>
                      <w:rFonts w:hint="eastAsia" w:ascii="宋体" w:hAnsi="宋体" w:eastAsia="宋体" w:cs="宋体"/>
                      <w:sz w:val="18"/>
                      <w:szCs w:val="18"/>
                      <w:lang w:val="fr-FR" w:eastAsia="zh-CN"/>
                    </w:rPr>
                  </w:pPr>
                  <w:r>
                    <w:rPr>
                      <w:rFonts w:hint="eastAsia" w:ascii="宋体" w:hAnsi="宋体" w:eastAsia="宋体" w:cs="宋体"/>
                      <w:sz w:val="18"/>
                      <w:szCs w:val="18"/>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CCP1</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分级（生产车间）</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Times New Roman" w:hAnsi="Times New Roman" w:eastAsia="宋体" w:cs="Times New Roman"/>
                      <w:kern w:val="2"/>
                      <w:sz w:val="21"/>
                      <w:szCs w:val="24"/>
                      <w:lang w:val="en-US" w:eastAsia="zh-CN" w:bidi="ar-SA"/>
                    </w:rPr>
                  </w:pPr>
                  <w:r>
                    <w:rPr>
                      <w:rFonts w:hint="eastAsia" w:ascii="宋体" w:hAnsi="宋体" w:eastAsia="宋体" w:cs="宋体"/>
                      <w:color w:val="000000"/>
                      <w:kern w:val="0"/>
                      <w:sz w:val="18"/>
                      <w:szCs w:val="18"/>
                      <w:lang w:val="en-US" w:eastAsia="zh-CN" w:bidi="ar"/>
                    </w:rPr>
                    <w:t>金属等异物</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操作员每批监控选粉机设备的转速</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选粉机转速</w:t>
                  </w:r>
                  <w:r>
                    <w:rPr>
                      <w:rFonts w:hint="eastAsia" w:ascii="宋体" w:hAnsi="宋体" w:cs="宋体"/>
                      <w:kern w:val="2"/>
                      <w:sz w:val="18"/>
                      <w:szCs w:val="18"/>
                      <w:highlight w:val="none"/>
                      <w:lang w:val="en-US" w:eastAsia="zh-CN" w:bidi="ar-SA"/>
                    </w:rPr>
                    <w:t>400-1000</w:t>
                  </w:r>
                  <w:r>
                    <w:rPr>
                      <w:rFonts w:hint="eastAsia" w:ascii="宋体" w:hAnsi="宋体" w:eastAsia="宋体" w:cs="宋体"/>
                      <w:kern w:val="2"/>
                      <w:sz w:val="18"/>
                      <w:szCs w:val="18"/>
                      <w:highlight w:val="none"/>
                      <w:lang w:val="en-US" w:eastAsia="zh-CN" w:bidi="ar-SA"/>
                    </w:rPr>
                    <w:t xml:space="preserve"> 转/分钟</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FF"/>
                      <w:sz w:val="18"/>
                      <w:szCs w:val="18"/>
                      <w:lang w:val="en-US" w:eastAsia="zh-CN"/>
                    </w:rPr>
                  </w:pPr>
                  <w:r>
                    <w:rPr>
                      <w:rFonts w:hint="eastAsia" w:ascii="宋体" w:hAnsi="宋体" w:eastAsia="宋体" w:cs="宋体"/>
                      <w:color w:val="0000FF"/>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CCP2</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成品检验入库</w:t>
                  </w:r>
                </w:p>
              </w:tc>
              <w:tc>
                <w:tcPr>
                  <w:tcW w:w="13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color w:val="auto"/>
                    </w:rPr>
                  </w:pPr>
                  <w:r>
                    <w:rPr>
                      <w:rFonts w:hint="eastAsia" w:ascii="宋体" w:hAnsi="宋体" w:eastAsia="宋体" w:cs="宋体"/>
                      <w:color w:val="auto"/>
                      <w:kern w:val="0"/>
                      <w:sz w:val="18"/>
                      <w:szCs w:val="18"/>
                      <w:lang w:val="en-US" w:eastAsia="zh-CN" w:bidi="ar"/>
                    </w:rPr>
                    <w:t>重金属超标</w:t>
                  </w:r>
                </w:p>
                <w:p>
                  <w:pPr>
                    <w:jc w:val="left"/>
                    <w:rPr>
                      <w:rFonts w:hint="eastAsia" w:ascii="宋体" w:hAnsi="宋体" w:eastAsia="宋体" w:cs="宋体"/>
                      <w:color w:val="auto"/>
                      <w:sz w:val="18"/>
                      <w:szCs w:val="18"/>
                    </w:rPr>
                  </w:pPr>
                </w:p>
              </w:tc>
              <w:tc>
                <w:tcPr>
                  <w:tcW w:w="27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default"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检验员每批检测成品</w:t>
                  </w:r>
                  <w:r>
                    <w:rPr>
                      <w:rFonts w:hint="eastAsia" w:ascii="宋体" w:hAnsi="宋体" w:eastAsia="宋体" w:cs="宋体"/>
                      <w:color w:val="auto"/>
                      <w:kern w:val="0"/>
                      <w:sz w:val="18"/>
                      <w:szCs w:val="18"/>
                      <w:lang w:val="en-US" w:eastAsia="zh-CN" w:bidi="ar"/>
                    </w:rPr>
                    <w:t>铅、砷等指标，</w:t>
                  </w:r>
                </w:p>
              </w:tc>
              <w:tc>
                <w:tcPr>
                  <w:tcW w:w="218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eastAsia" w:ascii="宋体" w:hAnsi="宋体" w:eastAsia="宋体" w:cs="宋体"/>
                      <w:color w:val="0000FF"/>
                      <w:sz w:val="18"/>
                      <w:szCs w:val="18"/>
                    </w:rPr>
                  </w:pPr>
                  <w:r>
                    <w:rPr>
                      <w:rFonts w:hint="eastAsia" w:ascii="宋体" w:hAnsi="宋体" w:eastAsia="宋体" w:cs="宋体"/>
                      <w:color w:val="000000"/>
                      <w:kern w:val="0"/>
                      <w:sz w:val="18"/>
                      <w:szCs w:val="18"/>
                      <w:lang w:val="en-US" w:eastAsia="zh-CN" w:bidi="ar"/>
                    </w:rPr>
                    <w:t xml:space="preserve">成品中铅、砷等指标符合 </w:t>
                  </w:r>
                  <w:r>
                    <w:rPr>
                      <w:rFonts w:hint="default" w:ascii="Times New Roman" w:hAnsi="Times New Roman" w:eastAsia="宋体" w:cs="Times New Roman"/>
                      <w:color w:val="000000"/>
                      <w:kern w:val="0"/>
                      <w:sz w:val="18"/>
                      <w:szCs w:val="18"/>
                      <w:lang w:val="en-US" w:eastAsia="zh-CN" w:bidi="ar"/>
                    </w:rPr>
                    <w:t xml:space="preserve">GB1886.214- 2016 </w:t>
                  </w:r>
                  <w:r>
                    <w:rPr>
                      <w:rFonts w:hint="eastAsia" w:ascii="宋体" w:hAnsi="宋体" w:eastAsia="宋体" w:cs="宋体"/>
                      <w:color w:val="000000"/>
                      <w:kern w:val="0"/>
                      <w:sz w:val="18"/>
                      <w:szCs w:val="18"/>
                      <w:lang w:val="en-US" w:eastAsia="zh-CN" w:bidi="ar"/>
                    </w:rPr>
                    <w:t>标准要求</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FF"/>
                      <w:sz w:val="18"/>
                      <w:szCs w:val="18"/>
                      <w:lang w:val="en-US" w:eastAsia="zh-CN"/>
                    </w:rPr>
                  </w:pPr>
                  <w:r>
                    <w:rPr>
                      <w:rFonts w:hint="eastAsia" w:ascii="宋体" w:hAnsi="宋体" w:cs="宋体"/>
                      <w:color w:val="0000FF"/>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0" w:type="auto"/>
                </w:tcPr>
                <w:p>
                  <w:pPr>
                    <w:rPr>
                      <w:rFonts w:hint="default" w:ascii="宋体" w:hAnsi="宋体" w:eastAsia="宋体" w:cs="宋体"/>
                      <w:color w:val="0000FF"/>
                      <w:sz w:val="18"/>
                      <w:szCs w:val="18"/>
                      <w:lang w:val="en-US" w:eastAsia="zh-CN"/>
                    </w:rPr>
                  </w:pPr>
                </w:p>
              </w:tc>
              <w:tc>
                <w:tcPr>
                  <w:tcW w:w="0" w:type="auto"/>
                  <w:vAlign w:val="top"/>
                </w:tcPr>
                <w:p>
                  <w:pPr>
                    <w:rPr>
                      <w:rFonts w:hint="eastAsia" w:ascii="Times New Roman" w:hAnsi="Times New Roman" w:eastAsia="宋体" w:cs="Times New Roman"/>
                      <w:kern w:val="2"/>
                      <w:sz w:val="21"/>
                      <w:szCs w:val="21"/>
                      <w:highlight w:val="none"/>
                      <w:lang w:val="en-US" w:eastAsia="zh-CN" w:bidi="ar-SA"/>
                    </w:rPr>
                  </w:pPr>
                </w:p>
              </w:tc>
              <w:tc>
                <w:tcPr>
                  <w:tcW w:w="1310" w:type="dxa"/>
                </w:tcPr>
                <w:p>
                  <w:pPr>
                    <w:jc w:val="left"/>
                    <w:rPr>
                      <w:rFonts w:hint="eastAsia" w:ascii="宋体" w:hAnsi="宋体" w:eastAsia="宋体" w:cs="宋体"/>
                      <w:color w:val="0000FF"/>
                      <w:sz w:val="18"/>
                      <w:szCs w:val="18"/>
                    </w:rPr>
                  </w:pPr>
                </w:p>
              </w:tc>
              <w:tc>
                <w:tcPr>
                  <w:tcW w:w="2740" w:type="dxa"/>
                </w:tcPr>
                <w:p>
                  <w:pPr>
                    <w:jc w:val="left"/>
                    <w:rPr>
                      <w:rFonts w:hint="eastAsia" w:ascii="宋体" w:hAnsi="宋体" w:eastAsia="宋体" w:cs="宋体"/>
                      <w:bCs/>
                      <w:color w:val="0000FF"/>
                      <w:sz w:val="18"/>
                      <w:szCs w:val="18"/>
                    </w:rPr>
                  </w:pPr>
                </w:p>
              </w:tc>
              <w:tc>
                <w:tcPr>
                  <w:tcW w:w="0" w:type="auto"/>
                </w:tcPr>
                <w:p>
                  <w:pPr>
                    <w:spacing w:line="280" w:lineRule="exact"/>
                    <w:jc w:val="left"/>
                    <w:rPr>
                      <w:rFonts w:hint="eastAsia" w:ascii="宋体" w:hAnsi="宋体" w:eastAsia="宋体" w:cs="宋体"/>
                      <w:color w:val="0000FF"/>
                      <w:sz w:val="18"/>
                      <w:szCs w:val="18"/>
                    </w:rPr>
                  </w:pPr>
                </w:p>
              </w:tc>
              <w:tc>
                <w:tcPr>
                  <w:tcW w:w="0" w:type="auto"/>
                </w:tcPr>
                <w:p>
                  <w:pPr>
                    <w:jc w:val="center"/>
                    <w:rPr>
                      <w:rFonts w:hint="eastAsia" w:ascii="宋体" w:hAnsi="宋体" w:eastAsia="宋体" w:cs="宋体"/>
                      <w:color w:val="0000FF"/>
                      <w:sz w:val="18"/>
                      <w:szCs w:val="18"/>
                    </w:rPr>
                  </w:pPr>
                </w:p>
              </w:tc>
            </w:tr>
          </w:tbl>
          <w:p>
            <w:pPr>
              <w:pStyle w:val="2"/>
              <w:rPr>
                <w:rFonts w:hint="eastAsia"/>
                <w:lang w:val="en-GB" w:eastAsia="zh-CN"/>
              </w:rP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体系建立以来未发生</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FE"/>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rPr>
                <w:rFonts w:hint="eastAsia"/>
                <w:lang w:val="en-US" w:eastAsia="zh-CN"/>
              </w:rPr>
            </w:pPr>
            <w:r>
              <w:rPr>
                <w:rFonts w:hint="eastAsia"/>
              </w:rPr>
              <w:t>与食品安全相关的</w:t>
            </w:r>
            <w:r>
              <w:t>监视和测量</w:t>
            </w:r>
            <w:r>
              <w:rPr>
                <w:rFonts w:hint="eastAsia"/>
              </w:rPr>
              <w:t xml:space="preserve">方法依据：  </w:t>
            </w:r>
            <w:r>
              <w:rPr>
                <w:rFonts w:hint="eastAsia"/>
                <w:lang w:eastAsia="zh-CN"/>
              </w:rPr>
              <w:sym w:font="Wingdings 2" w:char="0052"/>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r>
              <w:rPr>
                <w:rFonts w:hint="eastAsia"/>
                <w:lang w:val="en-US" w:eastAsia="zh-CN"/>
              </w:rPr>
              <w:t>不涉及</w:t>
            </w:r>
          </w:p>
          <w:p>
            <w:pPr>
              <w:shd w:val="clear" w:color="auto" w:fill="F4B8FF"/>
            </w:pPr>
            <w:r>
              <w:rPr>
                <w:rFonts w:hint="eastAsia"/>
              </w:rPr>
              <w:t>组织与食品安全相关的</w:t>
            </w:r>
            <w:r>
              <w:t>监视和测量资源</w:t>
            </w:r>
            <w:r>
              <w:rPr>
                <w:rFonts w:hint="eastAsia"/>
              </w:rPr>
              <w:t>：</w:t>
            </w:r>
            <w:r>
              <w:rPr>
                <w:rFonts w:hint="eastAsia"/>
                <w:lang w:eastAsia="zh-CN"/>
              </w:rPr>
              <w:sym w:font="Wingdings 2" w:char="0052"/>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其他计量器具的</w:t>
            </w:r>
            <w:r>
              <w:t>测量溯源</w:t>
            </w:r>
            <w:r>
              <w:rPr>
                <w:rFonts w:hint="eastAsia"/>
              </w:rPr>
              <w:t xml:space="preserve">方法：  </w:t>
            </w:r>
            <w:r>
              <w:rPr>
                <w:rFonts w:hint="eastAsia"/>
              </w:rPr>
              <w:sym w:font="Wingdings" w:char="00A8"/>
            </w:r>
            <w:r>
              <w:rPr>
                <w:rFonts w:hint="eastAsia"/>
              </w:rPr>
              <w:t xml:space="preserve">自校   </w:t>
            </w:r>
            <w:r>
              <w:rPr>
                <w:rFonts w:hint="eastAsia"/>
                <w:lang w:eastAsia="zh-CN"/>
              </w:rPr>
              <w:sym w:font="Wingdings 2" w:char="0052"/>
            </w:r>
            <w:r>
              <w:rPr>
                <w:rFonts w:hint="eastAsia"/>
              </w:rPr>
              <w:t xml:space="preserve">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电子天平、原子吸收分光光度计等</w:t>
            </w:r>
            <w:r>
              <w:rPr>
                <w:rFonts w:hint="eastAsia"/>
                <w:u w:val="single"/>
              </w:rPr>
              <w:t xml:space="preserve">      </w:t>
            </w:r>
            <w:r>
              <w:rPr>
                <w:rFonts w:hint="eastAsia"/>
              </w:rPr>
              <w:t xml:space="preserve">     （列举1~4种）</w:t>
            </w:r>
          </w:p>
          <w:p>
            <w:pPr>
              <w:shd w:val="clear" w:color="auto" w:fill="F4B8FF"/>
              <w:rPr>
                <w:rFonts w:hint="eastAsia"/>
              </w:rPr>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A8"/>
            </w:r>
            <w:r>
              <w:rPr>
                <w:rFonts w:hint="eastAsia"/>
              </w:rPr>
              <w:t xml:space="preserve">未进行定期校准/检定的有： </w:t>
            </w:r>
          </w:p>
          <w:p>
            <w:pPr>
              <w:pStyle w:val="5"/>
              <w:rPr>
                <w:rFonts w:hint="eastAsia"/>
              </w:rPr>
            </w:pP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2229"/>
              <w:gridCol w:w="216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r>
                    <w:rPr>
                      <w:rFonts w:hint="eastAsia"/>
                    </w:rPr>
                    <w:t>计量器具名称</w:t>
                  </w:r>
                </w:p>
              </w:tc>
              <w:tc>
                <w:tcPr>
                  <w:tcW w:w="2229" w:type="dxa"/>
                </w:tcPr>
                <w:p>
                  <w:r>
                    <w:rPr>
                      <w:rFonts w:hint="eastAsia"/>
                    </w:rPr>
                    <w:t>检定或校准证书编号</w:t>
                  </w:r>
                </w:p>
              </w:tc>
              <w:tc>
                <w:tcPr>
                  <w:tcW w:w="2165" w:type="dxa"/>
                </w:tcPr>
                <w:p>
                  <w:r>
                    <w:rPr>
                      <w:rFonts w:hint="eastAsia"/>
                    </w:rPr>
                    <w:t>有限期限至</w:t>
                  </w:r>
                </w:p>
              </w:tc>
              <w:tc>
                <w:tcPr>
                  <w:tcW w:w="2535"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r>
                    <w:rPr>
                      <w:rFonts w:hint="eastAsia"/>
                    </w:rPr>
                    <w:t>电子天平(</w:t>
                  </w:r>
                  <w:r>
                    <w:t>FA1004</w:t>
                  </w:r>
                  <w:r>
                    <w:rPr>
                      <w:rFonts w:hint="eastAsia"/>
                    </w:rPr>
                    <w:t>)</w:t>
                  </w:r>
                </w:p>
              </w:tc>
              <w:tc>
                <w:tcPr>
                  <w:tcW w:w="2229" w:type="dxa"/>
                </w:tcPr>
                <w:p>
                  <w:pPr>
                    <w:jc w:val="left"/>
                  </w:pPr>
                  <w:r>
                    <w:rPr>
                      <w:rFonts w:hint="eastAsia"/>
                    </w:rPr>
                    <w:t>2</w:t>
                  </w:r>
                  <w:r>
                    <w:t>0JA014980003</w:t>
                  </w:r>
                </w:p>
              </w:tc>
              <w:tc>
                <w:tcPr>
                  <w:tcW w:w="2165" w:type="dxa"/>
                </w:tcPr>
                <w:p>
                  <w:r>
                    <w:rPr>
                      <w:rFonts w:hint="eastAsia"/>
                    </w:rPr>
                    <w:t>202</w:t>
                  </w:r>
                  <w:r>
                    <w:t>1</w:t>
                  </w:r>
                  <w:r>
                    <w:rPr>
                      <w:rFonts w:hint="eastAsia"/>
                    </w:rPr>
                    <w:t>-</w:t>
                  </w:r>
                  <w:r>
                    <w:t>11</w:t>
                  </w:r>
                  <w:r>
                    <w:rPr>
                      <w:rFonts w:hint="eastAsia"/>
                    </w:rPr>
                    <w:t>-</w:t>
                  </w:r>
                  <w:r>
                    <w:t>02</w:t>
                  </w:r>
                </w:p>
              </w:tc>
              <w:tc>
                <w:tcPr>
                  <w:tcW w:w="2535"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r>
                    <w:rPr>
                      <w:rFonts w:hint="eastAsia"/>
                    </w:rPr>
                    <w:t>电子台秤</w:t>
                  </w:r>
                </w:p>
              </w:tc>
              <w:tc>
                <w:tcPr>
                  <w:tcW w:w="2229" w:type="dxa"/>
                </w:tcPr>
                <w:p>
                  <w:r>
                    <w:rPr>
                      <w:rFonts w:hint="eastAsia"/>
                    </w:rPr>
                    <w:t>2</w:t>
                  </w:r>
                  <w:r>
                    <w:t>0JA014980001</w:t>
                  </w:r>
                </w:p>
              </w:tc>
              <w:tc>
                <w:tcPr>
                  <w:tcW w:w="2165" w:type="dxa"/>
                </w:tcPr>
                <w:p>
                  <w:r>
                    <w:rPr>
                      <w:rFonts w:hint="eastAsia"/>
                    </w:rPr>
                    <w:t>2</w:t>
                  </w:r>
                  <w:r>
                    <w:t>021-11-2</w:t>
                  </w:r>
                </w:p>
              </w:tc>
              <w:tc>
                <w:tcPr>
                  <w:tcW w:w="2535" w:type="dxa"/>
                </w:tcPr>
                <w:p>
                  <w:r>
                    <w:rPr>
                      <w:rFonts w:hint="eastAsia"/>
                    </w:rPr>
                    <w:sym w:font="Wingdings" w:char="00FE"/>
                  </w:r>
                  <w:r>
                    <w:rPr>
                      <w:rFonts w:hint="eastAsia"/>
                    </w:rPr>
                    <w:t>加工间</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rPr>
                      <w:rFonts w:hint="eastAsia"/>
                    </w:rPr>
                  </w:pPr>
                  <w:r>
                    <w:rPr>
                      <w:rFonts w:hint="eastAsia"/>
                    </w:rPr>
                    <w:t>砝码1</w:t>
                  </w:r>
                  <w:r>
                    <w:t>00</w:t>
                  </w:r>
                  <w:r>
                    <w:rPr>
                      <w:rFonts w:hint="eastAsia"/>
                    </w:rPr>
                    <w:t>g</w:t>
                  </w:r>
                </w:p>
              </w:tc>
              <w:tc>
                <w:tcPr>
                  <w:tcW w:w="2229" w:type="dxa"/>
                </w:tcPr>
                <w:p>
                  <w:pPr>
                    <w:rPr>
                      <w:rFonts w:hint="eastAsia"/>
                    </w:rPr>
                  </w:pPr>
                  <w:r>
                    <w:rPr>
                      <w:rFonts w:hint="eastAsia"/>
                    </w:rPr>
                    <w:t>2</w:t>
                  </w:r>
                  <w:r>
                    <w:t>0JA014810005</w:t>
                  </w:r>
                </w:p>
              </w:tc>
              <w:tc>
                <w:tcPr>
                  <w:tcW w:w="2165" w:type="dxa"/>
                </w:tcPr>
                <w:p>
                  <w:pPr>
                    <w:rPr>
                      <w:rFonts w:hint="eastAsia"/>
                    </w:rPr>
                  </w:pPr>
                  <w:r>
                    <w:rPr>
                      <w:rFonts w:hint="eastAsia"/>
                    </w:rPr>
                    <w:t>202</w:t>
                  </w:r>
                  <w:r>
                    <w:t>1</w:t>
                  </w:r>
                  <w:r>
                    <w:rPr>
                      <w:rFonts w:hint="eastAsia"/>
                    </w:rPr>
                    <w:t>-</w:t>
                  </w:r>
                  <w:r>
                    <w:t>11</w:t>
                  </w:r>
                  <w:r>
                    <w:rPr>
                      <w:rFonts w:hint="eastAsia"/>
                    </w:rPr>
                    <w:t>-</w:t>
                  </w:r>
                  <w:r>
                    <w:t>2</w:t>
                  </w:r>
                </w:p>
              </w:tc>
              <w:tc>
                <w:tcPr>
                  <w:tcW w:w="2535" w:type="dxa"/>
                </w:tcPr>
                <w:p>
                  <w:pPr>
                    <w:rPr>
                      <w:rFonts w:hint="eastAsia"/>
                    </w:rPr>
                  </w:pPr>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114" w:type="dxa"/>
                </w:tcPr>
                <w:p>
                  <w:r>
                    <w:rPr>
                      <w:rFonts w:hint="eastAsia"/>
                    </w:rPr>
                    <w:t>激光粒度分析仪</w:t>
                  </w:r>
                </w:p>
              </w:tc>
              <w:tc>
                <w:tcPr>
                  <w:tcW w:w="2229" w:type="dxa"/>
                </w:tcPr>
                <w:p>
                  <w:r>
                    <w:rPr>
                      <w:rFonts w:hint="eastAsia"/>
                    </w:rPr>
                    <w:t>2</w:t>
                  </w:r>
                  <w:r>
                    <w:t>0JA014980004</w:t>
                  </w:r>
                </w:p>
              </w:tc>
              <w:tc>
                <w:tcPr>
                  <w:tcW w:w="2165" w:type="dxa"/>
                </w:tcPr>
                <w:p>
                  <w:r>
                    <w:rPr>
                      <w:rFonts w:hint="eastAsia"/>
                    </w:rPr>
                    <w:t>202</w:t>
                  </w:r>
                  <w:r>
                    <w:t>1</w:t>
                  </w:r>
                  <w:r>
                    <w:rPr>
                      <w:rFonts w:hint="eastAsia"/>
                    </w:rPr>
                    <w:t>-</w:t>
                  </w:r>
                  <w:r>
                    <w:t>11</w:t>
                  </w:r>
                  <w:r>
                    <w:rPr>
                      <w:rFonts w:hint="eastAsia"/>
                    </w:rPr>
                    <w:t>-</w:t>
                  </w:r>
                  <w:r>
                    <w:t>2</w:t>
                  </w:r>
                </w:p>
              </w:tc>
              <w:tc>
                <w:tcPr>
                  <w:tcW w:w="2535"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114" w:type="dxa"/>
                </w:tcPr>
                <w:p>
                  <w:pPr>
                    <w:rPr>
                      <w:rFonts w:hint="eastAsia"/>
                    </w:rPr>
                  </w:pPr>
                  <w:r>
                    <w:rPr>
                      <w:rFonts w:hint="eastAsia"/>
                    </w:rPr>
                    <w:t>白度仪</w:t>
                  </w:r>
                </w:p>
              </w:tc>
              <w:tc>
                <w:tcPr>
                  <w:tcW w:w="2229" w:type="dxa"/>
                </w:tcPr>
                <w:p>
                  <w:pPr>
                    <w:rPr>
                      <w:rFonts w:hint="eastAsia"/>
                    </w:rPr>
                  </w:pPr>
                  <w:r>
                    <w:rPr>
                      <w:rFonts w:hint="eastAsia"/>
                    </w:rPr>
                    <w:t>2</w:t>
                  </w:r>
                  <w:r>
                    <w:t>0JA01480004</w:t>
                  </w:r>
                </w:p>
              </w:tc>
              <w:tc>
                <w:tcPr>
                  <w:tcW w:w="2165" w:type="dxa"/>
                </w:tcPr>
                <w:p>
                  <w:pPr>
                    <w:rPr>
                      <w:rFonts w:hint="eastAsia"/>
                    </w:rPr>
                  </w:pPr>
                  <w:r>
                    <w:rPr>
                      <w:rFonts w:hint="eastAsia"/>
                    </w:rPr>
                    <w:t>202</w:t>
                  </w:r>
                  <w:r>
                    <w:t>1</w:t>
                  </w:r>
                  <w:r>
                    <w:rPr>
                      <w:rFonts w:hint="eastAsia"/>
                    </w:rPr>
                    <w:t>-</w:t>
                  </w:r>
                  <w:r>
                    <w:t>11</w:t>
                  </w:r>
                  <w:r>
                    <w:rPr>
                      <w:rFonts w:hint="eastAsia"/>
                    </w:rPr>
                    <w:t>-</w:t>
                  </w:r>
                  <w:r>
                    <w:t>2</w:t>
                  </w:r>
                </w:p>
              </w:tc>
              <w:tc>
                <w:tcPr>
                  <w:tcW w:w="2535" w:type="dxa"/>
                </w:tcPr>
                <w:p>
                  <w:pPr>
                    <w:rPr>
                      <w:rFonts w:hint="eastAsia"/>
                    </w:rPr>
                  </w:pPr>
                  <w:r>
                    <w:rPr>
                      <w:rFonts w:hint="eastAsia"/>
                    </w:rPr>
                    <w:sym w:font="Wingdings" w:char="00FE"/>
                  </w:r>
                  <w:r>
                    <w:rPr>
                      <w:rFonts w:hint="eastAsia"/>
                    </w:rPr>
                    <w:t>加工间</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r>
                    <w:rPr>
                      <w:rFonts w:hint="eastAsia"/>
                    </w:rPr>
                    <w:t>标准筛</w:t>
                  </w:r>
                </w:p>
                <w:p>
                  <w:r>
                    <w:rPr>
                      <w:rFonts w:hint="eastAsia"/>
                    </w:rPr>
                    <w:t>（0</w:t>
                  </w:r>
                  <w:r>
                    <w:t>.</w:t>
                  </w:r>
                  <w:r>
                    <w:rPr>
                      <w:rFonts w:hint="eastAsia"/>
                    </w:rPr>
                    <w:t>0</w:t>
                  </w:r>
                  <w:r>
                    <w:t>48/0.075</w:t>
                  </w:r>
                  <w:r>
                    <w:rPr>
                      <w:rFonts w:hint="eastAsia"/>
                    </w:rPr>
                    <w:t>mm）</w:t>
                  </w:r>
                </w:p>
              </w:tc>
              <w:tc>
                <w:tcPr>
                  <w:tcW w:w="2229" w:type="dxa"/>
                </w:tcPr>
                <w:p>
                  <w:r>
                    <w:t>20JA014810002</w:t>
                  </w:r>
                </w:p>
                <w:p>
                  <w:pPr>
                    <w:pStyle w:val="2"/>
                    <w:ind w:left="0"/>
                    <w:rPr>
                      <w:rFonts w:hint="eastAsia" w:ascii="Times New Roman" w:hAnsi="Times New Roman"/>
                      <w:sz w:val="21"/>
                    </w:rPr>
                  </w:pPr>
                  <w:r>
                    <w:rPr>
                      <w:rFonts w:ascii="Times New Roman" w:hAnsi="Times New Roman"/>
                      <w:sz w:val="21"/>
                    </w:rPr>
                    <w:t>20JA014810003</w:t>
                  </w:r>
                </w:p>
              </w:tc>
              <w:tc>
                <w:tcPr>
                  <w:tcW w:w="2165" w:type="dxa"/>
                </w:tcPr>
                <w:p>
                  <w:pPr>
                    <w:pStyle w:val="2"/>
                    <w:ind w:left="0"/>
                  </w:pPr>
                  <w:r>
                    <w:rPr>
                      <w:rFonts w:hint="eastAsia"/>
                    </w:rPr>
                    <w:t>202</w:t>
                  </w:r>
                  <w:r>
                    <w:t>1</w:t>
                  </w:r>
                  <w:r>
                    <w:rPr>
                      <w:rFonts w:hint="eastAsia"/>
                    </w:rPr>
                    <w:t>-</w:t>
                  </w:r>
                  <w:r>
                    <w:t>11</w:t>
                  </w:r>
                  <w:r>
                    <w:rPr>
                      <w:rFonts w:hint="eastAsia"/>
                    </w:rPr>
                    <w:t>-</w:t>
                  </w:r>
                  <w:r>
                    <w:t>2</w:t>
                  </w:r>
                </w:p>
                <w:p>
                  <w:pPr>
                    <w:pStyle w:val="2"/>
                    <w:ind w:left="0"/>
                  </w:pPr>
                  <w:r>
                    <w:rPr>
                      <w:rFonts w:hint="eastAsia"/>
                    </w:rPr>
                    <w:t>2</w:t>
                  </w:r>
                  <w:r>
                    <w:t>021</w:t>
                  </w:r>
                  <w:r>
                    <w:rPr>
                      <w:rFonts w:hint="eastAsia"/>
                    </w:rPr>
                    <w:t>-</w:t>
                  </w:r>
                  <w:r>
                    <w:t>11</w:t>
                  </w:r>
                  <w:r>
                    <w:rPr>
                      <w:rFonts w:hint="eastAsia"/>
                    </w:rPr>
                    <w:t>-</w:t>
                  </w:r>
                  <w:r>
                    <w:t>2</w:t>
                  </w:r>
                </w:p>
              </w:tc>
              <w:tc>
                <w:tcPr>
                  <w:tcW w:w="2535"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p>
                  <w:pPr>
                    <w:pStyle w:val="2"/>
                    <w:ind w:left="0"/>
                  </w:pPr>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r>
                    <w:rPr>
                      <w:rFonts w:hint="eastAsia"/>
                    </w:rPr>
                    <w:t>原子吸收分光光度计</w:t>
                  </w:r>
                </w:p>
              </w:tc>
              <w:tc>
                <w:tcPr>
                  <w:tcW w:w="2229" w:type="dxa"/>
                </w:tcPr>
                <w:p>
                  <w:r>
                    <w:rPr>
                      <w:rFonts w:hint="eastAsia"/>
                    </w:rPr>
                    <w:t>2</w:t>
                  </w:r>
                  <w:r>
                    <w:t>0JA014980001</w:t>
                  </w:r>
                </w:p>
              </w:tc>
              <w:tc>
                <w:tcPr>
                  <w:tcW w:w="2165" w:type="dxa"/>
                </w:tcPr>
                <w:p>
                  <w:r>
                    <w:rPr>
                      <w:rFonts w:hint="eastAsia"/>
                    </w:rPr>
                    <w:t>2</w:t>
                  </w:r>
                  <w:r>
                    <w:t>021</w:t>
                  </w:r>
                  <w:r>
                    <w:rPr>
                      <w:rFonts w:hint="eastAsia"/>
                    </w:rPr>
                    <w:t>-</w:t>
                  </w:r>
                  <w:r>
                    <w:t>11</w:t>
                  </w:r>
                  <w:r>
                    <w:rPr>
                      <w:rFonts w:hint="eastAsia"/>
                    </w:rPr>
                    <w:t>-</w:t>
                  </w:r>
                  <w:r>
                    <w:t>2</w:t>
                  </w:r>
                </w:p>
              </w:tc>
              <w:tc>
                <w:tcPr>
                  <w:tcW w:w="2535"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tc>
              <w:tc>
                <w:tcPr>
                  <w:tcW w:w="2229" w:type="dxa"/>
                </w:tcPr>
                <w:p/>
              </w:tc>
              <w:tc>
                <w:tcPr>
                  <w:tcW w:w="2165" w:type="dxa"/>
                </w:tcPr>
                <w:p/>
              </w:tc>
              <w:tc>
                <w:tcPr>
                  <w:tcW w:w="2535" w:type="dxa"/>
                </w:tcPr>
                <w:p/>
              </w:tc>
            </w:tr>
          </w:tbl>
          <w:p>
            <w:pPr>
              <w:pStyle w:val="5"/>
              <w:rPr>
                <w:rFonts w:hint="eastAsia"/>
              </w:rPr>
            </w:pPr>
          </w:p>
          <w:p>
            <w:pPr>
              <w:pStyle w:val="2"/>
              <w:ind w:left="0" w:leftChars="0" w:firstLine="0" w:firstLineChars="0"/>
              <w:rPr>
                <w:rFonts w:hint="eastAsia"/>
              </w:rPr>
            </w:pPr>
          </w:p>
          <w:p>
            <w:pPr>
              <w:shd w:val="clear" w:color="auto" w:fill="F4B8FF"/>
              <w:rPr>
                <w:rFonts w:hint="eastAsia" w:eastAsia="宋体"/>
                <w:lang w:val="en-US" w:eastAsia="zh-CN"/>
              </w:rPr>
            </w:pPr>
            <w:r>
              <w:rPr>
                <w:rFonts w:hint="eastAsia"/>
              </w:rPr>
              <w:t xml:space="preserve"> </w:t>
            </w:r>
            <w:r>
              <w:rPr>
                <w:rFonts w:hint="eastAsia"/>
              </w:rPr>
              <w:sym w:font="Wingdings" w:char="00A8"/>
            </w:r>
            <w:r>
              <w:t>在FSMS中用于监视和测量的软件在使用前</w:t>
            </w:r>
            <w:r>
              <w:rPr>
                <w:rFonts w:hint="eastAsia"/>
              </w:rPr>
              <w:t>已</w:t>
            </w:r>
            <w:r>
              <w:t>由组织、软件供应商或第三方进行验证。</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年  </w:t>
            </w:r>
            <w:r>
              <w:rPr>
                <w:rFonts w:hint="eastAsia"/>
                <w:u w:val="single"/>
                <w:lang w:val="en-US" w:eastAsia="zh-CN"/>
              </w:rPr>
              <w:t>8</w:t>
            </w:r>
            <w:r>
              <w:rPr>
                <w:rFonts w:hint="eastAsia"/>
                <w:u w:val="single"/>
              </w:rPr>
              <w:t xml:space="preserve"> 月</w:t>
            </w:r>
            <w:r>
              <w:rPr>
                <w:rFonts w:hint="eastAsia"/>
                <w:u w:val="single"/>
                <w:lang w:val="en-US" w:eastAsia="zh-CN"/>
              </w:rPr>
              <w:t>1</w:t>
            </w:r>
            <w:r>
              <w:rPr>
                <w:rFonts w:hint="eastAsia"/>
                <w:u w:val="single"/>
              </w:rPr>
              <w:t>日</w:t>
            </w:r>
            <w:r>
              <w:rPr>
                <w:rFonts w:hint="eastAsia"/>
              </w:rPr>
              <w:t>，进行验证了PRP。</w:t>
            </w:r>
          </w:p>
          <w:p>
            <w:pPr>
              <w:tabs>
                <w:tab w:val="right" w:pos="3119"/>
              </w:tabs>
            </w:pPr>
            <w:r>
              <w:rPr>
                <w:rFonts w:hint="eastAsia"/>
              </w:rPr>
              <w:t xml:space="preserve">于 </w:t>
            </w:r>
            <w:r>
              <w:rPr>
                <w:rFonts w:hint="eastAsia"/>
                <w:u w:val="single"/>
              </w:rPr>
              <w:t xml:space="preserve">   </w:t>
            </w:r>
            <w:r>
              <w:rPr>
                <w:rFonts w:hint="eastAsia"/>
                <w:u w:val="single"/>
                <w:lang w:val="en-US" w:eastAsia="zh-CN"/>
              </w:rPr>
              <w:t>2021</w:t>
            </w:r>
            <w:r>
              <w:rPr>
                <w:rFonts w:hint="eastAsia"/>
                <w:u w:val="single"/>
              </w:rPr>
              <w:t xml:space="preserve">   年 </w:t>
            </w:r>
            <w:r>
              <w:rPr>
                <w:rFonts w:hint="eastAsia"/>
                <w:u w:val="single"/>
                <w:lang w:val="en-US" w:eastAsia="zh-CN"/>
              </w:rPr>
              <w:t>8</w:t>
            </w:r>
            <w:r>
              <w:rPr>
                <w:rFonts w:hint="eastAsia"/>
                <w:u w:val="single"/>
              </w:rPr>
              <w:t xml:space="preserve"> 月  </w:t>
            </w:r>
            <w:r>
              <w:rPr>
                <w:rFonts w:hint="eastAsia"/>
                <w:u w:val="single"/>
                <w:lang w:val="en-US" w:eastAsia="zh-CN"/>
              </w:rPr>
              <w:t>1</w:t>
            </w:r>
            <w:r>
              <w:rPr>
                <w:rFonts w:hint="eastAsia"/>
                <w:u w:val="single"/>
              </w:rPr>
              <w:t xml:space="preserve">  日</w:t>
            </w:r>
            <w:r>
              <w:rPr>
                <w:rFonts w:hint="eastAsia"/>
              </w:rPr>
              <w:t>，进行验证了危害控制计划。</w:t>
            </w:r>
          </w:p>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7"/>
              </w:numPr>
              <w:spacing w:before="40" w:after="40"/>
              <w:rPr>
                <w:szCs w:val="21"/>
              </w:rPr>
            </w:pPr>
            <w:r>
              <w:rPr>
                <w:rFonts w:hint="eastAsia"/>
                <w:szCs w:val="21"/>
              </w:rPr>
              <w:t>启动和实施产品召回计划人员的职责和权限</w:t>
            </w:r>
          </w:p>
          <w:p>
            <w:pPr>
              <w:widowControl/>
              <w:numPr>
                <w:ilvl w:val="0"/>
                <w:numId w:val="7"/>
              </w:numPr>
              <w:spacing w:before="40" w:after="40"/>
              <w:rPr>
                <w:szCs w:val="21"/>
              </w:rPr>
            </w:pPr>
            <w:r>
              <w:rPr>
                <w:rFonts w:hint="eastAsia"/>
                <w:szCs w:val="21"/>
              </w:rPr>
              <w:t>产品召回行动需符合的相关法律、法规和其他相关要求</w:t>
            </w:r>
          </w:p>
          <w:p>
            <w:pPr>
              <w:widowControl/>
              <w:numPr>
                <w:ilvl w:val="0"/>
                <w:numId w:val="7"/>
              </w:numPr>
              <w:spacing w:before="40" w:after="40"/>
              <w:rPr>
                <w:szCs w:val="21"/>
              </w:rPr>
            </w:pPr>
            <w:r>
              <w:rPr>
                <w:rFonts w:hint="eastAsia"/>
                <w:szCs w:val="21"/>
              </w:rPr>
              <w:t>制定并实施受安全危害影响产品的召回措施</w:t>
            </w:r>
          </w:p>
          <w:p>
            <w:pPr>
              <w:widowControl/>
              <w:numPr>
                <w:ilvl w:val="0"/>
                <w:numId w:val="7"/>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rFonts w:hint="eastAsia"/>
                <w:szCs w:val="21"/>
                <w:u w:val="single"/>
                <w:lang w:val="en-US" w:eastAsia="zh-CN"/>
              </w:rPr>
              <w:t>2021</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8</w:t>
            </w:r>
            <w:r>
              <w:rPr>
                <w:rFonts w:hint="eastAsia"/>
                <w:szCs w:val="21"/>
              </w:rPr>
              <w:t>月</w:t>
            </w:r>
            <w:r>
              <w:rPr>
                <w:rFonts w:hint="eastAsia"/>
                <w:szCs w:val="21"/>
                <w:u w:val="single"/>
              </w:rPr>
              <w:t xml:space="preserve"> </w:t>
            </w:r>
            <w:r>
              <w:rPr>
                <w:rFonts w:hint="eastAsia"/>
                <w:szCs w:val="21"/>
                <w:u w:val="single"/>
                <w:lang w:val="en-US" w:eastAsia="zh-CN"/>
              </w:rPr>
              <w:t xml:space="preserve">1 </w:t>
            </w:r>
            <w:r>
              <w:rPr>
                <w:rFonts w:hint="eastAsia"/>
                <w:szCs w:val="21"/>
              </w:rPr>
              <w:t>日进行了召回演练，产品</w:t>
            </w:r>
            <w:r>
              <w:rPr>
                <w:rFonts w:hint="eastAsia"/>
                <w:szCs w:val="21"/>
                <w:u w:val="single"/>
              </w:rPr>
              <w:t xml:space="preserve"> </w:t>
            </w:r>
            <w:r>
              <w:rPr>
                <w:rFonts w:hint="eastAsia"/>
                <w:szCs w:val="21"/>
                <w:u w:val="single"/>
                <w:lang w:val="en-US" w:eastAsia="zh-CN"/>
              </w:rPr>
              <w:t xml:space="preserve"> 碳酸钙（重质碳酸钙【I】）</w:t>
            </w:r>
            <w:r>
              <w:rPr>
                <w:rFonts w:hint="eastAsia"/>
                <w:szCs w:val="21"/>
                <w:u w:val="single"/>
              </w:rPr>
              <w:t xml:space="preserve">  </w:t>
            </w:r>
            <w:r>
              <w:rPr>
                <w:rFonts w:hint="eastAsia"/>
                <w:szCs w:val="21"/>
              </w:rPr>
              <w:t>，批号</w:t>
            </w:r>
            <w:r>
              <w:rPr>
                <w:rFonts w:hint="eastAsia"/>
                <w:szCs w:val="21"/>
                <w:u w:val="single"/>
              </w:rPr>
              <w:t xml:space="preserve">  210</w:t>
            </w:r>
            <w:r>
              <w:rPr>
                <w:rFonts w:hint="eastAsia"/>
                <w:szCs w:val="21"/>
                <w:u w:val="single"/>
                <w:lang w:val="en-US" w:eastAsia="zh-CN"/>
              </w:rPr>
              <w:t>703</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FE"/>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8"/>
              </w:numPr>
              <w:shd w:val="clear" w:color="auto" w:fill="F4B8FF"/>
            </w:pPr>
            <w:r>
              <w:rPr>
                <w:rFonts w:hint="eastAsia"/>
              </w:rPr>
              <w:t>PRP和危害控制计划</w:t>
            </w:r>
          </w:p>
          <w:p>
            <w:pPr>
              <w:numPr>
                <w:ilvl w:val="0"/>
                <w:numId w:val="8"/>
              </w:numPr>
              <w:shd w:val="clear" w:color="auto" w:fill="F4B8FF"/>
            </w:pPr>
            <w:r>
              <w:rPr>
                <w:rFonts w:hint="eastAsia"/>
              </w:rPr>
              <w:t>内部审核的结果</w:t>
            </w:r>
          </w:p>
          <w:p>
            <w:pPr>
              <w:numPr>
                <w:ilvl w:val="0"/>
                <w:numId w:val="8"/>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05-06</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p>
          <w:p>
            <w:pPr>
              <w:shd w:val="clear" w:color="auto" w:fill="F4B8FF"/>
            </w:pPr>
            <w:r>
              <w:rPr>
                <w:rFonts w:hint="eastAsia" w:ascii="Wingdings" w:hAnsi="Wingdings"/>
              </w:rPr>
              <w:t>¨</w:t>
            </w:r>
            <w:r>
              <w:rPr>
                <w:rFonts w:hint="eastAsia"/>
              </w:rPr>
              <w:t>对所有班次的现场操作已审核。</w:t>
            </w:r>
          </w:p>
          <w:p>
            <w:pPr>
              <w:shd w:val="clear" w:color="auto" w:fill="F4B8FF"/>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 xml:space="preserve">9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pStyle w:val="5"/>
      </w:pPr>
    </w:p>
    <w:p>
      <w:pPr>
        <w:pStyle w:val="5"/>
      </w:pPr>
    </w:p>
    <w:p>
      <w:pPr>
        <w:pStyle w:val="5"/>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标准条款</w:t>
            </w:r>
          </w:p>
        </w:tc>
        <w:tc>
          <w:tcPr>
            <w:tcW w:w="608" w:type="dxa"/>
            <w:shd w:val="clear" w:color="auto" w:fill="auto"/>
            <w:vAlign w:val="center"/>
          </w:tcPr>
          <w:p>
            <w:pPr>
              <w:shd w:val="clear" w:color="auto" w:fill="F4B8FF"/>
              <w:rPr>
                <w:lang w:eastAsia="ja-JP"/>
              </w:rPr>
            </w:pPr>
            <w:r>
              <w:rPr>
                <w:rFonts w:hint="eastAsia"/>
              </w:rPr>
              <w:t>4.1</w:t>
            </w:r>
          </w:p>
        </w:tc>
        <w:tc>
          <w:tcPr>
            <w:tcW w:w="630" w:type="dxa"/>
            <w:shd w:val="clear" w:color="auto" w:fill="auto"/>
            <w:vAlign w:val="center"/>
          </w:tcPr>
          <w:p>
            <w:pPr>
              <w:shd w:val="clear" w:color="auto" w:fill="F4B8FF"/>
              <w:rPr>
                <w:lang w:eastAsia="ja-JP"/>
              </w:rPr>
            </w:pPr>
            <w:r>
              <w:rPr>
                <w:rFonts w:hint="eastAsia"/>
              </w:rPr>
              <w:t>4.2</w:t>
            </w:r>
          </w:p>
        </w:tc>
        <w:tc>
          <w:tcPr>
            <w:tcW w:w="615" w:type="dxa"/>
            <w:shd w:val="clear" w:color="auto" w:fill="auto"/>
            <w:vAlign w:val="center"/>
          </w:tcPr>
          <w:p>
            <w:pPr>
              <w:shd w:val="clear" w:color="auto" w:fill="F4B8FF"/>
              <w:rPr>
                <w:lang w:eastAsia="ja-JP"/>
              </w:rPr>
            </w:pPr>
            <w:r>
              <w:rPr>
                <w:rFonts w:hint="eastAsia"/>
              </w:rPr>
              <w:t>4.3</w:t>
            </w:r>
          </w:p>
        </w:tc>
        <w:tc>
          <w:tcPr>
            <w:tcW w:w="645" w:type="dxa"/>
            <w:shd w:val="clear" w:color="auto" w:fill="auto"/>
            <w:vAlign w:val="center"/>
          </w:tcPr>
          <w:p>
            <w:pPr>
              <w:shd w:val="clear" w:color="auto" w:fill="F4B8FF"/>
              <w:rPr>
                <w:lang w:eastAsia="ja-JP"/>
              </w:rPr>
            </w:pPr>
            <w:r>
              <w:rPr>
                <w:rFonts w:hint="eastAsia"/>
              </w:rPr>
              <w:t>4.4</w:t>
            </w:r>
          </w:p>
        </w:tc>
        <w:tc>
          <w:tcPr>
            <w:tcW w:w="637" w:type="dxa"/>
            <w:shd w:val="clear" w:color="auto" w:fill="auto"/>
            <w:vAlign w:val="center"/>
          </w:tcPr>
          <w:p>
            <w:pPr>
              <w:shd w:val="clear" w:color="auto" w:fill="F4B8FF"/>
              <w:rPr>
                <w:lang w:eastAsia="ja-JP"/>
              </w:rPr>
            </w:pPr>
            <w:r>
              <w:rPr>
                <w:rFonts w:hint="eastAsia"/>
              </w:rPr>
              <w:t>5.1</w:t>
            </w:r>
          </w:p>
        </w:tc>
        <w:tc>
          <w:tcPr>
            <w:tcW w:w="623" w:type="dxa"/>
            <w:shd w:val="clear" w:color="auto" w:fill="auto"/>
            <w:vAlign w:val="center"/>
          </w:tcPr>
          <w:p>
            <w:pPr>
              <w:shd w:val="clear" w:color="auto" w:fill="F4B8FF"/>
              <w:rPr>
                <w:lang w:eastAsia="ja-JP"/>
              </w:rPr>
            </w:pPr>
            <w:r>
              <w:rPr>
                <w:rFonts w:hint="eastAsia"/>
              </w:rPr>
              <w:t>5.2</w:t>
            </w:r>
          </w:p>
        </w:tc>
        <w:tc>
          <w:tcPr>
            <w:tcW w:w="637" w:type="dxa"/>
            <w:shd w:val="clear" w:color="auto" w:fill="auto"/>
            <w:vAlign w:val="center"/>
          </w:tcPr>
          <w:p>
            <w:pPr>
              <w:shd w:val="clear" w:color="auto" w:fill="F4B8FF"/>
              <w:rPr>
                <w:lang w:eastAsia="ja-JP"/>
              </w:rPr>
            </w:pPr>
            <w:r>
              <w:rPr>
                <w:rFonts w:hint="eastAsia"/>
              </w:rPr>
              <w:t>5.3</w:t>
            </w:r>
          </w:p>
        </w:tc>
        <w:tc>
          <w:tcPr>
            <w:tcW w:w="688" w:type="dxa"/>
            <w:shd w:val="clear" w:color="auto" w:fill="auto"/>
            <w:vAlign w:val="center"/>
          </w:tcPr>
          <w:p>
            <w:pPr>
              <w:shd w:val="clear" w:color="auto" w:fill="F4B8FF"/>
              <w:rPr>
                <w:lang w:eastAsia="ja-JP"/>
              </w:rPr>
            </w:pPr>
            <w:r>
              <w:rPr>
                <w:rFonts w:hint="eastAsia"/>
              </w:rPr>
              <w:t>6.1</w:t>
            </w:r>
          </w:p>
        </w:tc>
        <w:tc>
          <w:tcPr>
            <w:tcW w:w="600" w:type="dxa"/>
            <w:shd w:val="clear" w:color="auto" w:fill="auto"/>
            <w:vAlign w:val="center"/>
          </w:tcPr>
          <w:p>
            <w:pPr>
              <w:shd w:val="clear" w:color="auto" w:fill="F4B8FF"/>
            </w:pPr>
            <w:r>
              <w:rPr>
                <w:rFonts w:hint="eastAsia"/>
              </w:rPr>
              <w:t>6.2</w:t>
            </w:r>
          </w:p>
        </w:tc>
        <w:tc>
          <w:tcPr>
            <w:tcW w:w="587" w:type="dxa"/>
            <w:shd w:val="clear" w:color="auto" w:fill="auto"/>
            <w:vAlign w:val="center"/>
          </w:tcPr>
          <w:p>
            <w:pPr>
              <w:shd w:val="clear" w:color="auto" w:fill="F4B8FF"/>
            </w:pPr>
            <w:r>
              <w:rPr>
                <w:rFonts w:hint="eastAsia"/>
              </w:rPr>
              <w:t>6.3</w:t>
            </w: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评价*)</w:t>
            </w:r>
          </w:p>
        </w:tc>
        <w:tc>
          <w:tcPr>
            <w:tcW w:w="608" w:type="dxa"/>
            <w:shd w:val="clear" w:color="auto" w:fill="auto"/>
            <w:vAlign w:val="center"/>
          </w:tcPr>
          <w:p>
            <w:pPr>
              <w:shd w:val="clear" w:color="auto" w:fill="F4B8FF"/>
              <w:rPr>
                <w:rFonts w:hint="eastAsia" w:eastAsia="宋体"/>
                <w:lang w:val="en-US" w:eastAsia="zh-CN"/>
              </w:rPr>
            </w:pPr>
            <w:r>
              <w:rPr>
                <w:rFonts w:hint="eastAsia"/>
                <w:lang w:val="en-US" w:eastAsia="zh-CN"/>
              </w:rPr>
              <w:t>1</w:t>
            </w:r>
          </w:p>
        </w:tc>
        <w:tc>
          <w:tcPr>
            <w:tcW w:w="630" w:type="dxa"/>
            <w:shd w:val="clear" w:color="auto" w:fill="auto"/>
            <w:vAlign w:val="center"/>
          </w:tcPr>
          <w:p>
            <w:pPr>
              <w:shd w:val="clear" w:color="auto" w:fill="F4B8FF"/>
              <w:rPr>
                <w:lang w:eastAsia="ja-JP"/>
              </w:rPr>
            </w:pPr>
            <w:r>
              <w:rPr>
                <w:rFonts w:hint="eastAsia"/>
                <w:lang w:val="en-US" w:eastAsia="zh-CN"/>
              </w:rPr>
              <w:t>1</w:t>
            </w:r>
          </w:p>
        </w:tc>
        <w:tc>
          <w:tcPr>
            <w:tcW w:w="615" w:type="dxa"/>
            <w:shd w:val="clear" w:color="auto" w:fill="auto"/>
            <w:vAlign w:val="center"/>
          </w:tcPr>
          <w:p>
            <w:pPr>
              <w:shd w:val="clear" w:color="auto" w:fill="F4B8FF"/>
              <w:rPr>
                <w:lang w:eastAsia="ja-JP"/>
              </w:rPr>
            </w:pPr>
            <w:r>
              <w:rPr>
                <w:rFonts w:hint="eastAsia"/>
                <w:lang w:val="en-US" w:eastAsia="zh-CN"/>
              </w:rPr>
              <w:t>1</w:t>
            </w:r>
          </w:p>
        </w:tc>
        <w:tc>
          <w:tcPr>
            <w:tcW w:w="645"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1</w:t>
            </w:r>
          </w:p>
        </w:tc>
        <w:tc>
          <w:tcPr>
            <w:tcW w:w="623"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1</w:t>
            </w:r>
          </w:p>
        </w:tc>
        <w:tc>
          <w:tcPr>
            <w:tcW w:w="688" w:type="dxa"/>
            <w:shd w:val="clear" w:color="auto" w:fill="auto"/>
            <w:vAlign w:val="center"/>
          </w:tcPr>
          <w:p>
            <w:pPr>
              <w:shd w:val="clear" w:color="auto" w:fill="F4B8FF"/>
              <w:rPr>
                <w:lang w:eastAsia="ja-JP"/>
              </w:rPr>
            </w:pPr>
            <w:r>
              <w:rPr>
                <w:rFonts w:hint="eastAsia"/>
                <w:lang w:val="en-US" w:eastAsia="zh-CN"/>
              </w:rPr>
              <w:t>1</w:t>
            </w:r>
          </w:p>
        </w:tc>
        <w:tc>
          <w:tcPr>
            <w:tcW w:w="600" w:type="dxa"/>
            <w:shd w:val="clear" w:color="auto" w:fill="auto"/>
            <w:vAlign w:val="center"/>
          </w:tcPr>
          <w:p>
            <w:pPr>
              <w:shd w:val="clear" w:color="auto" w:fill="F4B8FF"/>
              <w:rPr>
                <w:lang w:eastAsia="ja-JP"/>
              </w:rPr>
            </w:pPr>
            <w:r>
              <w:rPr>
                <w:rFonts w:hint="eastAsia"/>
                <w:lang w:val="en-US" w:eastAsia="zh-CN"/>
              </w:rPr>
              <w:t>1</w:t>
            </w:r>
          </w:p>
        </w:tc>
        <w:tc>
          <w:tcPr>
            <w:tcW w:w="587" w:type="dxa"/>
            <w:shd w:val="clear" w:color="auto" w:fill="auto"/>
            <w:vAlign w:val="center"/>
          </w:tcPr>
          <w:p>
            <w:pPr>
              <w:shd w:val="clear" w:color="auto" w:fill="F4B8FF"/>
              <w:rPr>
                <w:lang w:eastAsia="ja-JP"/>
              </w:rPr>
            </w:pPr>
            <w:r>
              <w:rPr>
                <w:rFonts w:hint="eastAsia"/>
                <w:lang w:val="en-US" w:eastAsia="zh-CN"/>
              </w:rPr>
              <w:t>1</w:t>
            </w: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pPr>
            <w:r>
              <w:rPr>
                <w:rFonts w:hint="eastAsia"/>
              </w:rPr>
              <w:t>不符合数量</w:t>
            </w:r>
          </w:p>
        </w:tc>
        <w:tc>
          <w:tcPr>
            <w:tcW w:w="608" w:type="dxa"/>
            <w:shd w:val="clear" w:color="auto" w:fill="auto"/>
            <w:vAlign w:val="center"/>
          </w:tcPr>
          <w:p>
            <w:pPr>
              <w:shd w:val="clear" w:color="auto" w:fill="F4B8FF"/>
              <w:rPr>
                <w:lang w:eastAsia="ja-JP"/>
              </w:rPr>
            </w:pPr>
          </w:p>
        </w:tc>
        <w:tc>
          <w:tcPr>
            <w:tcW w:w="630" w:type="dxa"/>
            <w:shd w:val="clear" w:color="auto" w:fill="auto"/>
            <w:vAlign w:val="center"/>
          </w:tcPr>
          <w:p>
            <w:pPr>
              <w:shd w:val="clear" w:color="auto" w:fill="F4B8FF"/>
              <w:rPr>
                <w:lang w:eastAsia="ja-JP"/>
              </w:rPr>
            </w:pPr>
          </w:p>
        </w:tc>
        <w:tc>
          <w:tcPr>
            <w:tcW w:w="615" w:type="dxa"/>
            <w:shd w:val="clear" w:color="auto" w:fill="auto"/>
            <w:vAlign w:val="center"/>
          </w:tcPr>
          <w:p>
            <w:pPr>
              <w:shd w:val="clear" w:color="auto" w:fill="F4B8FF"/>
              <w:rPr>
                <w:lang w:eastAsia="ja-JP"/>
              </w:rPr>
            </w:pPr>
          </w:p>
        </w:tc>
        <w:tc>
          <w:tcPr>
            <w:tcW w:w="645"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23"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标准条款</w:t>
            </w:r>
          </w:p>
        </w:tc>
        <w:tc>
          <w:tcPr>
            <w:tcW w:w="608" w:type="dxa"/>
            <w:shd w:val="clear" w:color="auto" w:fill="auto"/>
            <w:vAlign w:val="center"/>
          </w:tcPr>
          <w:p>
            <w:pPr>
              <w:shd w:val="clear" w:color="auto" w:fill="F4B8FF"/>
              <w:rPr>
                <w:lang w:eastAsia="ja-JP"/>
              </w:rPr>
            </w:pPr>
            <w:r>
              <w:rPr>
                <w:rFonts w:hint="eastAsia"/>
              </w:rPr>
              <w:t>7.1</w:t>
            </w:r>
          </w:p>
        </w:tc>
        <w:tc>
          <w:tcPr>
            <w:tcW w:w="630" w:type="dxa"/>
            <w:shd w:val="clear" w:color="auto" w:fill="auto"/>
            <w:vAlign w:val="center"/>
          </w:tcPr>
          <w:p>
            <w:pPr>
              <w:shd w:val="clear" w:color="auto" w:fill="F4B8FF"/>
              <w:rPr>
                <w:lang w:eastAsia="ja-JP"/>
              </w:rPr>
            </w:pPr>
            <w:r>
              <w:rPr>
                <w:rFonts w:hint="eastAsia"/>
              </w:rPr>
              <w:t>7.2</w:t>
            </w:r>
          </w:p>
        </w:tc>
        <w:tc>
          <w:tcPr>
            <w:tcW w:w="615" w:type="dxa"/>
            <w:shd w:val="clear" w:color="auto" w:fill="auto"/>
            <w:vAlign w:val="center"/>
          </w:tcPr>
          <w:p>
            <w:pPr>
              <w:shd w:val="clear" w:color="auto" w:fill="F4B8FF"/>
              <w:rPr>
                <w:lang w:eastAsia="ja-JP"/>
              </w:rPr>
            </w:pPr>
            <w:r>
              <w:rPr>
                <w:rFonts w:hint="eastAsia"/>
              </w:rPr>
              <w:t>7.3</w:t>
            </w:r>
          </w:p>
        </w:tc>
        <w:tc>
          <w:tcPr>
            <w:tcW w:w="645" w:type="dxa"/>
            <w:shd w:val="clear" w:color="auto" w:fill="auto"/>
            <w:vAlign w:val="center"/>
          </w:tcPr>
          <w:p>
            <w:pPr>
              <w:shd w:val="clear" w:color="auto" w:fill="F4B8FF"/>
              <w:rPr>
                <w:lang w:eastAsia="ja-JP"/>
              </w:rPr>
            </w:pPr>
            <w:r>
              <w:rPr>
                <w:rFonts w:hint="eastAsia"/>
              </w:rPr>
              <w:t>7.4</w:t>
            </w:r>
          </w:p>
        </w:tc>
        <w:tc>
          <w:tcPr>
            <w:tcW w:w="637" w:type="dxa"/>
            <w:shd w:val="clear" w:color="auto" w:fill="auto"/>
            <w:vAlign w:val="center"/>
          </w:tcPr>
          <w:p>
            <w:pPr>
              <w:shd w:val="clear" w:color="auto" w:fill="F4B8FF"/>
              <w:rPr>
                <w:lang w:eastAsia="ja-JP"/>
              </w:rPr>
            </w:pPr>
            <w:r>
              <w:rPr>
                <w:rFonts w:hint="eastAsia"/>
              </w:rPr>
              <w:t>7.5</w:t>
            </w:r>
          </w:p>
        </w:tc>
        <w:tc>
          <w:tcPr>
            <w:tcW w:w="623" w:type="dxa"/>
            <w:shd w:val="clear" w:color="auto" w:fill="auto"/>
            <w:vAlign w:val="center"/>
          </w:tcPr>
          <w:p>
            <w:pPr>
              <w:shd w:val="clear" w:color="auto" w:fill="F4B8FF"/>
              <w:rPr>
                <w:lang w:eastAsia="ja-JP"/>
              </w:rPr>
            </w:pPr>
            <w:r>
              <w:rPr>
                <w:rFonts w:hint="eastAsia"/>
              </w:rPr>
              <w:t>8.1</w:t>
            </w:r>
          </w:p>
        </w:tc>
        <w:tc>
          <w:tcPr>
            <w:tcW w:w="637" w:type="dxa"/>
            <w:shd w:val="clear" w:color="auto" w:fill="auto"/>
            <w:vAlign w:val="center"/>
          </w:tcPr>
          <w:p>
            <w:pPr>
              <w:shd w:val="clear" w:color="auto" w:fill="F4B8FF"/>
              <w:rPr>
                <w:lang w:eastAsia="ja-JP"/>
              </w:rPr>
            </w:pPr>
            <w:r>
              <w:rPr>
                <w:rFonts w:hint="eastAsia"/>
              </w:rPr>
              <w:t>8.2</w:t>
            </w:r>
          </w:p>
        </w:tc>
        <w:tc>
          <w:tcPr>
            <w:tcW w:w="688" w:type="dxa"/>
            <w:shd w:val="clear" w:color="auto" w:fill="auto"/>
            <w:vAlign w:val="center"/>
          </w:tcPr>
          <w:p>
            <w:pPr>
              <w:shd w:val="clear" w:color="auto" w:fill="F4B8FF"/>
              <w:rPr>
                <w:lang w:eastAsia="ja-JP"/>
              </w:rPr>
            </w:pPr>
            <w:r>
              <w:rPr>
                <w:rFonts w:hint="eastAsia"/>
              </w:rPr>
              <w:t>8.3</w:t>
            </w:r>
          </w:p>
        </w:tc>
        <w:tc>
          <w:tcPr>
            <w:tcW w:w="600" w:type="dxa"/>
            <w:shd w:val="clear" w:color="auto" w:fill="auto"/>
            <w:vAlign w:val="center"/>
          </w:tcPr>
          <w:p>
            <w:pPr>
              <w:shd w:val="clear" w:color="auto" w:fill="F4B8FF"/>
            </w:pPr>
            <w:r>
              <w:rPr>
                <w:rFonts w:hint="eastAsia"/>
              </w:rPr>
              <w:t>8.4</w:t>
            </w:r>
          </w:p>
        </w:tc>
        <w:tc>
          <w:tcPr>
            <w:tcW w:w="587" w:type="dxa"/>
            <w:shd w:val="clear" w:color="auto" w:fill="auto"/>
            <w:vAlign w:val="center"/>
          </w:tcPr>
          <w:p>
            <w:pPr>
              <w:shd w:val="clear" w:color="auto" w:fill="F4B8FF"/>
            </w:pPr>
            <w:r>
              <w:rPr>
                <w:rFonts w:hint="eastAsia"/>
              </w:rPr>
              <w:t>8.5</w:t>
            </w:r>
          </w:p>
        </w:tc>
        <w:tc>
          <w:tcPr>
            <w:tcW w:w="650" w:type="dxa"/>
            <w:shd w:val="clear" w:color="auto" w:fill="auto"/>
            <w:vAlign w:val="center"/>
          </w:tcPr>
          <w:p>
            <w:pPr>
              <w:shd w:val="clear" w:color="auto" w:fill="F4B8FF"/>
              <w:rPr>
                <w:lang w:eastAsia="ja-JP"/>
              </w:rPr>
            </w:pPr>
            <w:r>
              <w:rPr>
                <w:rFonts w:hint="eastAsia"/>
              </w:rPr>
              <w:t>8.6</w:t>
            </w:r>
          </w:p>
        </w:tc>
        <w:tc>
          <w:tcPr>
            <w:tcW w:w="649" w:type="dxa"/>
            <w:shd w:val="clear" w:color="auto" w:fill="auto"/>
            <w:vAlign w:val="center"/>
          </w:tcPr>
          <w:p>
            <w:pPr>
              <w:shd w:val="clear" w:color="auto" w:fill="F4B8FF"/>
              <w:rPr>
                <w:lang w:eastAsia="ja-JP"/>
              </w:rPr>
            </w:pPr>
            <w:r>
              <w:rPr>
                <w:rFonts w:hint="eastAsia"/>
              </w:rPr>
              <w:t>8.7</w:t>
            </w:r>
          </w:p>
        </w:tc>
        <w:tc>
          <w:tcPr>
            <w:tcW w:w="650" w:type="dxa"/>
            <w:shd w:val="clear" w:color="auto" w:fill="auto"/>
            <w:vAlign w:val="center"/>
          </w:tcPr>
          <w:p>
            <w:pPr>
              <w:shd w:val="clear" w:color="auto" w:fill="F4B8FF"/>
              <w:rPr>
                <w:lang w:eastAsia="ja-JP"/>
              </w:rPr>
            </w:pPr>
            <w:r>
              <w:rPr>
                <w:rFonts w:hint="eastAsia"/>
              </w:rPr>
              <w:t>8.8</w:t>
            </w:r>
          </w:p>
        </w:tc>
        <w:tc>
          <w:tcPr>
            <w:tcW w:w="650" w:type="dxa"/>
            <w:shd w:val="clear" w:color="auto" w:fill="auto"/>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评价*)</w:t>
            </w:r>
          </w:p>
        </w:tc>
        <w:tc>
          <w:tcPr>
            <w:tcW w:w="608" w:type="dxa"/>
            <w:shd w:val="clear" w:color="auto" w:fill="auto"/>
            <w:vAlign w:val="center"/>
          </w:tcPr>
          <w:p>
            <w:pPr>
              <w:shd w:val="clear" w:color="auto" w:fill="F4B8FF"/>
              <w:rPr>
                <w:lang w:eastAsia="ja-JP"/>
              </w:rPr>
            </w:pPr>
            <w:r>
              <w:rPr>
                <w:rFonts w:hint="eastAsia"/>
                <w:lang w:val="en-US" w:eastAsia="zh-CN"/>
              </w:rPr>
              <w:t>1</w:t>
            </w:r>
          </w:p>
        </w:tc>
        <w:tc>
          <w:tcPr>
            <w:tcW w:w="630" w:type="dxa"/>
            <w:shd w:val="clear" w:color="auto" w:fill="auto"/>
            <w:vAlign w:val="center"/>
          </w:tcPr>
          <w:p>
            <w:pPr>
              <w:shd w:val="clear" w:color="auto" w:fill="F4B8FF"/>
              <w:rPr>
                <w:lang w:eastAsia="ja-JP"/>
              </w:rPr>
            </w:pPr>
            <w:r>
              <w:rPr>
                <w:rFonts w:hint="eastAsia"/>
                <w:lang w:val="en-US" w:eastAsia="zh-CN"/>
              </w:rPr>
              <w:t>3</w:t>
            </w:r>
          </w:p>
        </w:tc>
        <w:tc>
          <w:tcPr>
            <w:tcW w:w="615" w:type="dxa"/>
            <w:shd w:val="clear" w:color="auto" w:fill="auto"/>
            <w:vAlign w:val="center"/>
          </w:tcPr>
          <w:p>
            <w:pPr>
              <w:shd w:val="clear" w:color="auto" w:fill="F4B8FF"/>
              <w:rPr>
                <w:lang w:eastAsia="ja-JP"/>
              </w:rPr>
            </w:pPr>
            <w:r>
              <w:rPr>
                <w:rFonts w:hint="eastAsia"/>
                <w:lang w:val="en-US" w:eastAsia="zh-CN"/>
              </w:rPr>
              <w:t>1</w:t>
            </w:r>
          </w:p>
        </w:tc>
        <w:tc>
          <w:tcPr>
            <w:tcW w:w="645"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1</w:t>
            </w:r>
          </w:p>
        </w:tc>
        <w:tc>
          <w:tcPr>
            <w:tcW w:w="623"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3</w:t>
            </w:r>
          </w:p>
        </w:tc>
        <w:tc>
          <w:tcPr>
            <w:tcW w:w="688" w:type="dxa"/>
            <w:shd w:val="clear" w:color="auto" w:fill="auto"/>
            <w:vAlign w:val="center"/>
          </w:tcPr>
          <w:p>
            <w:pPr>
              <w:shd w:val="clear" w:color="auto" w:fill="F4B8FF"/>
              <w:rPr>
                <w:lang w:eastAsia="ja-JP"/>
              </w:rPr>
            </w:pPr>
            <w:r>
              <w:rPr>
                <w:rFonts w:hint="eastAsia"/>
                <w:lang w:val="en-US" w:eastAsia="zh-CN"/>
              </w:rPr>
              <w:t>1</w:t>
            </w:r>
          </w:p>
        </w:tc>
        <w:tc>
          <w:tcPr>
            <w:tcW w:w="600" w:type="dxa"/>
            <w:shd w:val="clear" w:color="auto" w:fill="auto"/>
            <w:vAlign w:val="center"/>
          </w:tcPr>
          <w:p>
            <w:pPr>
              <w:shd w:val="clear" w:color="auto" w:fill="F4B8FF"/>
              <w:rPr>
                <w:lang w:eastAsia="ja-JP"/>
              </w:rPr>
            </w:pPr>
            <w:r>
              <w:rPr>
                <w:rFonts w:hint="eastAsia"/>
                <w:lang w:val="en-US" w:eastAsia="zh-CN"/>
              </w:rPr>
              <w:t>1</w:t>
            </w:r>
          </w:p>
        </w:tc>
        <w:tc>
          <w:tcPr>
            <w:tcW w:w="587" w:type="dxa"/>
            <w:shd w:val="clear" w:color="auto" w:fill="auto"/>
            <w:vAlign w:val="center"/>
          </w:tcPr>
          <w:p>
            <w:pPr>
              <w:shd w:val="clear" w:color="auto" w:fill="F4B8FF"/>
              <w:rPr>
                <w:lang w:eastAsia="ja-JP"/>
              </w:rPr>
            </w:pPr>
            <w:r>
              <w:rPr>
                <w:rFonts w:hint="eastAsia"/>
                <w:lang w:val="en-US" w:eastAsia="zh-CN"/>
              </w:rPr>
              <w:t>1</w:t>
            </w:r>
          </w:p>
        </w:tc>
        <w:tc>
          <w:tcPr>
            <w:tcW w:w="650" w:type="dxa"/>
            <w:shd w:val="clear" w:color="auto" w:fill="auto"/>
            <w:vAlign w:val="center"/>
          </w:tcPr>
          <w:p>
            <w:pPr>
              <w:shd w:val="clear" w:color="auto" w:fill="F4B8FF"/>
              <w:rPr>
                <w:lang w:eastAsia="ja-JP"/>
              </w:rPr>
            </w:pPr>
            <w:r>
              <w:rPr>
                <w:rFonts w:hint="eastAsia"/>
                <w:lang w:val="en-US" w:eastAsia="zh-CN"/>
              </w:rPr>
              <w:t>1</w:t>
            </w:r>
          </w:p>
        </w:tc>
        <w:tc>
          <w:tcPr>
            <w:tcW w:w="649" w:type="dxa"/>
            <w:shd w:val="clear" w:color="auto" w:fill="auto"/>
            <w:vAlign w:val="center"/>
          </w:tcPr>
          <w:p>
            <w:pPr>
              <w:shd w:val="clear" w:color="auto" w:fill="F4B8FF"/>
              <w:rPr>
                <w:lang w:eastAsia="ja-JP"/>
              </w:rPr>
            </w:pPr>
            <w:r>
              <w:rPr>
                <w:rFonts w:hint="eastAsia"/>
                <w:lang w:val="en-US" w:eastAsia="zh-CN"/>
              </w:rPr>
              <w:t>1</w:t>
            </w:r>
          </w:p>
        </w:tc>
        <w:tc>
          <w:tcPr>
            <w:tcW w:w="650" w:type="dxa"/>
            <w:shd w:val="clear" w:color="auto" w:fill="auto"/>
            <w:vAlign w:val="center"/>
          </w:tcPr>
          <w:p>
            <w:pPr>
              <w:shd w:val="clear" w:color="auto" w:fill="F4B8FF"/>
              <w:rPr>
                <w:lang w:eastAsia="ja-JP"/>
              </w:rPr>
            </w:pPr>
            <w:r>
              <w:rPr>
                <w:rFonts w:hint="eastAsia"/>
                <w:lang w:val="en-US" w:eastAsia="zh-CN"/>
              </w:rPr>
              <w:t>1</w:t>
            </w:r>
          </w:p>
        </w:tc>
        <w:tc>
          <w:tcPr>
            <w:tcW w:w="650" w:type="dxa"/>
            <w:shd w:val="clear" w:color="auto" w:fill="auto"/>
            <w:vAlign w:val="center"/>
          </w:tcPr>
          <w:p>
            <w:pPr>
              <w:shd w:val="clear" w:color="auto" w:fill="F4B8FF"/>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rPr>
              <w:t>不符合数量</w:t>
            </w:r>
          </w:p>
        </w:tc>
        <w:tc>
          <w:tcPr>
            <w:tcW w:w="608" w:type="dxa"/>
            <w:shd w:val="clear" w:color="auto" w:fill="auto"/>
            <w:vAlign w:val="center"/>
          </w:tcPr>
          <w:p>
            <w:pPr>
              <w:shd w:val="clear" w:color="auto" w:fill="F4B8FF"/>
              <w:rPr>
                <w:lang w:eastAsia="ja-JP"/>
              </w:rPr>
            </w:pPr>
          </w:p>
        </w:tc>
        <w:tc>
          <w:tcPr>
            <w:tcW w:w="630" w:type="dxa"/>
            <w:shd w:val="clear" w:color="auto" w:fill="auto"/>
            <w:vAlign w:val="center"/>
          </w:tcPr>
          <w:p>
            <w:pPr>
              <w:shd w:val="clear" w:color="auto" w:fill="F4B8FF"/>
              <w:rPr>
                <w:rFonts w:hint="default" w:eastAsia="宋体"/>
                <w:lang w:val="en-US" w:eastAsia="zh-CN"/>
              </w:rPr>
            </w:pPr>
            <w:r>
              <w:rPr>
                <w:rFonts w:hint="eastAsia"/>
                <w:lang w:val="en-US" w:eastAsia="zh-CN"/>
              </w:rPr>
              <w:t>02</w:t>
            </w:r>
          </w:p>
        </w:tc>
        <w:tc>
          <w:tcPr>
            <w:tcW w:w="615" w:type="dxa"/>
            <w:shd w:val="clear" w:color="auto" w:fill="auto"/>
            <w:vAlign w:val="center"/>
          </w:tcPr>
          <w:p>
            <w:pPr>
              <w:shd w:val="clear" w:color="auto" w:fill="F4B8FF"/>
              <w:rPr>
                <w:lang w:eastAsia="ja-JP"/>
              </w:rPr>
            </w:pPr>
          </w:p>
        </w:tc>
        <w:tc>
          <w:tcPr>
            <w:tcW w:w="645"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23" w:type="dxa"/>
            <w:shd w:val="clear" w:color="auto" w:fill="auto"/>
            <w:vAlign w:val="center"/>
          </w:tcPr>
          <w:p>
            <w:pPr>
              <w:shd w:val="clear" w:color="auto" w:fill="F4B8FF"/>
              <w:rPr>
                <w:lang w:eastAsia="ja-JP"/>
              </w:rPr>
            </w:pPr>
          </w:p>
        </w:tc>
        <w:tc>
          <w:tcPr>
            <w:tcW w:w="637" w:type="dxa"/>
            <w:tcBorders>
              <w:bottom w:val="single" w:color="auto" w:sz="4" w:space="0"/>
            </w:tcBorders>
            <w:shd w:val="clear" w:color="auto" w:fill="auto"/>
            <w:vAlign w:val="center"/>
          </w:tcPr>
          <w:p>
            <w:pPr>
              <w:shd w:val="clear" w:color="auto" w:fill="F4B8FF"/>
              <w:rPr>
                <w:rFonts w:hint="default" w:eastAsia="宋体"/>
                <w:lang w:val="en-US" w:eastAsia="zh-CN"/>
              </w:rPr>
            </w:pPr>
            <w:r>
              <w:rPr>
                <w:rFonts w:hint="eastAsia"/>
                <w:lang w:val="en-US" w:eastAsia="zh-CN"/>
              </w:rPr>
              <w:t>01</w:t>
            </w:r>
          </w:p>
        </w:tc>
        <w:tc>
          <w:tcPr>
            <w:tcW w:w="688" w:type="dxa"/>
            <w:tcBorders>
              <w:bottom w:val="single" w:color="auto" w:sz="4" w:space="0"/>
            </w:tcBorders>
            <w:shd w:val="clear" w:color="auto" w:fill="auto"/>
            <w:vAlign w:val="center"/>
          </w:tcPr>
          <w:p>
            <w:pPr>
              <w:shd w:val="clear" w:color="auto" w:fill="F4B8FF"/>
              <w:rPr>
                <w:lang w:eastAsia="ja-JP"/>
              </w:rPr>
            </w:pPr>
          </w:p>
        </w:tc>
        <w:tc>
          <w:tcPr>
            <w:tcW w:w="600" w:type="dxa"/>
            <w:tcBorders>
              <w:bottom w:val="single" w:color="auto" w:sz="4" w:space="0"/>
            </w:tcBorders>
            <w:shd w:val="clear" w:color="auto" w:fill="auto"/>
            <w:vAlign w:val="center"/>
          </w:tcPr>
          <w:p>
            <w:pPr>
              <w:shd w:val="clear" w:color="auto" w:fill="F4B8FF"/>
              <w:rPr>
                <w:lang w:eastAsia="ja-JP"/>
              </w:rPr>
            </w:pPr>
          </w:p>
        </w:tc>
        <w:tc>
          <w:tcPr>
            <w:tcW w:w="587" w:type="dxa"/>
            <w:tcBorders>
              <w:bottom w:val="single" w:color="auto" w:sz="4" w:space="0"/>
            </w:tcBorders>
            <w:shd w:val="clear" w:color="auto" w:fill="auto"/>
            <w:vAlign w:val="center"/>
          </w:tcPr>
          <w:p>
            <w:pPr>
              <w:shd w:val="clear" w:color="auto" w:fill="F4B8FF"/>
              <w:rPr>
                <w:rFonts w:hint="default" w:eastAsia="宋体"/>
                <w:lang w:val="en-US" w:eastAsia="zh-CN"/>
              </w:rPr>
            </w:pPr>
          </w:p>
        </w:tc>
        <w:tc>
          <w:tcPr>
            <w:tcW w:w="650" w:type="dxa"/>
            <w:tcBorders>
              <w:bottom w:val="single" w:color="auto" w:sz="4" w:space="0"/>
            </w:tcBorders>
            <w:shd w:val="clear" w:color="auto" w:fill="auto"/>
            <w:vAlign w:val="center"/>
          </w:tcPr>
          <w:p>
            <w:pPr>
              <w:shd w:val="clear" w:color="auto" w:fill="F4B8FF"/>
              <w:rPr>
                <w:lang w:eastAsia="ja-JP"/>
              </w:rPr>
            </w:pPr>
          </w:p>
        </w:tc>
        <w:tc>
          <w:tcPr>
            <w:tcW w:w="649" w:type="dxa"/>
            <w:tcBorders>
              <w:bottom w:val="single" w:color="auto" w:sz="4" w:space="0"/>
            </w:tcBorders>
            <w:shd w:val="clear" w:color="auto" w:fill="auto"/>
            <w:vAlign w:val="center"/>
          </w:tcPr>
          <w:p>
            <w:pPr>
              <w:shd w:val="clear" w:color="auto" w:fill="F4B8FF"/>
              <w:rPr>
                <w:rFonts w:hint="default" w:eastAsia="宋体"/>
                <w:lang w:val="en-US" w:eastAsia="zh-CN"/>
              </w:rPr>
            </w:pPr>
          </w:p>
        </w:tc>
        <w:tc>
          <w:tcPr>
            <w:tcW w:w="650" w:type="dxa"/>
            <w:tcBorders>
              <w:bottom w:val="single" w:color="auto" w:sz="4" w:space="0"/>
            </w:tcBorders>
            <w:shd w:val="clear" w:color="auto" w:fill="auto"/>
            <w:vAlign w:val="center"/>
          </w:tcPr>
          <w:p>
            <w:pPr>
              <w:shd w:val="clear" w:color="auto" w:fill="F4B8FF"/>
              <w:rPr>
                <w:rFonts w:hint="default" w:eastAsia="宋体"/>
                <w:lang w:val="en-US" w:eastAsia="zh-CN"/>
              </w:rPr>
            </w:pPr>
          </w:p>
        </w:tc>
        <w:tc>
          <w:tcPr>
            <w:tcW w:w="650" w:type="dxa"/>
            <w:tcBorders>
              <w:bottom w:val="single" w:color="auto" w:sz="4" w:space="0"/>
            </w:tcBorders>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标准条款</w:t>
            </w:r>
          </w:p>
        </w:tc>
        <w:tc>
          <w:tcPr>
            <w:tcW w:w="608" w:type="dxa"/>
            <w:shd w:val="clear" w:color="auto" w:fill="auto"/>
            <w:vAlign w:val="center"/>
          </w:tcPr>
          <w:p>
            <w:pPr>
              <w:shd w:val="clear" w:color="auto" w:fill="F4B8FF"/>
              <w:rPr>
                <w:lang w:eastAsia="ja-JP"/>
              </w:rPr>
            </w:pPr>
            <w:r>
              <w:rPr>
                <w:rFonts w:hint="eastAsia"/>
              </w:rPr>
              <w:t>9.1</w:t>
            </w:r>
          </w:p>
        </w:tc>
        <w:tc>
          <w:tcPr>
            <w:tcW w:w="630" w:type="dxa"/>
            <w:shd w:val="clear" w:color="auto" w:fill="auto"/>
            <w:vAlign w:val="center"/>
          </w:tcPr>
          <w:p>
            <w:pPr>
              <w:shd w:val="clear" w:color="auto" w:fill="F4B8FF"/>
              <w:rPr>
                <w:lang w:eastAsia="ja-JP"/>
              </w:rPr>
            </w:pPr>
            <w:r>
              <w:rPr>
                <w:rFonts w:hint="eastAsia"/>
              </w:rPr>
              <w:t>9.2</w:t>
            </w:r>
          </w:p>
        </w:tc>
        <w:tc>
          <w:tcPr>
            <w:tcW w:w="615" w:type="dxa"/>
            <w:shd w:val="clear" w:color="auto" w:fill="auto"/>
            <w:vAlign w:val="center"/>
          </w:tcPr>
          <w:p>
            <w:pPr>
              <w:shd w:val="clear" w:color="auto" w:fill="F4B8FF"/>
              <w:rPr>
                <w:lang w:eastAsia="ja-JP"/>
              </w:rPr>
            </w:pPr>
            <w:r>
              <w:rPr>
                <w:rFonts w:hint="eastAsia"/>
              </w:rPr>
              <w:t>9.3</w:t>
            </w:r>
          </w:p>
        </w:tc>
        <w:tc>
          <w:tcPr>
            <w:tcW w:w="645" w:type="dxa"/>
            <w:shd w:val="clear" w:color="auto" w:fill="auto"/>
            <w:vAlign w:val="center"/>
          </w:tcPr>
          <w:p>
            <w:pPr>
              <w:shd w:val="clear" w:color="auto" w:fill="F4B8FF"/>
              <w:rPr>
                <w:lang w:eastAsia="ja-JP"/>
              </w:rPr>
            </w:pPr>
            <w:r>
              <w:rPr>
                <w:rFonts w:hint="eastAsia"/>
              </w:rPr>
              <w:t>10.1</w:t>
            </w:r>
          </w:p>
        </w:tc>
        <w:tc>
          <w:tcPr>
            <w:tcW w:w="637" w:type="dxa"/>
            <w:shd w:val="clear" w:color="auto" w:fill="auto"/>
            <w:vAlign w:val="center"/>
          </w:tcPr>
          <w:p>
            <w:pPr>
              <w:shd w:val="clear" w:color="auto" w:fill="F4B8FF"/>
              <w:rPr>
                <w:lang w:eastAsia="ja-JP"/>
              </w:rPr>
            </w:pPr>
            <w:r>
              <w:rPr>
                <w:rFonts w:hint="eastAsia"/>
              </w:rPr>
              <w:t>10.2</w:t>
            </w:r>
          </w:p>
        </w:tc>
        <w:tc>
          <w:tcPr>
            <w:tcW w:w="623" w:type="dxa"/>
            <w:shd w:val="clear" w:color="auto" w:fill="auto"/>
            <w:vAlign w:val="center"/>
          </w:tcPr>
          <w:p>
            <w:pPr>
              <w:shd w:val="clear" w:color="auto" w:fill="F4B8FF"/>
              <w:rPr>
                <w:lang w:eastAsia="ja-JP"/>
              </w:rPr>
            </w:pPr>
            <w:r>
              <w:rPr>
                <w:rFonts w:hint="eastAsia"/>
              </w:rPr>
              <w:t>10.3</w:t>
            </w: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评价*)</w:t>
            </w:r>
          </w:p>
        </w:tc>
        <w:tc>
          <w:tcPr>
            <w:tcW w:w="608" w:type="dxa"/>
            <w:shd w:val="clear" w:color="auto" w:fill="auto"/>
            <w:vAlign w:val="center"/>
          </w:tcPr>
          <w:p>
            <w:pPr>
              <w:shd w:val="clear" w:color="auto" w:fill="F4B8FF"/>
              <w:rPr>
                <w:lang w:eastAsia="ja-JP"/>
              </w:rPr>
            </w:pPr>
            <w:r>
              <w:rPr>
                <w:rFonts w:hint="eastAsia"/>
                <w:lang w:val="en-US" w:eastAsia="zh-CN"/>
              </w:rPr>
              <w:t>1</w:t>
            </w:r>
          </w:p>
        </w:tc>
        <w:tc>
          <w:tcPr>
            <w:tcW w:w="630" w:type="dxa"/>
            <w:shd w:val="clear" w:color="auto" w:fill="auto"/>
            <w:vAlign w:val="center"/>
          </w:tcPr>
          <w:p>
            <w:pPr>
              <w:shd w:val="clear" w:color="auto" w:fill="F4B8FF"/>
              <w:rPr>
                <w:lang w:eastAsia="ja-JP"/>
              </w:rPr>
            </w:pPr>
            <w:r>
              <w:rPr>
                <w:rFonts w:hint="eastAsia"/>
                <w:lang w:val="en-US" w:eastAsia="zh-CN"/>
              </w:rPr>
              <w:t>1</w:t>
            </w:r>
          </w:p>
        </w:tc>
        <w:tc>
          <w:tcPr>
            <w:tcW w:w="615" w:type="dxa"/>
            <w:shd w:val="clear" w:color="auto" w:fill="auto"/>
            <w:vAlign w:val="center"/>
          </w:tcPr>
          <w:p>
            <w:pPr>
              <w:shd w:val="clear" w:color="auto" w:fill="F4B8FF"/>
              <w:rPr>
                <w:lang w:eastAsia="ja-JP"/>
              </w:rPr>
            </w:pPr>
            <w:r>
              <w:rPr>
                <w:rFonts w:hint="eastAsia"/>
                <w:lang w:val="en-US" w:eastAsia="zh-CN"/>
              </w:rPr>
              <w:t>1</w:t>
            </w:r>
          </w:p>
        </w:tc>
        <w:tc>
          <w:tcPr>
            <w:tcW w:w="645"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1</w:t>
            </w:r>
          </w:p>
        </w:tc>
        <w:tc>
          <w:tcPr>
            <w:tcW w:w="623"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rPr>
              <w:t>不符合数量</w:t>
            </w:r>
          </w:p>
        </w:tc>
        <w:tc>
          <w:tcPr>
            <w:tcW w:w="608" w:type="dxa"/>
            <w:shd w:val="clear" w:color="auto" w:fill="auto"/>
            <w:vAlign w:val="center"/>
          </w:tcPr>
          <w:p>
            <w:pPr>
              <w:shd w:val="clear" w:color="auto" w:fill="F4B8FF"/>
              <w:rPr>
                <w:lang w:eastAsia="ja-JP"/>
              </w:rPr>
            </w:pPr>
          </w:p>
        </w:tc>
        <w:tc>
          <w:tcPr>
            <w:tcW w:w="630" w:type="dxa"/>
            <w:shd w:val="clear" w:color="auto" w:fill="auto"/>
            <w:vAlign w:val="center"/>
          </w:tcPr>
          <w:p>
            <w:pPr>
              <w:shd w:val="clear" w:color="auto" w:fill="F4B8FF"/>
              <w:rPr>
                <w:lang w:eastAsia="ja-JP"/>
              </w:rPr>
            </w:pPr>
          </w:p>
        </w:tc>
        <w:tc>
          <w:tcPr>
            <w:tcW w:w="615" w:type="dxa"/>
            <w:shd w:val="clear" w:color="auto" w:fill="auto"/>
            <w:vAlign w:val="center"/>
          </w:tcPr>
          <w:p>
            <w:pPr>
              <w:shd w:val="clear" w:color="auto" w:fill="F4B8FF"/>
              <w:rPr>
                <w:lang w:eastAsia="ja-JP"/>
              </w:rPr>
            </w:pPr>
          </w:p>
        </w:tc>
        <w:tc>
          <w:tcPr>
            <w:tcW w:w="645"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23"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pict>
        <v:shape id="_x0000_s4097" o:spid="_x0000_s4097"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6"/>
      <w:pBdr>
        <w:bottom w:val="single" w:color="auto" w:sz="4" w:space="1"/>
      </w:pBdr>
      <w:spacing w:line="320" w:lineRule="exact"/>
      <w:ind w:firstLine="756" w:firstLineChars="400"/>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3C7BF"/>
    <w:multiLevelType w:val="singleLevel"/>
    <w:tmpl w:val="8983C7BF"/>
    <w:lvl w:ilvl="0" w:tentative="0">
      <w:start w:val="1"/>
      <w:numFmt w:val="decimal"/>
      <w:suff w:val="space"/>
      <w:lvlText w:val="%1."/>
      <w:lvlJc w:val="left"/>
    </w:lvl>
  </w:abstractNum>
  <w:abstractNum w:abstractNumId="1">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012774D7"/>
    <w:multiLevelType w:val="multilevel"/>
    <w:tmpl w:val="012774D7"/>
    <w:lvl w:ilvl="0" w:tentative="0">
      <w:start w:val="1"/>
      <w:numFmt w:val="bullet"/>
      <w:lvlText w:val=""/>
      <w:lvlJc w:val="left"/>
      <w:pPr>
        <w:ind w:left="57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6">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42B7DFC"/>
    <w:multiLevelType w:val="singleLevel"/>
    <w:tmpl w:val="642B7DFC"/>
    <w:lvl w:ilvl="0" w:tentative="0">
      <w:start w:val="1"/>
      <w:numFmt w:val="decimal"/>
      <w:suff w:val="space"/>
      <w:lvlText w:val="%1."/>
      <w:lvlJc w:val="left"/>
    </w:lvl>
  </w:abstractNum>
  <w:num w:numId="1">
    <w:abstractNumId w:val="2"/>
  </w:num>
  <w:num w:numId="2">
    <w:abstractNumId w:val="7"/>
  </w:num>
  <w:num w:numId="3">
    <w:abstractNumId w:val="0"/>
  </w:num>
  <w:num w:numId="4">
    <w:abstractNumId w:val="3"/>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013047"/>
    <w:rsid w:val="07452630"/>
    <w:rsid w:val="0AA31889"/>
    <w:rsid w:val="0FBD174B"/>
    <w:rsid w:val="130A55FD"/>
    <w:rsid w:val="1A2225B8"/>
    <w:rsid w:val="20A0165A"/>
    <w:rsid w:val="223E15BB"/>
    <w:rsid w:val="36A67DC6"/>
    <w:rsid w:val="3AC66009"/>
    <w:rsid w:val="3B395C1E"/>
    <w:rsid w:val="481776BE"/>
    <w:rsid w:val="4A3A6CCE"/>
    <w:rsid w:val="592B102E"/>
    <w:rsid w:val="5954312D"/>
    <w:rsid w:val="5F830397"/>
    <w:rsid w:val="67BF6364"/>
    <w:rsid w:val="69262A59"/>
    <w:rsid w:val="6D8101CB"/>
    <w:rsid w:val="6EDA3063"/>
    <w:rsid w:val="797A4216"/>
    <w:rsid w:val="7C9C64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qFormat="1" w:uiPriority="99" w:semiHidden="0"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eastAsia="宋体"/>
      <w:sz w:val="20"/>
      <w:szCs w:val="20"/>
    </w:r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alloon Text"/>
    <w:basedOn w:val="1"/>
    <w:link w:val="19"/>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3"/>
    <w:unhideWhenUsed/>
    <w:qFormat/>
    <w:uiPriority w:val="99"/>
    <w:pPr>
      <w:ind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字符"/>
    <w:basedOn w:val="13"/>
    <w:link w:val="6"/>
    <w:qFormat/>
    <w:uiPriority w:val="99"/>
    <w:rPr>
      <w:rFonts w:ascii="Times New Roman" w:hAnsi="Times New Roman" w:eastAsia="宋体" w:cs="Times New Roman"/>
      <w:sz w:val="18"/>
      <w:szCs w:val="18"/>
    </w:rPr>
  </w:style>
  <w:style w:type="character" w:customStyle="1" w:styleId="18">
    <w:name w:val="页脚 字符"/>
    <w:basedOn w:val="13"/>
    <w:link w:val="5"/>
    <w:qFormat/>
    <w:uiPriority w:val="99"/>
    <w:rPr>
      <w:rFonts w:ascii="Times New Roman" w:hAnsi="Times New Roman" w:eastAsia="宋体" w:cs="Times New Roman"/>
      <w:sz w:val="18"/>
      <w:szCs w:val="18"/>
    </w:rPr>
  </w:style>
  <w:style w:type="character" w:customStyle="1" w:styleId="19">
    <w:name w:val="批注框文本 字符"/>
    <w:basedOn w:val="13"/>
    <w:link w:val="4"/>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13400</Words>
  <Characters>14563</Characters>
  <Lines>340</Lines>
  <Paragraphs>95</Paragraphs>
  <TotalTime>0</TotalTime>
  <ScaleCrop>false</ScaleCrop>
  <LinksUpToDate>false</LinksUpToDate>
  <CharactersWithSpaces>16961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2021-10-26T14:55:30Z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