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河北汇友家具有限公司</w:t>
            </w:r>
            <w:bookmarkEnd w:id="0"/>
            <w:r>
              <w:rPr>
                <w:rFonts w:hint="eastAsia"/>
                <w:color w:val="000000"/>
                <w:sz w:val="24"/>
                <w:szCs w:val="24"/>
              </w:rPr>
              <w:t xml:space="preserve">                 陪同人员：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韩俊杰，邱玉峰</w:t>
            </w:r>
            <w:bookmarkEnd w:id="1"/>
            <w:r>
              <w:rPr>
                <w:rFonts w:hint="eastAsia"/>
                <w:color w:val="000000"/>
                <w:sz w:val="24"/>
                <w:szCs w:val="24"/>
              </w:rPr>
              <w:t xml:space="preserve">                     审核时间：</w:t>
            </w:r>
            <w:bookmarkStart w:id="2" w:name="审核日期"/>
            <w:r>
              <w:rPr>
                <w:color w:val="000000"/>
              </w:rPr>
              <w:t>2021年11月24日 上午至2021年11月24日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w:t>
            </w:r>
            <w:r>
              <w:rPr>
                <w:rFonts w:hint="eastAsia"/>
                <w:color w:val="000000"/>
              </w:rPr>
              <w:t>4.1-4.4 5.2 5.3/6.1/6.2/6.3/7.1/7.5/8.1/8.3/8.5.1/9.1.2/9.2/9.3</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rFonts w:hint="eastAsia" w:eastAsia="宋体"/>
                <w:color w:val="000000"/>
                <w:szCs w:val="21"/>
                <w:u w:val="single"/>
                <w:lang w:val="en-US" w:eastAsia="zh-CN"/>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91131125MA0956WA4H</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长期</w:t>
            </w:r>
          </w:p>
          <w:p>
            <w:pPr>
              <w:spacing w:line="440" w:lineRule="exact"/>
              <w:ind w:firstLine="420" w:firstLineChars="200"/>
              <w:rPr>
                <w:rFonts w:hint="default"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生产、设计、销售、安装：板式家具、木质家具、室内木门、办公家具、整体橱柜等。</w:t>
            </w:r>
          </w:p>
          <w:p>
            <w:pPr>
              <w:spacing w:line="440" w:lineRule="exact"/>
              <w:ind w:firstLine="420" w:firstLineChars="200"/>
              <w:rPr>
                <w:rFonts w:hint="eastAsia"/>
                <w:color w:val="000000"/>
              </w:rPr>
            </w:pPr>
            <w:r>
              <w:rPr>
                <w:rFonts w:hint="eastAsia"/>
                <w:color w:val="000000"/>
              </w:rPr>
              <w:t>认证申请范围：Q：高端定制家具的生产</w:t>
            </w:r>
          </w:p>
          <w:p>
            <w:pPr>
              <w:spacing w:line="440" w:lineRule="exact"/>
              <w:ind w:firstLine="1890" w:firstLineChars="900"/>
              <w:rPr>
                <w:color w:val="000000"/>
                <w:szCs w:val="21"/>
              </w:rPr>
            </w:pPr>
            <w:r>
              <w:rPr>
                <w:rFonts w:hint="eastAsia"/>
                <w:color w:val="000000"/>
              </w:rPr>
              <w:t>E：高端定制家具的生产所涉及场所的相关环境管理活动</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3" w:name="注册地址"/>
            <w:r>
              <w:rPr>
                <w:sz w:val="21"/>
                <w:szCs w:val="21"/>
              </w:rPr>
              <w:t>安平县纬三路2号</w:t>
            </w:r>
            <w:bookmarkEnd w:id="3"/>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sz w:val="21"/>
                <w:szCs w:val="21"/>
              </w:rPr>
              <w:t>安平县纬三路2号</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sz w:val="20"/>
                <w:szCs w:val="22"/>
              </w:rPr>
            </w:pPr>
            <w:r>
              <w:rPr>
                <w:rFonts w:hint="eastAsia"/>
                <w:sz w:val="20"/>
                <w:szCs w:val="22"/>
                <w:lang w:val="en-US" w:eastAsia="zh-CN"/>
              </w:rPr>
              <w:t>生产</w:t>
            </w:r>
            <w:r>
              <w:rPr>
                <w:rFonts w:hint="eastAsia"/>
                <w:sz w:val="20"/>
                <w:szCs w:val="22"/>
              </w:rPr>
              <w:t>流程：柜体：原材料—开料—封边—钻孔—组装—检验包装—成品</w:t>
            </w:r>
          </w:p>
          <w:p>
            <w:pPr>
              <w:rPr>
                <w:rFonts w:hint="eastAsia"/>
                <w:sz w:val="20"/>
                <w:szCs w:val="22"/>
              </w:rPr>
            </w:pPr>
            <w:r>
              <w:rPr>
                <w:rFonts w:hint="eastAsia"/>
                <w:sz w:val="20"/>
                <w:szCs w:val="22"/>
              </w:rPr>
              <w:t>免漆木门门扇：原材料-开料-合框-涂胶冷压-规方-封边-铣孔-组装包装-成品</w:t>
            </w:r>
          </w:p>
          <w:p>
            <w:pPr>
              <w:rPr>
                <w:rFonts w:hint="eastAsia"/>
                <w:sz w:val="20"/>
                <w:szCs w:val="22"/>
              </w:rPr>
            </w:pPr>
            <w:r>
              <w:rPr>
                <w:rFonts w:hint="eastAsia"/>
                <w:sz w:val="20"/>
                <w:szCs w:val="22"/>
              </w:rPr>
              <w:t xml:space="preserve">        门套：原材料-开料-封边-铣孔-成品</w:t>
            </w:r>
          </w:p>
          <w:p>
            <w:pPr>
              <w:rPr>
                <w:rFonts w:hint="eastAsia"/>
                <w:sz w:val="20"/>
                <w:szCs w:val="22"/>
              </w:rPr>
            </w:pPr>
            <w:r>
              <w:rPr>
                <w:rFonts w:hint="eastAsia"/>
                <w:sz w:val="20"/>
                <w:szCs w:val="22"/>
              </w:rPr>
              <w:t xml:space="preserve">  配套铝框门：原材料-开料-铣型-钻孔、组装--成品 </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43</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5</w:t>
            </w:r>
            <w:r>
              <w:rPr>
                <w:rFonts w:hint="eastAsia"/>
                <w:color w:val="000000"/>
                <w:szCs w:val="21"/>
              </w:rPr>
              <w:t>人</w:t>
            </w:r>
            <w:r>
              <w:rPr>
                <w:rFonts w:hint="eastAsia"/>
                <w:color w:val="000000"/>
                <w:szCs w:val="18"/>
              </w:rPr>
              <w:t>；操作人员</w:t>
            </w:r>
            <w:r>
              <w:rPr>
                <w:rFonts w:hint="eastAsia"/>
                <w:color w:val="000000"/>
                <w:szCs w:val="18"/>
                <w:lang w:val="en-US" w:eastAsia="zh-CN"/>
              </w:rPr>
              <w:t>38</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w:t>
            </w:r>
            <w:r>
              <w:rPr>
                <w:rFonts w:hint="eastAsia"/>
                <w:color w:val="000000"/>
                <w:szCs w:val="21"/>
              </w:rPr>
              <w:sym w:font="Wingdings 2" w:char="0052"/>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default"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产品运输</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u w:val="single"/>
              </w:rPr>
            </w:pPr>
            <w:r>
              <w:rPr>
                <w:rFonts w:hint="eastAsia"/>
                <w:color w:val="000000"/>
                <w:szCs w:val="18"/>
              </w:rPr>
              <w:t xml:space="preserve">组织文件化的管理方针已制定，内容为： </w:t>
            </w:r>
            <w:r>
              <w:rPr>
                <w:rFonts w:hint="eastAsia"/>
                <w:color w:val="000000"/>
                <w:szCs w:val="18"/>
                <w:u w:val="single"/>
              </w:rPr>
              <w:t xml:space="preserve">质量方针： </w:t>
            </w:r>
            <w:r>
              <w:rPr>
                <w:rFonts w:hint="eastAsia"/>
                <w:color w:val="000000"/>
                <w:szCs w:val="18"/>
                <w:u w:val="single"/>
              </w:rPr>
              <w:tab/>
            </w:r>
            <w:r>
              <w:rPr>
                <w:rFonts w:hint="eastAsia"/>
                <w:color w:val="000000"/>
                <w:szCs w:val="18"/>
                <w:u w:val="single"/>
              </w:rPr>
              <w:t>保质保量，追求卓越；诚信互惠，顾客满意。</w:t>
            </w:r>
          </w:p>
          <w:p>
            <w:pPr>
              <w:widowControl/>
              <w:spacing w:before="40"/>
              <w:jc w:val="left"/>
              <w:rPr>
                <w:rFonts w:hint="eastAsia"/>
                <w:color w:val="000000"/>
                <w:szCs w:val="18"/>
                <w:u w:val="single"/>
              </w:rPr>
            </w:pPr>
            <w:r>
              <w:rPr>
                <w:rFonts w:hint="eastAsia"/>
                <w:color w:val="000000"/>
                <w:szCs w:val="18"/>
                <w:u w:val="single"/>
              </w:rPr>
              <w:t xml:space="preserve"> 环境方针:遵守环保法律法规；实施污染预防；提高全员环保意识；严禁事故发生。</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sym w:font="Wingdings 2" w:char="0052"/>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4"/>
              <w:gridCol w:w="696"/>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widowControl/>
                    <w:spacing w:before="40"/>
                    <w:jc w:val="left"/>
                    <w:rPr>
                      <w:color w:val="000000"/>
                      <w:szCs w:val="18"/>
                    </w:rPr>
                  </w:pPr>
                  <w:r>
                    <w:rPr>
                      <w:rFonts w:hint="eastAsia"/>
                      <w:color w:val="000000"/>
                      <w:szCs w:val="18"/>
                    </w:rPr>
                    <w:t>目标</w:t>
                  </w:r>
                </w:p>
              </w:tc>
              <w:tc>
                <w:tcPr>
                  <w:tcW w:w="696"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134" w:type="dxa"/>
                </w:tcPr>
                <w:p>
                  <w:pPr>
                    <w:widowControl/>
                    <w:spacing w:before="40"/>
                    <w:jc w:val="left"/>
                    <w:rPr>
                      <w:rFonts w:hint="eastAsia" w:ascii="Times New Roman" w:hAnsi="Times New Roman" w:cs="Times New Roman"/>
                    </w:rPr>
                  </w:pPr>
                  <w:r>
                    <w:rPr>
                      <w:rFonts w:hint="eastAsia" w:ascii="Times New Roman" w:hAnsi="Times New Roman" w:cs="Times New Roman"/>
                    </w:rPr>
                    <w:t xml:space="preserve"> </w:t>
                  </w:r>
                  <w:r>
                    <w:rPr>
                      <w:rFonts w:hint="eastAsia" w:ascii="Times New Roman" w:hAnsi="Times New Roman" w:cs="Times New Roman"/>
                      <w:lang w:eastAsia="zh-CN"/>
                    </w:rPr>
                    <w:t>产品一次交验合格率100％</w:t>
                  </w:r>
                  <w:r>
                    <w:rPr>
                      <w:rFonts w:hint="eastAsia" w:ascii="Times New Roman" w:hAnsi="Times New Roman" w:cs="Times New Roman"/>
                    </w:rPr>
                    <w:t>；</w:t>
                  </w:r>
                </w:p>
              </w:tc>
              <w:tc>
                <w:tcPr>
                  <w:tcW w:w="696" w:type="dxa"/>
                </w:tcPr>
                <w:p>
                  <w:pPr>
                    <w:widowControl/>
                    <w:spacing w:before="40"/>
                    <w:jc w:val="left"/>
                    <w:rPr>
                      <w:rFonts w:hint="eastAsia" w:ascii="Times New Roman" w:hAnsi="Times New Roman" w:cs="Times New Roman"/>
                      <w:lang w:val="en-US" w:eastAsia="zh-CN"/>
                    </w:rPr>
                  </w:pPr>
                  <w:r>
                    <w:rPr>
                      <w:rFonts w:hint="eastAsia" w:ascii="Times New Roman" w:hAnsi="Times New Roman" w:cs="Times New Roman"/>
                      <w:lang w:val="en-US" w:eastAsia="zh-CN"/>
                    </w:rPr>
                    <w:t>季度</w:t>
                  </w:r>
                </w:p>
              </w:tc>
              <w:tc>
                <w:tcPr>
                  <w:tcW w:w="3499" w:type="dxa"/>
                </w:tcPr>
                <w:p>
                  <w:pPr>
                    <w:widowControl/>
                    <w:spacing w:before="40"/>
                    <w:jc w:val="left"/>
                    <w:rPr>
                      <w:rFonts w:hint="eastAsia" w:ascii="Times New Roman" w:hAnsi="Times New Roman" w:cs="Times New Roman"/>
                    </w:rPr>
                  </w:pPr>
                  <w:r>
                    <w:rPr>
                      <w:rFonts w:hint="eastAsia" w:ascii="Times New Roman" w:hAnsi="Times New Roman" w:cs="Times New Roman"/>
                    </w:rPr>
                    <w:t>出厂产品合格数/产品总数*100%</w:t>
                  </w:r>
                </w:p>
              </w:tc>
              <w:tc>
                <w:tcPr>
                  <w:tcW w:w="2444" w:type="dxa"/>
                </w:tcPr>
                <w:p>
                  <w:pPr>
                    <w:widowControl/>
                    <w:spacing w:before="40"/>
                    <w:jc w:val="left"/>
                    <w:rPr>
                      <w:rFonts w:hint="default" w:ascii="Times New Roman" w:hAnsi="Times New Roman" w:cs="Times New Roman"/>
                      <w:lang w:val="en-US" w:eastAsia="zh-CN"/>
                    </w:rPr>
                  </w:pPr>
                  <w:r>
                    <w:rPr>
                      <w:rFonts w:hint="eastAsia" w:ascii="Times New Roman" w:hAnsi="Times New Roman"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134" w:type="dxa"/>
                </w:tcPr>
                <w:p>
                  <w:pPr>
                    <w:widowControl/>
                    <w:spacing w:before="40"/>
                    <w:jc w:val="left"/>
                    <w:rPr>
                      <w:rFonts w:hint="eastAsia" w:ascii="Times New Roman" w:hAnsi="Times New Roman" w:cs="Times New Roman"/>
                    </w:rPr>
                  </w:pPr>
                  <w:r>
                    <w:rPr>
                      <w:rFonts w:hint="eastAsia" w:ascii="Times New Roman" w:hAnsi="Times New Roman" w:cs="Times New Roman"/>
                    </w:rPr>
                    <w:t xml:space="preserve"> 顾客满意率度≥9</w:t>
                  </w:r>
                  <w:r>
                    <w:rPr>
                      <w:rFonts w:hint="eastAsia" w:ascii="Times New Roman" w:hAnsi="Times New Roman" w:cs="Times New Roman"/>
                      <w:lang w:val="en-US" w:eastAsia="zh-CN"/>
                    </w:rPr>
                    <w:t>5</w:t>
                  </w:r>
                  <w:r>
                    <w:rPr>
                      <w:rFonts w:hint="eastAsia" w:ascii="Times New Roman" w:hAnsi="Times New Roman" w:cs="Times New Roman"/>
                    </w:rPr>
                    <w:t xml:space="preserve">% </w:t>
                  </w:r>
                </w:p>
              </w:tc>
              <w:tc>
                <w:tcPr>
                  <w:tcW w:w="696" w:type="dxa"/>
                </w:tcPr>
                <w:p>
                  <w:pPr>
                    <w:widowControl/>
                    <w:spacing w:before="40"/>
                    <w:jc w:val="left"/>
                    <w:rPr>
                      <w:rFonts w:hint="eastAsia" w:ascii="Times New Roman" w:hAnsi="Times New Roman" w:cs="Times New Roman"/>
                    </w:rPr>
                  </w:pPr>
                  <w:r>
                    <w:rPr>
                      <w:rFonts w:hint="eastAsia" w:ascii="Times New Roman" w:hAnsi="Times New Roman" w:cs="Times New Roman"/>
                      <w:lang w:val="en-US" w:eastAsia="zh-CN"/>
                    </w:rPr>
                    <w:t>季度</w:t>
                  </w:r>
                </w:p>
              </w:tc>
              <w:tc>
                <w:tcPr>
                  <w:tcW w:w="3499" w:type="dxa"/>
                </w:tcPr>
                <w:p>
                  <w:pPr>
                    <w:widowControl/>
                    <w:spacing w:before="40"/>
                    <w:jc w:val="left"/>
                    <w:rPr>
                      <w:rFonts w:hint="eastAsia" w:ascii="Times New Roman" w:hAnsi="Times New Roman" w:cs="Times New Roman"/>
                    </w:rPr>
                  </w:pPr>
                  <w:r>
                    <w:rPr>
                      <w:rFonts w:hint="eastAsia" w:ascii="Times New Roman" w:hAnsi="Times New Roman" w:cs="Times New Roman"/>
                    </w:rPr>
                    <w:t>满意度调查分数/总分数*100%</w:t>
                  </w:r>
                </w:p>
                <w:p>
                  <w:pPr>
                    <w:widowControl/>
                    <w:spacing w:before="40"/>
                    <w:jc w:val="left"/>
                    <w:rPr>
                      <w:rFonts w:hint="eastAsia" w:ascii="Times New Roman" w:hAnsi="Times New Roman" w:cs="Times New Roman"/>
                    </w:rPr>
                  </w:pPr>
                </w:p>
              </w:tc>
              <w:tc>
                <w:tcPr>
                  <w:tcW w:w="2444" w:type="dxa"/>
                </w:tcPr>
                <w:p>
                  <w:pPr>
                    <w:widowControl/>
                    <w:spacing w:before="40"/>
                    <w:jc w:val="left"/>
                    <w:rPr>
                      <w:rFonts w:hint="default" w:ascii="Times New Roman" w:hAnsi="Times New Roman" w:cs="Times New Roman"/>
                      <w:lang w:val="en-US" w:eastAsia="zh-CN"/>
                    </w:rPr>
                  </w:pPr>
                  <w:r>
                    <w:rPr>
                      <w:rFonts w:hint="eastAsia" w:ascii="Times New Roman" w:hAnsi="Times New Roman" w:cs="Times New Roman"/>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widowControl/>
                    <w:spacing w:before="40"/>
                    <w:jc w:val="left"/>
                    <w:rPr>
                      <w:rFonts w:hint="eastAsia" w:ascii="Times New Roman" w:hAnsi="Times New Roman" w:cs="Times New Roman"/>
                    </w:rPr>
                  </w:pPr>
                  <w:r>
                    <w:rPr>
                      <w:rFonts w:hint="eastAsia" w:ascii="Times New Roman" w:hAnsi="Times New Roman" w:cs="Times New Roman"/>
                    </w:rPr>
                    <w:t>废气、废水、噪声达标排放</w:t>
                  </w:r>
                  <w:r>
                    <w:rPr>
                      <w:rFonts w:hint="eastAsia" w:ascii="Times New Roman" w:hAnsi="Times New Roman" w:cs="Times New Roman"/>
                      <w:lang w:val="en-US" w:eastAsia="zh-CN"/>
                    </w:rPr>
                    <w:t>100%</w:t>
                  </w:r>
                </w:p>
              </w:tc>
              <w:tc>
                <w:tcPr>
                  <w:tcW w:w="696" w:type="dxa"/>
                </w:tcPr>
                <w:p>
                  <w:pPr>
                    <w:widowControl/>
                    <w:spacing w:before="40"/>
                    <w:jc w:val="left"/>
                    <w:rPr>
                      <w:rFonts w:hint="eastAsia" w:ascii="Times New Roman" w:hAnsi="Times New Roman" w:cs="Times New Roman"/>
                    </w:rPr>
                  </w:pPr>
                  <w:r>
                    <w:rPr>
                      <w:rFonts w:hint="eastAsia" w:ascii="Times New Roman" w:hAnsi="Times New Roman" w:cs="Times New Roman"/>
                      <w:lang w:val="en-US" w:eastAsia="zh-CN"/>
                    </w:rPr>
                    <w:t>季度</w:t>
                  </w:r>
                </w:p>
              </w:tc>
              <w:tc>
                <w:tcPr>
                  <w:tcW w:w="3499" w:type="dxa"/>
                </w:tcPr>
                <w:p>
                  <w:pPr>
                    <w:widowControl/>
                    <w:spacing w:before="40"/>
                    <w:jc w:val="left"/>
                    <w:rPr>
                      <w:rFonts w:hint="eastAsia" w:ascii="Times New Roman" w:hAnsi="Times New Roman" w:cs="Times New Roman"/>
                    </w:rPr>
                  </w:pPr>
                  <w:r>
                    <w:rPr>
                      <w:rFonts w:hint="eastAsia" w:ascii="Times New Roman" w:hAnsi="Times New Roman" w:cs="Times New Roman"/>
                      <w:lang w:val="en-US" w:eastAsia="zh-CN"/>
                    </w:rPr>
                    <w:t>实际排放量</w:t>
                  </w:r>
                  <w:r>
                    <w:rPr>
                      <w:rFonts w:hint="eastAsia" w:ascii="Times New Roman" w:hAnsi="Times New Roman" w:cs="Times New Roman"/>
                    </w:rPr>
                    <w:t>/</w:t>
                  </w:r>
                  <w:r>
                    <w:rPr>
                      <w:rFonts w:hint="eastAsia" w:ascii="Times New Roman" w:hAnsi="Times New Roman" w:cs="Times New Roman"/>
                      <w:lang w:val="en-US" w:eastAsia="zh-CN"/>
                    </w:rPr>
                    <w:t>规定排放量</w:t>
                  </w:r>
                  <w:r>
                    <w:rPr>
                      <w:rFonts w:hint="eastAsia" w:ascii="Times New Roman" w:hAnsi="Times New Roman" w:cs="Times New Roman"/>
                    </w:rPr>
                    <w:t>*100%</w:t>
                  </w:r>
                </w:p>
                <w:p>
                  <w:pPr>
                    <w:widowControl/>
                    <w:spacing w:before="40"/>
                    <w:jc w:val="left"/>
                    <w:rPr>
                      <w:rFonts w:hint="eastAsia" w:ascii="Times New Roman" w:hAnsi="Times New Roman" w:cs="Times New Roman"/>
                    </w:rPr>
                  </w:pPr>
                </w:p>
              </w:tc>
              <w:tc>
                <w:tcPr>
                  <w:tcW w:w="2444" w:type="dxa"/>
                </w:tcPr>
                <w:p>
                  <w:pPr>
                    <w:widowControl/>
                    <w:spacing w:before="40"/>
                    <w:jc w:val="left"/>
                    <w:rPr>
                      <w:rFonts w:hint="default" w:ascii="Times New Roman" w:hAnsi="Times New Roman" w:cs="Times New Roman"/>
                      <w:lang w:val="en-US" w:eastAsia="zh-CN"/>
                    </w:rPr>
                  </w:pPr>
                  <w:r>
                    <w:rPr>
                      <w:rFonts w:hint="eastAsia" w:ascii="Times New Roman" w:hAnsi="Times New Roman" w:cs="Times New Roman"/>
                      <w:lang w:val="en-US" w:eastAsia="zh-CN"/>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widowControl/>
                    <w:spacing w:before="40"/>
                    <w:jc w:val="left"/>
                    <w:rPr>
                      <w:rFonts w:hint="eastAsia" w:ascii="Times New Roman" w:hAnsi="Times New Roman" w:cs="Times New Roman"/>
                    </w:rPr>
                  </w:pPr>
                  <w:r>
                    <w:rPr>
                      <w:rFonts w:hint="eastAsia" w:ascii="Times New Roman" w:hAnsi="Times New Roman" w:cs="Times New Roman"/>
                    </w:rPr>
                    <w:t>固体废弃物合规处理率达100%</w:t>
                  </w:r>
                </w:p>
              </w:tc>
              <w:tc>
                <w:tcPr>
                  <w:tcW w:w="696" w:type="dxa"/>
                </w:tcPr>
                <w:p>
                  <w:pPr>
                    <w:widowControl/>
                    <w:spacing w:before="40"/>
                    <w:jc w:val="left"/>
                    <w:rPr>
                      <w:rFonts w:hint="eastAsia" w:ascii="Times New Roman" w:hAnsi="Times New Roman" w:cs="Times New Roman"/>
                    </w:rPr>
                  </w:pPr>
                  <w:r>
                    <w:rPr>
                      <w:rFonts w:hint="eastAsia" w:ascii="Times New Roman" w:hAnsi="Times New Roman" w:cs="Times New Roman"/>
                      <w:lang w:val="en-US" w:eastAsia="zh-CN"/>
                    </w:rPr>
                    <w:t>季度</w:t>
                  </w:r>
                </w:p>
              </w:tc>
              <w:tc>
                <w:tcPr>
                  <w:tcW w:w="3499" w:type="dxa"/>
                </w:tcPr>
                <w:p>
                  <w:pPr>
                    <w:widowControl/>
                    <w:spacing w:before="40"/>
                    <w:jc w:val="left"/>
                    <w:rPr>
                      <w:rFonts w:hint="eastAsia" w:ascii="Times New Roman" w:hAnsi="Times New Roman" w:cs="Times New Roman"/>
                    </w:rPr>
                  </w:pPr>
                  <w:r>
                    <w:rPr>
                      <w:rFonts w:hint="eastAsia" w:ascii="Times New Roman" w:hAnsi="Times New Roman" w:cs="Times New Roman"/>
                    </w:rPr>
                    <w:t>固体废弃物分类处理数/应有的固体废弃物*100%</w:t>
                  </w:r>
                </w:p>
                <w:p>
                  <w:pPr>
                    <w:widowControl/>
                    <w:spacing w:before="40"/>
                    <w:jc w:val="left"/>
                    <w:rPr>
                      <w:rFonts w:hint="eastAsia" w:ascii="Times New Roman" w:hAnsi="Times New Roman" w:cs="Times New Roman"/>
                    </w:rPr>
                  </w:pPr>
                </w:p>
              </w:tc>
              <w:tc>
                <w:tcPr>
                  <w:tcW w:w="2444" w:type="dxa"/>
                </w:tcPr>
                <w:p>
                  <w:pPr>
                    <w:widowControl/>
                    <w:spacing w:before="40"/>
                    <w:jc w:val="left"/>
                    <w:rPr>
                      <w:rFonts w:hint="default" w:ascii="Times New Roman" w:hAnsi="Times New Roman" w:eastAsia="宋体" w:cs="Times New Roman"/>
                      <w:lang w:val="en-US" w:eastAsia="zh-CN"/>
                    </w:rPr>
                  </w:pPr>
                  <w:r>
                    <w:rPr>
                      <w:rFonts w:hint="eastAsia" w:ascii="Times New Roman" w:hAnsi="Times New Roman"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widowControl/>
                    <w:spacing w:before="40"/>
                    <w:jc w:val="left"/>
                    <w:rPr>
                      <w:rFonts w:hint="eastAsia" w:ascii="Times New Roman" w:hAnsi="Times New Roman" w:cs="Times New Roman"/>
                    </w:rPr>
                  </w:pPr>
                  <w:r>
                    <w:rPr>
                      <w:rFonts w:hint="eastAsia" w:ascii="Times New Roman" w:hAnsi="Times New Roman" w:cs="Times New Roman"/>
                    </w:rPr>
                    <w:t>火灾事故为0</w:t>
                  </w:r>
                </w:p>
              </w:tc>
              <w:tc>
                <w:tcPr>
                  <w:tcW w:w="696" w:type="dxa"/>
                </w:tcPr>
                <w:p>
                  <w:pPr>
                    <w:widowControl/>
                    <w:spacing w:before="40"/>
                    <w:jc w:val="left"/>
                    <w:rPr>
                      <w:rFonts w:hint="eastAsia" w:ascii="Times New Roman" w:hAnsi="Times New Roman" w:cs="Times New Roman"/>
                    </w:rPr>
                  </w:pPr>
                  <w:r>
                    <w:rPr>
                      <w:rFonts w:hint="eastAsia" w:ascii="Times New Roman" w:hAnsi="Times New Roman" w:cs="Times New Roman"/>
                      <w:lang w:val="en-US" w:eastAsia="zh-CN"/>
                    </w:rPr>
                    <w:t>季度</w:t>
                  </w:r>
                </w:p>
              </w:tc>
              <w:tc>
                <w:tcPr>
                  <w:tcW w:w="3499" w:type="dxa"/>
                </w:tcPr>
                <w:p>
                  <w:pPr>
                    <w:widowControl/>
                    <w:spacing w:before="40"/>
                    <w:jc w:val="left"/>
                    <w:rPr>
                      <w:rFonts w:hint="eastAsia" w:ascii="Times New Roman" w:hAnsi="Times New Roman" w:cs="Times New Roman"/>
                    </w:rPr>
                  </w:pPr>
                  <w:r>
                    <w:rPr>
                      <w:rFonts w:hint="eastAsia" w:ascii="Times New Roman" w:hAnsi="Times New Roman" w:cs="Times New Roman"/>
                    </w:rPr>
                    <w:t>统计</w:t>
                  </w:r>
                  <w:r>
                    <w:rPr>
                      <w:rFonts w:hint="eastAsia" w:ascii="Times New Roman" w:hAnsi="Times New Roman" w:cs="Times New Roman"/>
                      <w:lang w:val="en-US" w:eastAsia="zh-CN"/>
                    </w:rPr>
                    <w:t>火灾</w:t>
                  </w:r>
                  <w:r>
                    <w:rPr>
                      <w:rFonts w:hint="eastAsia" w:ascii="Times New Roman" w:hAnsi="Times New Roman" w:cs="Times New Roman"/>
                    </w:rPr>
                    <w:t>事故数</w:t>
                  </w:r>
                </w:p>
              </w:tc>
              <w:tc>
                <w:tcPr>
                  <w:tcW w:w="2444" w:type="dxa"/>
                </w:tcPr>
                <w:p>
                  <w:pPr>
                    <w:widowControl/>
                    <w:spacing w:before="40"/>
                    <w:jc w:val="left"/>
                    <w:rPr>
                      <w:rFonts w:hint="eastAsia" w:ascii="Times New Roman" w:hAnsi="Times New Roman" w:eastAsia="宋体" w:cs="Times New Roman"/>
                      <w:lang w:val="en-US" w:eastAsia="zh-CN"/>
                    </w:rPr>
                  </w:pPr>
                  <w:r>
                    <w:rPr>
                      <w:rFonts w:hint="eastAsia" w:ascii="Times New Roman" w:hAnsi="Times New Roman" w:cs="Times New Roman"/>
                      <w:lang w:val="en-US" w:eastAsia="zh-CN"/>
                    </w:rPr>
                    <w:t>0</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20</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23</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75</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7</w:t>
            </w:r>
            <w:r>
              <w:rPr>
                <w:rFonts w:hint="eastAsia"/>
                <w:color w:val="000000"/>
                <w:szCs w:val="18"/>
              </w:rPr>
              <w:t>月</w:t>
            </w:r>
            <w:r>
              <w:rPr>
                <w:rFonts w:hint="eastAsia"/>
                <w:color w:val="000000"/>
                <w:szCs w:val="18"/>
                <w:lang w:val="en-US" w:eastAsia="zh-CN"/>
              </w:rPr>
              <w:t>25</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bookmarkStart w:id="4" w:name="_GoBack"/>
            <w:r>
              <w:rPr>
                <w:rFonts w:hint="eastAsia"/>
                <w:color w:val="000000"/>
                <w:szCs w:val="18"/>
              </w:rPr>
              <w:t>内审</w:t>
            </w:r>
            <w:bookmarkEnd w:id="4"/>
            <w:r>
              <w:rPr>
                <w:rFonts w:hint="eastAsia"/>
                <w:color w:val="000000"/>
                <w:szCs w:val="18"/>
              </w:rPr>
              <w:t>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8</w:t>
            </w:r>
            <w:r>
              <w:rPr>
                <w:rFonts w:hint="eastAsia"/>
                <w:color w:val="000000"/>
                <w:szCs w:val="18"/>
              </w:rPr>
              <w:t>月</w:t>
            </w:r>
            <w:r>
              <w:rPr>
                <w:rFonts w:hint="eastAsia"/>
                <w:color w:val="000000"/>
                <w:szCs w:val="18"/>
                <w:lang w:val="en-US" w:eastAsia="zh-CN"/>
              </w:rPr>
              <w:t>5</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QMS不适用条款1</w:t>
            </w:r>
            <w:r>
              <w:rPr>
                <w:rFonts w:hint="eastAsia"/>
                <w:color w:val="000000"/>
                <w:szCs w:val="18"/>
                <w:lang w:val="en-US" w:eastAsia="zh-CN"/>
              </w:rPr>
              <w:t xml:space="preserve">  8.3</w:t>
            </w:r>
          </w:p>
          <w:p>
            <w:pPr>
              <w:numPr>
                <w:ilvl w:val="0"/>
                <w:numId w:val="0"/>
              </w:numPr>
              <w:adjustRightInd w:val="0"/>
              <w:spacing w:line="300" w:lineRule="auto"/>
              <w:ind w:leftChars="0"/>
              <w:textAlignment w:val="baseline"/>
              <w:rPr>
                <w:rFonts w:hint="eastAsia"/>
                <w:sz w:val="21"/>
                <w:szCs w:val="21"/>
              </w:rPr>
            </w:pPr>
            <w:r>
              <w:rPr>
                <w:rFonts w:hint="eastAsia"/>
                <w:color w:val="000000"/>
                <w:szCs w:val="18"/>
              </w:rPr>
              <w:t>合理理由的详细说明：</w:t>
            </w:r>
            <w:r>
              <w:rPr>
                <w:rFonts w:hint="eastAsia" w:ascii="宋体" w:hAnsi="宋体"/>
                <w:sz w:val="21"/>
                <w:szCs w:val="21"/>
              </w:rPr>
              <w:t>公司生产并提供产品的设计和技术要求均由顾客提供设计图纸和技术规范，公司按照顾行业标准以及顾客要求组织生产并提供产品</w:t>
            </w:r>
            <w:r>
              <w:rPr>
                <w:rFonts w:hint="eastAsia" w:ascii="宋体" w:hAnsi="宋体"/>
                <w:sz w:val="21"/>
                <w:szCs w:val="21"/>
                <w:lang w:eastAsia="zh-CN"/>
              </w:rPr>
              <w:t>，</w:t>
            </w:r>
            <w:r>
              <w:rPr>
                <w:rFonts w:hint="eastAsia" w:ascii="宋体" w:hAnsi="宋体"/>
                <w:sz w:val="21"/>
                <w:szCs w:val="21"/>
                <w:lang w:val="en-US" w:eastAsia="zh-CN"/>
              </w:rPr>
              <w:t xml:space="preserve">故不适用8.3条款。 </w:t>
            </w:r>
          </w:p>
          <w:p>
            <w:pPr>
              <w:rPr>
                <w:color w:val="000000"/>
                <w:szCs w:val="18"/>
              </w:rPr>
            </w:pP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rFonts w:hint="eastAsia"/>
                <w:color w:val="000000"/>
                <w:lang w:val="en-US" w:eastAsia="zh-CN"/>
              </w:rPr>
            </w:pPr>
            <w:r>
              <w:rPr>
                <w:rFonts w:hint="eastAsia"/>
                <w:color w:val="000000"/>
              </w:rPr>
              <w:t>质量关键过程（工序）：</w:t>
            </w:r>
            <w:r>
              <w:rPr>
                <w:rFonts w:hint="eastAsia"/>
                <w:color w:val="000000"/>
                <w:lang w:val="en-US" w:eastAsia="zh-CN"/>
              </w:rPr>
              <w:t xml:space="preserve">涂胶冷压、封边 </w:t>
            </w:r>
            <w:r>
              <w:rPr>
                <w:rFonts w:hint="eastAsia"/>
                <w:color w:val="000000"/>
              </w:rPr>
              <w:t>相关控制参数名称：</w:t>
            </w:r>
            <w:r>
              <w:rPr>
                <w:rFonts w:hint="eastAsia"/>
                <w:color w:val="000000"/>
                <w:lang w:val="en-US" w:eastAsia="zh-CN"/>
              </w:rPr>
              <w:t>外观、尺寸、粘合度、严密性等</w:t>
            </w:r>
          </w:p>
          <w:p>
            <w:pPr>
              <w:rPr>
                <w:rFonts w:hint="default"/>
                <w:color w:val="000000"/>
                <w:lang w:val="en-US" w:eastAsia="zh-CN"/>
              </w:rPr>
            </w:pPr>
          </w:p>
          <w:p>
            <w:pPr>
              <w:rPr>
                <w:color w:val="000000"/>
                <w:u w:val="single"/>
              </w:rPr>
            </w:pPr>
          </w:p>
          <w:p>
            <w:pPr>
              <w:rPr>
                <w:rFonts w:hint="eastAsia" w:eastAsia="宋体"/>
                <w:color w:val="000000"/>
                <w:u w:val="single"/>
                <w:lang w:eastAsia="zh-CN"/>
              </w:rPr>
            </w:pPr>
            <w:r>
              <w:rPr>
                <w:rFonts w:hint="eastAsia"/>
                <w:color w:val="000000"/>
              </w:rPr>
              <w:t>需要确认的过程（工序）：</w:t>
            </w:r>
            <w:r>
              <w:rPr>
                <w:rFonts w:hint="eastAsia"/>
                <w:color w:val="000000"/>
                <w:lang w:val="en-US" w:eastAsia="zh-CN"/>
              </w:rPr>
              <w:t>涂胶冷压、</w:t>
            </w:r>
            <w:r>
              <w:rPr>
                <w:rFonts w:hint="eastAsia"/>
                <w:color w:val="000000"/>
                <w:u w:val="single"/>
                <w:lang w:val="en-US" w:eastAsia="zh-CN"/>
              </w:rPr>
              <w:t>封边</w:t>
            </w:r>
          </w:p>
          <w:p>
            <w:pPr>
              <w:rPr>
                <w:color w:val="000000"/>
                <w:szCs w:val="18"/>
              </w:rPr>
            </w:pPr>
            <w:r>
              <w:rPr>
                <w:rFonts w:hint="eastAsia"/>
                <w:color w:val="000000"/>
              </w:rPr>
              <w:t>确认的内容：</w:t>
            </w:r>
            <w:r>
              <w:rPr>
                <w:rFonts w:hint="eastAsia"/>
                <w:color w:val="000000"/>
                <w:szCs w:val="21"/>
              </w:rPr>
              <w:sym w:font="Wingdings 2" w:char="00A3"/>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客户要求、□国际标准、□国家标准、</w:t>
            </w:r>
            <w:r>
              <w:rPr>
                <w:rFonts w:hint="eastAsia"/>
                <w:color w:val="000000"/>
                <w:szCs w:val="21"/>
              </w:rPr>
              <w:sym w:font="Wingdings 2" w:char="0052"/>
            </w:r>
            <w:r>
              <w:rPr>
                <w:rFonts w:hint="eastAsia"/>
                <w:color w:val="000000"/>
                <w:szCs w:val="21"/>
              </w:rPr>
              <w:t>行业标准、□地方标准、</w:t>
            </w:r>
            <w:r>
              <w:rPr>
                <w:rFonts w:hint="eastAsia"/>
                <w:color w:val="000000"/>
                <w:szCs w:val="21"/>
              </w:rPr>
              <w:sym w:font="Wingdings 2" w:char="0052"/>
            </w:r>
            <w:r>
              <w:rPr>
                <w:rFonts w:hint="eastAsia"/>
                <w:color w:val="000000"/>
                <w:szCs w:val="21"/>
              </w:rPr>
              <w:t xml:space="preserve">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近一年产品召回的情况。</w:t>
            </w:r>
            <w:r>
              <w:rPr>
                <w:rFonts w:hint="eastAsia"/>
                <w:color w:val="000000"/>
                <w:lang w:val="en-US" w:eastAsia="zh-CN"/>
              </w:rPr>
              <w:t xml:space="preserve"> </w:t>
            </w:r>
            <w:r>
              <w:rPr>
                <w:rFonts w:hint="eastAsia"/>
                <w:color w:val="000000"/>
              </w:rPr>
              <w:t xml:space="preserve">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52"/>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w:t>
            </w:r>
            <w:r>
              <w:rPr>
                <w:rFonts w:hint="eastAsia"/>
                <w:color w:val="000000"/>
                <w:szCs w:val="21"/>
              </w:rPr>
              <w:sym w:font="Wingdings 2" w:char="0052"/>
            </w:r>
            <w:r>
              <w:rPr>
                <w:rFonts w:hint="eastAsia"/>
                <w:color w:val="000000"/>
                <w:szCs w:val="21"/>
              </w:rPr>
              <w:t>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w:t>
            </w:r>
            <w:r>
              <w:rPr>
                <w:rFonts w:hint="eastAsia"/>
                <w:color w:val="000000"/>
                <w:szCs w:val="21"/>
              </w:rPr>
              <w:sym w:font="Wingdings 2" w:char="0052"/>
            </w:r>
            <w:r>
              <w:rPr>
                <w:rFonts w:hint="eastAsia"/>
                <w:color w:val="000000"/>
                <w:szCs w:val="21"/>
              </w:rPr>
              <w:t>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eastAsia" w:eastAsia="宋体"/>
                <w:color w:val="000000"/>
                <w:lang w:val="en-US" w:eastAsia="zh-CN"/>
              </w:rPr>
            </w:pPr>
            <w:r>
              <w:rPr>
                <w:rFonts w:hint="eastAsia"/>
                <w:color w:val="000000"/>
              </w:rPr>
              <w:t>观察基础设施（生产设备）</w:t>
            </w:r>
            <w:r>
              <w:rPr>
                <w:rFonts w:hint="eastAsia"/>
                <w:color w:val="000000"/>
                <w:szCs w:val="21"/>
              </w:rPr>
              <w:t>，主要有</w:t>
            </w:r>
            <w:r>
              <w:rPr>
                <w:rFonts w:hint="eastAsia"/>
                <w:color w:val="000000"/>
                <w:u w:val="single"/>
              </w:rPr>
              <w:t>；电子开料锯</w:t>
            </w:r>
            <w:r>
              <w:rPr>
                <w:rFonts w:hint="eastAsia"/>
                <w:color w:val="000000"/>
                <w:u w:val="single"/>
                <w:lang w:eastAsia="zh-CN"/>
              </w:rPr>
              <w:t>、</w:t>
            </w:r>
            <w:r>
              <w:rPr>
                <w:rFonts w:hint="eastAsia"/>
                <w:color w:val="000000"/>
                <w:u w:val="single"/>
              </w:rPr>
              <w:t>全自动封边机</w:t>
            </w:r>
            <w:r>
              <w:rPr>
                <w:rFonts w:hint="eastAsia"/>
                <w:color w:val="000000"/>
                <w:u w:val="single"/>
                <w:lang w:eastAsia="zh-CN"/>
              </w:rPr>
              <w:t>、</w:t>
            </w:r>
            <w:r>
              <w:rPr>
                <w:rFonts w:hint="eastAsia"/>
                <w:color w:val="000000"/>
                <w:u w:val="single"/>
              </w:rPr>
              <w:t>封边机回转线</w:t>
            </w:r>
            <w:r>
              <w:rPr>
                <w:rFonts w:hint="eastAsia"/>
                <w:color w:val="000000"/>
                <w:u w:val="single"/>
                <w:lang w:eastAsia="zh-CN"/>
              </w:rPr>
              <w:t>、</w:t>
            </w:r>
            <w:r>
              <w:rPr>
                <w:rFonts w:hint="eastAsia"/>
                <w:color w:val="000000"/>
                <w:u w:val="single"/>
              </w:rPr>
              <w:t>曲线封边机</w:t>
            </w:r>
            <w:r>
              <w:rPr>
                <w:rFonts w:hint="eastAsia"/>
                <w:color w:val="000000"/>
                <w:u w:val="single"/>
                <w:lang w:val="en-US" w:eastAsia="zh-CN"/>
              </w:rPr>
              <w:t>等</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rFonts w:hint="eastAsia"/>
                <w:color w:val="000000"/>
                <w:szCs w:val="21"/>
              </w:rPr>
              <w:sym w:font="Wingdings 2" w:char="0052"/>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Pr>
                <w:rFonts w:hint="eastAsia"/>
                <w:color w:val="000000"/>
                <w:u w:val="single"/>
                <w:lang w:val="en-US" w:eastAsia="zh-CN"/>
              </w:rPr>
              <w:t>游标卡尺、卷尺、外径千分尺</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rFonts w:hint="eastAsia"/>
                <w:color w:val="000000"/>
                <w:szCs w:val="21"/>
              </w:rPr>
              <w:sym w:font="Wingdings 2" w:char="0052"/>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sym w:font="Wingdings 2" w:char="0052"/>
            </w: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sym w:font="Wingdings" w:char="00A8"/>
            </w:r>
            <w:r>
              <w:rPr>
                <w:rFonts w:hint="eastAsia"/>
                <w:color w:val="000000"/>
                <w:szCs w:val="18"/>
              </w:rPr>
              <w:t>环境影响登记表</w:t>
            </w:r>
            <w:r>
              <w:rPr>
                <w:rFonts w:ascii="Wingdings" w:hAnsi="Wingdings"/>
                <w:color w:val="000000"/>
              </w:rPr>
              <w:sym w:font="Wingdings" w:char="00FE"/>
            </w:r>
            <w:r>
              <w:rPr>
                <w:rFonts w:hint="eastAsia"/>
                <w:color w:val="000000"/>
                <w:szCs w:val="18"/>
              </w:rPr>
              <w:t>环境影响报告表</w:t>
            </w:r>
            <w:r>
              <w:rPr>
                <w:rFonts w:ascii="Wingdings" w:hAnsi="Wingdings"/>
                <w:color w:val="000000"/>
              </w:rPr>
              <w:sym w:font="Wingdings" w:char="00A8"/>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rFonts w:hint="default" w:eastAsia="宋体"/>
                <w:color w:val="000000"/>
                <w:szCs w:val="18"/>
                <w:u w:val="single"/>
                <w:lang w:val="en-US" w:eastAsia="zh-CN"/>
              </w:rPr>
            </w:pPr>
            <w:r>
              <w:rPr>
                <w:rFonts w:hint="eastAsia"/>
                <w:color w:val="000000"/>
                <w:szCs w:val="18"/>
              </w:rPr>
              <w:t>现有产量：</w:t>
            </w:r>
            <w:r>
              <w:rPr>
                <w:rFonts w:hint="eastAsia"/>
                <w:color w:val="000000"/>
                <w:szCs w:val="18"/>
                <w:u w:val="single"/>
              </w:rPr>
              <w:t xml:space="preserve">   </w:t>
            </w:r>
            <w:r>
              <w:rPr>
                <w:rFonts w:hint="eastAsia"/>
                <w:color w:val="000000"/>
                <w:szCs w:val="18"/>
                <w:u w:val="single"/>
                <w:lang w:val="en-US" w:eastAsia="zh-CN"/>
              </w:rPr>
              <w:t>22万平米</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lang w:val="en-US" w:eastAsia="zh-CN"/>
              </w:rPr>
              <w:t>200万平米</w:t>
            </w:r>
          </w:p>
          <w:p>
            <w:pPr>
              <w:rPr>
                <w:color w:val="000000"/>
              </w:rPr>
            </w:pPr>
            <w:r>
              <w:rPr>
                <w:rFonts w:ascii="Wingdings" w:hAnsi="Wingdings"/>
                <w:color w:val="000000"/>
              </w:rPr>
              <w:sym w:font="Wingdings" w:char="00FE"/>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rFonts w:hint="default" w:eastAsia="宋体"/>
                <w:color w:val="000000"/>
                <w:szCs w:val="18"/>
                <w:u w:val="single"/>
                <w:lang w:val="en-US" w:eastAsia="zh-CN"/>
              </w:rPr>
            </w:pPr>
            <w:r>
              <w:rPr>
                <w:color w:val="000000"/>
                <w:szCs w:val="18"/>
              </w:rPr>
              <w:t>查看《</w:t>
            </w:r>
            <w:r>
              <w:rPr>
                <w:rFonts w:hint="eastAsia"/>
                <w:color w:val="000000"/>
                <w:szCs w:val="18"/>
                <w:lang w:val="en-US" w:eastAsia="zh-CN"/>
              </w:rPr>
              <w:t>固定污染源排污登记回执</w:t>
            </w:r>
            <w:r>
              <w:rPr>
                <w:color w:val="000000"/>
                <w:szCs w:val="18"/>
              </w:rPr>
              <w:t>》</w:t>
            </w:r>
            <w:r>
              <w:rPr>
                <w:rFonts w:hint="eastAsia"/>
                <w:color w:val="000000"/>
                <w:szCs w:val="18"/>
              </w:rPr>
              <w:t>编号：</w:t>
            </w:r>
            <w:r>
              <w:rPr>
                <w:rFonts w:hint="eastAsia"/>
                <w:color w:val="000000"/>
                <w:szCs w:val="18"/>
                <w:lang w:val="en-US" w:eastAsia="zh-CN"/>
              </w:rPr>
              <w:t>91131125MA0956WA4H002W</w:t>
            </w:r>
          </w:p>
          <w:p>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lang w:val="en-US" w:eastAsia="zh-CN"/>
              </w:rPr>
              <w:t>2025</w:t>
            </w:r>
            <w:r>
              <w:rPr>
                <w:rFonts w:hint="eastAsia"/>
                <w:color w:val="000000"/>
                <w:szCs w:val="18"/>
                <w:u w:val="single"/>
              </w:rPr>
              <w:t xml:space="preserve">     年   </w:t>
            </w:r>
            <w:r>
              <w:rPr>
                <w:rFonts w:hint="eastAsia"/>
                <w:color w:val="000000"/>
                <w:szCs w:val="18"/>
                <w:u w:val="single"/>
                <w:lang w:val="en-US" w:eastAsia="zh-CN"/>
              </w:rPr>
              <w:t>12</w:t>
            </w:r>
            <w:r>
              <w:rPr>
                <w:rFonts w:hint="eastAsia"/>
                <w:color w:val="000000"/>
                <w:szCs w:val="18"/>
                <w:u w:val="single"/>
              </w:rPr>
              <w:t xml:space="preserve"> 月 </w:t>
            </w:r>
            <w:r>
              <w:rPr>
                <w:rFonts w:hint="eastAsia"/>
                <w:color w:val="000000"/>
                <w:szCs w:val="18"/>
                <w:u w:val="single"/>
                <w:lang w:val="en-US" w:eastAsia="zh-CN"/>
              </w:rPr>
              <w:t>27</w:t>
            </w:r>
            <w:r>
              <w:rPr>
                <w:rFonts w:hint="eastAsia"/>
                <w:color w:val="000000"/>
                <w:szCs w:val="18"/>
                <w:u w:val="single"/>
              </w:rPr>
              <w:t xml:space="preserve">   日</w:t>
            </w:r>
          </w:p>
          <w:p>
            <w:pPr>
              <w:rPr>
                <w:color w:val="000000"/>
                <w:szCs w:val="18"/>
                <w:highlight w:val="magenta"/>
              </w:rPr>
            </w:pPr>
            <w:r>
              <w:rPr>
                <w:rFonts w:hint="eastAsia"/>
                <w:color w:val="000000"/>
                <w:szCs w:val="18"/>
              </w:rPr>
              <w:t>污染物排放种类：</w:t>
            </w: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    年   </w:t>
            </w:r>
            <w:r>
              <w:rPr>
                <w:rFonts w:hint="eastAsia"/>
                <w:color w:val="000000"/>
                <w:szCs w:val="18"/>
                <w:u w:val="single"/>
                <w:lang w:val="en-US" w:eastAsia="zh-CN"/>
              </w:rPr>
              <w:t>3</w:t>
            </w:r>
            <w:r>
              <w:rPr>
                <w:rFonts w:hint="eastAsia"/>
                <w:color w:val="000000"/>
                <w:szCs w:val="18"/>
                <w:u w:val="single"/>
              </w:rPr>
              <w:t xml:space="preserve">  月 </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  年 </w:t>
            </w:r>
            <w:r>
              <w:rPr>
                <w:rFonts w:hint="eastAsia"/>
                <w:color w:val="000000"/>
                <w:szCs w:val="18"/>
                <w:u w:val="single"/>
                <w:lang w:val="en-US" w:eastAsia="zh-CN"/>
              </w:rPr>
              <w:t>3</w:t>
            </w:r>
            <w:r>
              <w:rPr>
                <w:rFonts w:hint="eastAsia"/>
                <w:color w:val="000000"/>
                <w:szCs w:val="18"/>
                <w:u w:val="single"/>
              </w:rPr>
              <w:t xml:space="preserve">  月   </w:t>
            </w:r>
            <w:r>
              <w:rPr>
                <w:rFonts w:hint="eastAsia"/>
                <w:color w:val="000000"/>
                <w:szCs w:val="18"/>
                <w:u w:val="single"/>
                <w:lang w:val="en-US" w:eastAsia="zh-CN"/>
              </w:rPr>
              <w:t>5</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lang w:val="en-US" w:eastAsia="zh-CN"/>
              </w:rPr>
              <w:t>固废</w:t>
            </w:r>
            <w:r>
              <w:rPr>
                <w:rFonts w:hint="eastAsia"/>
                <w:color w:val="000000"/>
              </w:rPr>
              <w:t xml:space="preserve">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rFonts w:hint="default" w:eastAsia="宋体"/>
                <w:color w:val="000000"/>
                <w:szCs w:val="18"/>
                <w:lang w:val="en-US" w:eastAsia="zh-CN"/>
              </w:rPr>
            </w:pPr>
            <w:r>
              <w:rPr>
                <w:rFonts w:hint="eastAsia"/>
                <w:color w:val="000000"/>
                <w:szCs w:val="18"/>
              </w:rPr>
              <w:t>-了解危险化学品的种类——</w:t>
            </w:r>
            <w:r>
              <w:rPr>
                <w:rFonts w:hint="eastAsia"/>
                <w:color w:val="000000"/>
                <w:szCs w:val="18"/>
                <w:lang w:val="en-US" w:eastAsia="zh-CN"/>
              </w:rPr>
              <w:t>废胶桶、废油桶</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r>
              <w:rPr>
                <w:rFonts w:hint="eastAsia"/>
                <w:color w:val="000000"/>
                <w:szCs w:val="18"/>
                <w:lang w:val="en-US" w:eastAsia="zh-CN"/>
              </w:rPr>
              <w:t>废胶桶、废油桶</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shd w:val="pct10" w:color="auto" w:fill="FFFFFF"/>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公司于5.12日进行消防火灾事故的演练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sym w:font="Wingdings" w:char="00FE"/>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sym w:font="Wingdings" w:char="00FE"/>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sym w:font="Wingdings 2" w:char="0052"/>
            </w:r>
            <w:r>
              <w:rPr>
                <w:rFonts w:hint="eastAsia"/>
                <w:color w:val="000000"/>
                <w:szCs w:val="21"/>
              </w:rPr>
              <w:t xml:space="preserve"> 员工人数变更  </w:t>
            </w:r>
            <w:r>
              <w:rPr>
                <w:rFonts w:hint="eastAsia"/>
                <w:color w:val="000000"/>
                <w:szCs w:val="21"/>
                <w:lang w:val="en-US" w:eastAsia="zh-CN"/>
              </w:rPr>
              <w:t>人数变更为43人</w:t>
            </w:r>
            <w:r>
              <w:rPr>
                <w:rFonts w:hint="eastAsia"/>
                <w:color w:val="000000"/>
                <w:szCs w:val="21"/>
              </w:rPr>
              <w:t xml:space="preserve">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□交通食宿  </w:t>
            </w:r>
            <w:r>
              <w:rPr>
                <w:rFonts w:hint="eastAsia"/>
                <w:color w:val="000000"/>
                <w:sz w:val="21"/>
                <w:szCs w:val="21"/>
              </w:rPr>
              <w:sym w:font="Wingdings 2" w:char="0052"/>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审核组成员的可接受性  □一阶段的问题已整改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FD3878"/>
    <w:rsid w:val="01062EEC"/>
    <w:rsid w:val="07267E44"/>
    <w:rsid w:val="09D57F51"/>
    <w:rsid w:val="0CEE4F60"/>
    <w:rsid w:val="0D951880"/>
    <w:rsid w:val="0EE859DF"/>
    <w:rsid w:val="106D2DA3"/>
    <w:rsid w:val="17A75B29"/>
    <w:rsid w:val="206100C4"/>
    <w:rsid w:val="24992EEE"/>
    <w:rsid w:val="24CE21E9"/>
    <w:rsid w:val="450665E4"/>
    <w:rsid w:val="4D357C37"/>
    <w:rsid w:val="4DF74C0A"/>
    <w:rsid w:val="50763F4F"/>
    <w:rsid w:val="53677C45"/>
    <w:rsid w:val="63BA086D"/>
    <w:rsid w:val="64577701"/>
    <w:rsid w:val="64B058C7"/>
    <w:rsid w:val="68534DEC"/>
    <w:rsid w:val="6DE16800"/>
    <w:rsid w:val="6E411B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26</TotalTime>
  <ScaleCrop>false</ScaleCrop>
  <LinksUpToDate>false</LinksUpToDate>
  <CharactersWithSpaces>13072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2021-11-29T04:28:08Z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2052-11.1.0.11115</vt:lpwstr>
  </property>
</Properties>
</file>