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90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42"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851"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190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受审核部门：生产技术部 主管领导：刘金库  陪同人员：谭福利</w:t>
            </w:r>
          </w:p>
        </w:tc>
        <w:tc>
          <w:tcPr>
            <w:tcW w:w="709"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rPr>
                <w:rFonts w:asciiTheme="minorEastAsia" w:hAnsiTheme="minorEastAsia" w:eastAsiaTheme="minorEastAsia"/>
                <w:szCs w:val="21"/>
              </w:rPr>
            </w:pPr>
          </w:p>
        </w:tc>
        <w:tc>
          <w:tcPr>
            <w:tcW w:w="851" w:type="dxa"/>
            <w:vMerge w:val="continue"/>
            <w:vAlign w:val="center"/>
          </w:tcPr>
          <w:p>
            <w:pPr>
              <w:rPr>
                <w:rFonts w:asciiTheme="minorEastAsia" w:hAnsiTheme="minorEastAsia" w:eastAsiaTheme="minorEastAsia"/>
                <w:szCs w:val="21"/>
              </w:rPr>
            </w:pPr>
          </w:p>
        </w:tc>
        <w:tc>
          <w:tcPr>
            <w:tcW w:w="11907"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审核员：审核时间：20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日</w:t>
            </w:r>
          </w:p>
        </w:tc>
        <w:tc>
          <w:tcPr>
            <w:tcW w:w="709"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42" w:type="dxa"/>
            <w:vMerge w:val="continue"/>
            <w:vAlign w:val="center"/>
          </w:tcPr>
          <w:p>
            <w:pPr>
              <w:rPr>
                <w:rFonts w:asciiTheme="minorEastAsia" w:hAnsiTheme="minorEastAsia" w:eastAsiaTheme="minorEastAsia"/>
                <w:szCs w:val="21"/>
              </w:rPr>
            </w:pPr>
          </w:p>
        </w:tc>
        <w:tc>
          <w:tcPr>
            <w:tcW w:w="851" w:type="dxa"/>
            <w:vMerge w:val="continue"/>
            <w:vAlign w:val="center"/>
          </w:tcPr>
          <w:p>
            <w:pPr>
              <w:rPr>
                <w:rFonts w:asciiTheme="minorEastAsia" w:hAnsiTheme="minorEastAsia" w:eastAsiaTheme="minorEastAsia"/>
                <w:szCs w:val="21"/>
              </w:rPr>
            </w:pPr>
          </w:p>
        </w:tc>
        <w:tc>
          <w:tcPr>
            <w:tcW w:w="11907" w:type="dxa"/>
            <w:vAlign w:val="center"/>
          </w:tcPr>
          <w:p>
            <w:pPr>
              <w:adjustRightInd w:val="0"/>
              <w:snapToGrid w:val="0"/>
              <w:spacing w:line="320" w:lineRule="exact"/>
              <w:ind w:right="105" w:rightChars="50"/>
              <w:textAlignment w:val="baseline"/>
              <w:rPr>
                <w:rFonts w:ascii="宋体" w:hAnsi="宋体" w:cs="Arial"/>
                <w:b/>
                <w:szCs w:val="21"/>
              </w:rPr>
            </w:pPr>
            <w:r>
              <w:rPr>
                <w:rFonts w:hint="eastAsia" w:ascii="宋体" w:hAnsi="宋体" w:cs="Arial"/>
                <w:b/>
                <w:szCs w:val="21"/>
              </w:rPr>
              <w:t>EMS: 5.3组织的岗位、职责和权限、6.2环境目标、8.1运行策划和控制、8.2应急准备和响应</w:t>
            </w:r>
          </w:p>
        </w:tc>
        <w:tc>
          <w:tcPr>
            <w:tcW w:w="709"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42" w:type="dxa"/>
          </w:tcPr>
          <w:p>
            <w:pPr>
              <w:spacing w:line="280" w:lineRule="exact"/>
              <w:rPr>
                <w:rFonts w:ascii="华文楷体" w:hAnsi="华文楷体" w:eastAsia="华文楷体" w:cs="宋体"/>
                <w:color w:val="000000"/>
                <w:kern w:val="0"/>
                <w:szCs w:val="21"/>
              </w:rPr>
            </w:pPr>
            <w:r>
              <w:rPr>
                <w:rFonts w:hint="eastAsia" w:ascii="华文楷体" w:hAnsi="华文楷体" w:eastAsia="华文楷体" w:cs="宋体"/>
                <w:color w:val="000000"/>
                <w:kern w:val="0"/>
                <w:szCs w:val="21"/>
              </w:rPr>
              <w:t>岗位职责和权限</w:t>
            </w:r>
          </w:p>
        </w:tc>
        <w:tc>
          <w:tcPr>
            <w:tcW w:w="851" w:type="dxa"/>
          </w:tcPr>
          <w:p>
            <w:pPr>
              <w:spacing w:line="280" w:lineRule="exact"/>
              <w:rPr>
                <w:rFonts w:ascii="华文楷体" w:hAnsi="华文楷体" w:eastAsia="华文楷体" w:cs="宋体"/>
                <w:color w:val="000000"/>
                <w:kern w:val="0"/>
                <w:szCs w:val="21"/>
              </w:rPr>
            </w:pPr>
            <w:r>
              <w:rPr>
                <w:rFonts w:hint="eastAsia" w:ascii="华文楷体" w:hAnsi="华文楷体" w:eastAsia="华文楷体" w:cs="宋体"/>
                <w:color w:val="000000"/>
                <w:kern w:val="0"/>
                <w:szCs w:val="21"/>
              </w:rPr>
              <w:t>E5.3</w:t>
            </w:r>
          </w:p>
          <w:p>
            <w:pPr>
              <w:spacing w:line="280" w:lineRule="exact"/>
              <w:rPr>
                <w:rFonts w:ascii="华文楷体" w:hAnsi="华文楷体" w:eastAsia="华文楷体" w:cs="宋体"/>
                <w:color w:val="000000"/>
                <w:kern w:val="0"/>
                <w:szCs w:val="21"/>
              </w:rPr>
            </w:pPr>
          </w:p>
          <w:p>
            <w:pPr>
              <w:spacing w:line="280" w:lineRule="exact"/>
              <w:rPr>
                <w:rFonts w:ascii="华文楷体" w:hAnsi="华文楷体" w:eastAsia="华文楷体"/>
                <w:b/>
                <w:szCs w:val="21"/>
              </w:rPr>
            </w:pPr>
          </w:p>
        </w:tc>
        <w:tc>
          <w:tcPr>
            <w:tcW w:w="11907" w:type="dxa"/>
            <w:vAlign w:val="center"/>
          </w:tcPr>
          <w:p>
            <w:pPr>
              <w:spacing w:line="280" w:lineRule="exact"/>
              <w:rPr>
                <w:rFonts w:ascii="华文楷体" w:hAnsi="华文楷体" w:eastAsia="华文楷体" w:cs="宋体"/>
                <w:color w:val="000000"/>
                <w:kern w:val="0"/>
                <w:szCs w:val="21"/>
              </w:rPr>
            </w:pPr>
            <w:r>
              <w:rPr>
                <w:rFonts w:hint="eastAsia" w:ascii="华文楷体" w:hAnsi="华文楷体" w:eastAsia="华文楷体" w:cs="宋体"/>
                <w:color w:val="000000"/>
                <w:kern w:val="0"/>
                <w:szCs w:val="21"/>
              </w:rPr>
              <w:t>本部门主要负责公司生产过程的控制；基础设施的管理、设备的维护保养工作；工作环境的管理；产品实现的策划及控制等工序控制及相应环境和职业健康安全的运行控制。</w:t>
            </w:r>
          </w:p>
          <w:p>
            <w:pPr>
              <w:spacing w:line="280" w:lineRule="exact"/>
              <w:rPr>
                <w:rFonts w:ascii="华文楷体" w:hAnsi="华文楷体" w:eastAsia="华文楷体" w:cs="宋体"/>
                <w:color w:val="000000"/>
                <w:kern w:val="0"/>
                <w:szCs w:val="21"/>
              </w:rPr>
            </w:pPr>
            <w:r>
              <w:rPr>
                <w:rFonts w:hint="eastAsia" w:ascii="华文楷体" w:hAnsi="华文楷体" w:eastAsia="华文楷体" w:cs="宋体"/>
                <w:color w:val="000000"/>
                <w:kern w:val="0"/>
                <w:szCs w:val="21"/>
              </w:rPr>
              <w:t>与部门负责人沟通，刘金库部长了解本部门的职责权限，体系运行以来，职责暂无变化。</w:t>
            </w:r>
          </w:p>
        </w:tc>
        <w:tc>
          <w:tcPr>
            <w:tcW w:w="709" w:type="dxa"/>
          </w:tcPr>
          <w:p>
            <w:pPr>
              <w:rPr>
                <w:rFonts w:ascii="华文楷体" w:hAnsi="华文楷体" w:eastAsia="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42" w:type="dxa"/>
          </w:tcPr>
          <w:p>
            <w:pPr>
              <w:spacing w:line="280" w:lineRule="exact"/>
              <w:rPr>
                <w:rFonts w:ascii="华文楷体" w:hAnsi="华文楷体" w:eastAsia="华文楷体"/>
                <w:b/>
                <w:szCs w:val="21"/>
              </w:rPr>
            </w:pPr>
            <w:r>
              <w:rPr>
                <w:rFonts w:hint="eastAsia" w:ascii="华文楷体" w:hAnsi="华文楷体" w:eastAsia="华文楷体" w:cs="宋体"/>
                <w:color w:val="000000"/>
                <w:kern w:val="0"/>
                <w:szCs w:val="21"/>
              </w:rPr>
              <w:t>目标及其实现的策划总要求</w:t>
            </w:r>
          </w:p>
        </w:tc>
        <w:tc>
          <w:tcPr>
            <w:tcW w:w="851" w:type="dxa"/>
          </w:tcPr>
          <w:p>
            <w:pPr>
              <w:spacing w:line="280" w:lineRule="exact"/>
              <w:rPr>
                <w:rFonts w:ascii="华文楷体" w:hAnsi="华文楷体" w:eastAsia="华文楷体" w:cs="宋体"/>
                <w:color w:val="000000"/>
                <w:kern w:val="0"/>
                <w:szCs w:val="21"/>
              </w:rPr>
            </w:pPr>
            <w:r>
              <w:rPr>
                <w:rFonts w:hint="eastAsia" w:ascii="华文楷体" w:hAnsi="华文楷体" w:eastAsia="华文楷体" w:cs="宋体"/>
                <w:color w:val="000000"/>
                <w:kern w:val="0"/>
                <w:szCs w:val="21"/>
              </w:rPr>
              <w:t>E6.2</w:t>
            </w:r>
          </w:p>
          <w:p>
            <w:pPr>
              <w:spacing w:line="280" w:lineRule="exact"/>
              <w:rPr>
                <w:rFonts w:ascii="华文楷体" w:hAnsi="华文楷体" w:eastAsia="华文楷体" w:cs="宋体"/>
                <w:color w:val="000000"/>
                <w:kern w:val="0"/>
                <w:szCs w:val="21"/>
              </w:rPr>
            </w:pPr>
          </w:p>
          <w:p>
            <w:pPr>
              <w:spacing w:line="280" w:lineRule="exact"/>
              <w:rPr>
                <w:rFonts w:ascii="华文楷体" w:hAnsi="华文楷体" w:eastAsia="华文楷体"/>
                <w:b/>
                <w:szCs w:val="21"/>
              </w:rPr>
            </w:pPr>
          </w:p>
        </w:tc>
        <w:tc>
          <w:tcPr>
            <w:tcW w:w="11907" w:type="dxa"/>
            <w:vAlign w:val="center"/>
          </w:tcPr>
          <w:p>
            <w:pPr>
              <w:spacing w:line="280" w:lineRule="exact"/>
              <w:ind w:firstLine="420" w:firstLineChars="200"/>
              <w:rPr>
                <w:rFonts w:ascii="华文楷体" w:hAnsi="华文楷体" w:eastAsia="华文楷体" w:cs="宋体"/>
                <w:color w:val="000000"/>
                <w:szCs w:val="21"/>
              </w:rPr>
            </w:pPr>
            <w:r>
              <w:rPr>
                <w:rFonts w:hint="eastAsia" w:ascii="华文楷体" w:hAnsi="华文楷体" w:eastAsia="华文楷体" w:cs="宋体"/>
                <w:color w:val="000000"/>
                <w:szCs w:val="21"/>
              </w:rPr>
              <w:t>本部门的</w:t>
            </w:r>
            <w:r>
              <w:rPr>
                <w:rFonts w:hint="eastAsia" w:ascii="华文楷体" w:hAnsi="华文楷体" w:eastAsia="华文楷体" w:cs="宋体"/>
                <w:color w:val="000000"/>
                <w:szCs w:val="21"/>
                <w:lang w:val="en-US" w:eastAsia="zh-CN"/>
              </w:rPr>
              <w:t>2021年</w:t>
            </w:r>
            <w:r>
              <w:rPr>
                <w:rFonts w:hint="eastAsia" w:ascii="华文楷体" w:hAnsi="华文楷体" w:eastAsia="华文楷体" w:cs="宋体"/>
                <w:color w:val="000000"/>
                <w:szCs w:val="21"/>
              </w:rPr>
              <w:t>目标有:</w:t>
            </w:r>
          </w:p>
          <w:p>
            <w:pPr>
              <w:spacing w:line="280" w:lineRule="exact"/>
              <w:ind w:firstLine="420" w:firstLineChars="200"/>
              <w:rPr>
                <w:rFonts w:ascii="华文楷体" w:hAnsi="华文楷体" w:eastAsia="华文楷体" w:cs="宋体"/>
                <w:color w:val="000000"/>
                <w:szCs w:val="21"/>
              </w:rPr>
            </w:pPr>
            <w:r>
              <w:rPr>
                <w:rFonts w:hint="eastAsia" w:ascii="华文楷体" w:hAnsi="华文楷体" w:eastAsia="华文楷体" w:cs="宋体"/>
                <w:color w:val="000000"/>
                <w:szCs w:val="21"/>
              </w:rPr>
              <w:t>产品交付合格率100%；</w:t>
            </w:r>
          </w:p>
          <w:p>
            <w:pPr>
              <w:spacing w:line="280" w:lineRule="exact"/>
              <w:ind w:firstLine="420" w:firstLineChars="200"/>
              <w:rPr>
                <w:rFonts w:ascii="华文楷体" w:hAnsi="华文楷体" w:eastAsia="华文楷体" w:cs="宋体"/>
                <w:color w:val="000000"/>
                <w:szCs w:val="21"/>
              </w:rPr>
            </w:pPr>
            <w:r>
              <w:rPr>
                <w:rFonts w:hint="eastAsia" w:ascii="华文楷体" w:hAnsi="华文楷体" w:eastAsia="华文楷体" w:cs="宋体"/>
                <w:color w:val="000000"/>
                <w:szCs w:val="21"/>
              </w:rPr>
              <w:t>固体废弃物100%分类处理</w:t>
            </w:r>
          </w:p>
          <w:p>
            <w:pPr>
              <w:spacing w:line="280" w:lineRule="exact"/>
              <w:ind w:firstLine="420" w:firstLineChars="200"/>
              <w:rPr>
                <w:rFonts w:ascii="华文楷体" w:hAnsi="华文楷体" w:eastAsia="华文楷体" w:cs="宋体"/>
                <w:color w:val="000000"/>
                <w:szCs w:val="21"/>
              </w:rPr>
            </w:pPr>
            <w:r>
              <w:rPr>
                <w:rFonts w:hint="eastAsia" w:ascii="华文楷体" w:hAnsi="华文楷体" w:eastAsia="华文楷体" w:cs="宋体"/>
                <w:color w:val="000000"/>
                <w:szCs w:val="21"/>
              </w:rPr>
              <w:t>火灾事故发生率0</w:t>
            </w:r>
          </w:p>
          <w:p>
            <w:pPr>
              <w:spacing w:line="280" w:lineRule="exact"/>
              <w:ind w:firstLine="420" w:firstLineChars="200"/>
              <w:rPr>
                <w:rFonts w:ascii="华文楷体" w:hAnsi="华文楷体" w:eastAsia="华文楷体" w:cs="宋体"/>
                <w:color w:val="000000"/>
                <w:szCs w:val="21"/>
              </w:rPr>
            </w:pPr>
            <w:r>
              <w:rPr>
                <w:rFonts w:hint="eastAsia" w:ascii="华文楷体" w:hAnsi="华文楷体" w:eastAsia="华文楷体" w:cs="宋体"/>
                <w:color w:val="000000"/>
                <w:szCs w:val="21"/>
              </w:rPr>
              <w:t>不发生重大安全事故</w:t>
            </w:r>
          </w:p>
          <w:p>
            <w:pPr>
              <w:spacing w:line="280" w:lineRule="exact"/>
              <w:ind w:firstLine="420" w:firstLineChars="200"/>
              <w:rPr>
                <w:rFonts w:ascii="华文楷体" w:hAnsi="华文楷体" w:eastAsia="华文楷体" w:cs="宋体"/>
                <w:color w:val="000000"/>
                <w:szCs w:val="21"/>
              </w:rPr>
            </w:pPr>
            <w:r>
              <w:rPr>
                <w:rFonts w:hint="eastAsia" w:ascii="华文楷体" w:hAnsi="华文楷体" w:eastAsia="华文楷体" w:cs="宋体"/>
                <w:color w:val="000000"/>
                <w:szCs w:val="21"/>
              </w:rPr>
              <w:t>部门分解目标与公司方针一致，可测量，并传达到部门相关人员，必要时适时更新，目前无变化。</w:t>
            </w:r>
          </w:p>
          <w:p>
            <w:pPr>
              <w:spacing w:line="280" w:lineRule="exact"/>
              <w:ind w:firstLine="420" w:firstLineChars="200"/>
              <w:rPr>
                <w:rFonts w:ascii="华文楷体" w:hAnsi="华文楷体" w:eastAsia="华文楷体" w:cs="宋体"/>
                <w:color w:val="000000"/>
                <w:szCs w:val="21"/>
              </w:rPr>
            </w:pPr>
            <w:r>
              <w:rPr>
                <w:rFonts w:hint="eastAsia" w:ascii="华文楷体" w:hAnsi="华文楷体" w:eastAsia="华文楷体" w:cs="宋体"/>
                <w:color w:val="000000"/>
                <w:szCs w:val="21"/>
              </w:rPr>
              <w:t>提供《目标完成情况考核统计表》，最近一次考核于20</w:t>
            </w:r>
            <w:r>
              <w:rPr>
                <w:rFonts w:hint="eastAsia" w:ascii="华文楷体" w:hAnsi="华文楷体" w:eastAsia="华文楷体" w:cs="宋体"/>
                <w:color w:val="000000"/>
                <w:szCs w:val="21"/>
                <w:lang w:val="en-US" w:eastAsia="zh-CN"/>
              </w:rPr>
              <w:t>21</w:t>
            </w:r>
            <w:r>
              <w:rPr>
                <w:rFonts w:hint="eastAsia" w:ascii="华文楷体" w:hAnsi="华文楷体" w:eastAsia="华文楷体" w:cs="宋体"/>
                <w:color w:val="000000"/>
                <w:szCs w:val="21"/>
              </w:rPr>
              <w:t>年1-</w:t>
            </w:r>
            <w:r>
              <w:rPr>
                <w:rFonts w:hint="eastAsia" w:ascii="华文楷体" w:hAnsi="华文楷体" w:eastAsia="华文楷体" w:cs="宋体"/>
                <w:color w:val="000000"/>
                <w:szCs w:val="21"/>
                <w:lang w:val="en-US" w:eastAsia="zh-CN"/>
              </w:rPr>
              <w:t>6</w:t>
            </w:r>
            <w:r>
              <w:rPr>
                <w:rFonts w:hint="eastAsia" w:ascii="华文楷体" w:hAnsi="华文楷体" w:eastAsia="华文楷体" w:cs="宋体"/>
                <w:color w:val="000000"/>
                <w:szCs w:val="21"/>
              </w:rPr>
              <w:t>月份，考核统计:</w:t>
            </w:r>
            <w:r>
              <w:rPr>
                <w:rFonts w:hint="eastAsia" w:ascii="华文楷体" w:hAnsi="华文楷体" w:eastAsia="华文楷体"/>
                <w:szCs w:val="21"/>
              </w:rPr>
              <w:t>李成一</w:t>
            </w:r>
            <w:r>
              <w:rPr>
                <w:rFonts w:hint="eastAsia" w:ascii="华文楷体" w:hAnsi="华文楷体" w:eastAsia="华文楷体" w:cs="宋体"/>
                <w:color w:val="000000"/>
                <w:szCs w:val="21"/>
              </w:rPr>
              <w:t>。完成情况：以上各产品标均已达成。</w:t>
            </w:r>
          </w:p>
          <w:p>
            <w:pPr>
              <w:spacing w:line="280" w:lineRule="exact"/>
              <w:ind w:firstLine="420" w:firstLineChars="200"/>
              <w:rPr>
                <w:rFonts w:ascii="华文楷体" w:hAnsi="华文楷体" w:eastAsia="华文楷体" w:cs="宋体"/>
                <w:color w:val="000000"/>
                <w:szCs w:val="21"/>
              </w:rPr>
            </w:pPr>
            <w:r>
              <w:rPr>
                <w:rFonts w:hint="eastAsia" w:ascii="华文楷体" w:hAnsi="华文楷体" w:eastAsia="华文楷体" w:cs="宋体"/>
                <w:color w:val="000000"/>
                <w:szCs w:val="21"/>
              </w:rPr>
              <w:t>针对以上质量、环境、职业健康安全目标和重要环境因素和重大危险源公司制定了相应的《管理方案》，内容涉及方法措施、执行部门、预算资金、启动/完成时间、完成情况等。</w:t>
            </w:r>
          </w:p>
          <w:p>
            <w:pPr>
              <w:spacing w:line="280" w:lineRule="exact"/>
              <w:ind w:firstLine="420" w:firstLineChars="200"/>
              <w:rPr>
                <w:rFonts w:ascii="华文楷体" w:hAnsi="华文楷体" w:eastAsia="华文楷体" w:cs="宋体"/>
                <w:color w:val="000000"/>
                <w:szCs w:val="21"/>
              </w:rPr>
            </w:pPr>
            <w:r>
              <w:rPr>
                <w:rFonts w:hint="eastAsia" w:ascii="华文楷体" w:hAnsi="华文楷体" w:eastAsia="华文楷体" w:cs="宋体"/>
                <w:color w:val="000000"/>
                <w:szCs w:val="21"/>
              </w:rPr>
              <w:t>查固体废弃物100%分类处理;如工作中的废钢板、废下脚料、废焊渣等废弃物严格按废弃物控制规范进行处理；</w:t>
            </w:r>
          </w:p>
          <w:p>
            <w:pPr>
              <w:spacing w:line="280" w:lineRule="exact"/>
              <w:ind w:firstLine="420" w:firstLineChars="200"/>
              <w:rPr>
                <w:rFonts w:ascii="华文楷体" w:hAnsi="华文楷体" w:eastAsia="华文楷体" w:cs="宋体"/>
                <w:color w:val="000000"/>
                <w:szCs w:val="21"/>
              </w:rPr>
            </w:pPr>
            <w:r>
              <w:rPr>
                <w:rFonts w:hint="eastAsia" w:ascii="华文楷体" w:hAnsi="华文楷体" w:eastAsia="华文楷体" w:cs="宋体"/>
                <w:color w:val="000000"/>
                <w:szCs w:val="21"/>
              </w:rPr>
              <w:t>火灾事故发生率0：车间配备有效的灭火器、铁锹、水桶等消防设施，安全操作隐患检查每月至少1次、现场每天检查操作规范性，防止影响环境和造成职业健康安全隐患的操作等。</w:t>
            </w:r>
          </w:p>
          <w:p>
            <w:pPr>
              <w:spacing w:line="280" w:lineRule="exact"/>
              <w:ind w:firstLine="420" w:firstLineChars="200"/>
              <w:rPr>
                <w:rFonts w:ascii="华文楷体" w:hAnsi="华文楷体" w:eastAsia="华文楷体" w:cs="宋体"/>
                <w:color w:val="000000"/>
                <w:szCs w:val="21"/>
              </w:rPr>
            </w:pPr>
            <w:r>
              <w:rPr>
                <w:rFonts w:hint="eastAsia" w:ascii="华文楷体" w:hAnsi="华文楷体" w:eastAsia="华文楷体" w:cs="宋体"/>
                <w:color w:val="000000"/>
                <w:szCs w:val="21"/>
              </w:rPr>
              <w:t>时间表：自管理体系运行以来持续进行，抽查20</w:t>
            </w:r>
            <w:r>
              <w:rPr>
                <w:rFonts w:hint="eastAsia" w:ascii="华文楷体" w:hAnsi="华文楷体" w:eastAsia="华文楷体" w:cs="宋体"/>
                <w:color w:val="000000"/>
                <w:szCs w:val="21"/>
                <w:lang w:val="en-US" w:eastAsia="zh-CN"/>
              </w:rPr>
              <w:t>21</w:t>
            </w:r>
            <w:r>
              <w:rPr>
                <w:rFonts w:hint="eastAsia" w:ascii="华文楷体" w:hAnsi="华文楷体" w:eastAsia="华文楷体" w:cs="宋体"/>
                <w:color w:val="000000"/>
                <w:szCs w:val="21"/>
              </w:rPr>
              <w:t>年1-</w:t>
            </w:r>
            <w:r>
              <w:rPr>
                <w:rFonts w:hint="eastAsia" w:ascii="华文楷体" w:hAnsi="华文楷体" w:eastAsia="华文楷体" w:cs="宋体"/>
                <w:color w:val="000000"/>
                <w:szCs w:val="21"/>
                <w:lang w:val="en-US" w:eastAsia="zh-CN"/>
              </w:rPr>
              <w:t>6</w:t>
            </w:r>
            <w:r>
              <w:rPr>
                <w:rFonts w:hint="eastAsia" w:ascii="华文楷体" w:hAnsi="华文楷体" w:eastAsia="华文楷体" w:cs="宋体"/>
                <w:color w:val="000000"/>
                <w:szCs w:val="21"/>
              </w:rPr>
              <w:t>月检查记录，检查人：刘金库，已按管理方案要求实施。</w:t>
            </w:r>
          </w:p>
        </w:tc>
        <w:tc>
          <w:tcPr>
            <w:tcW w:w="709" w:type="dxa"/>
          </w:tcPr>
          <w:p>
            <w:pPr>
              <w:rPr>
                <w:rFonts w:ascii="华文楷体" w:hAnsi="华文楷体" w:eastAsia="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42" w:type="dxa"/>
          </w:tcPr>
          <w:p>
            <w:pPr>
              <w:spacing w:line="280" w:lineRule="exact"/>
              <w:rPr>
                <w:rFonts w:ascii="华文楷体" w:hAnsi="华文楷体" w:eastAsia="华文楷体"/>
                <w:bCs/>
                <w:szCs w:val="21"/>
              </w:rPr>
            </w:pPr>
            <w:r>
              <w:rPr>
                <w:rFonts w:ascii="华文楷体" w:hAnsi="华文楷体" w:eastAsia="华文楷体"/>
                <w:bCs/>
                <w:szCs w:val="21"/>
              </w:rPr>
              <w:t>运行控制</w:t>
            </w:r>
          </w:p>
        </w:tc>
        <w:tc>
          <w:tcPr>
            <w:tcW w:w="851" w:type="dxa"/>
          </w:tcPr>
          <w:p>
            <w:pPr>
              <w:spacing w:line="280" w:lineRule="exact"/>
              <w:rPr>
                <w:rFonts w:ascii="华文楷体" w:hAnsi="华文楷体" w:eastAsia="华文楷体" w:cs="宋体"/>
                <w:bCs/>
                <w:szCs w:val="21"/>
              </w:rPr>
            </w:pPr>
            <w:r>
              <w:rPr>
                <w:rFonts w:hint="eastAsia" w:ascii="华文楷体" w:hAnsi="华文楷体" w:eastAsia="华文楷体" w:cs="宋体"/>
                <w:bCs/>
                <w:szCs w:val="21"/>
              </w:rPr>
              <w:t>E8.1</w:t>
            </w:r>
          </w:p>
        </w:tc>
        <w:tc>
          <w:tcPr>
            <w:tcW w:w="11907" w:type="dxa"/>
          </w:tcPr>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s="宋体"/>
                <w:color w:val="000000" w:themeColor="text1"/>
                <w:szCs w:val="21"/>
              </w:rPr>
              <w:t>编制与安全体系运行控制有关的文件有</w:t>
            </w:r>
            <w:r>
              <w:rPr>
                <w:rFonts w:hint="eastAsia" w:ascii="华文楷体" w:hAnsi="华文楷体" w:eastAsia="华文楷体" w:cs="楷体"/>
                <w:color w:val="000000" w:themeColor="text1"/>
                <w:szCs w:val="21"/>
              </w:rPr>
              <w:t>《管理运行控制程序》、《相关方管理程序》、《工作现场安全、卫生制度》、《应急预案》</w:t>
            </w:r>
            <w:r>
              <w:rPr>
                <w:rFonts w:hint="eastAsia" w:ascii="华文楷体" w:hAnsi="华文楷体" w:eastAsia="华文楷体" w:cs="宋体"/>
                <w:color w:val="000000" w:themeColor="text1"/>
                <w:szCs w:val="21"/>
              </w:rPr>
              <w:t>等。</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s="宋体"/>
                <w:color w:val="000000" w:themeColor="text1"/>
                <w:szCs w:val="21"/>
              </w:rPr>
              <w:t>1、废水管控：</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olor w:val="000000" w:themeColor="text1"/>
                <w:szCs w:val="21"/>
              </w:rPr>
              <w:t>企业</w:t>
            </w:r>
            <w:r>
              <w:rPr>
                <w:rFonts w:hint="eastAsia" w:ascii="华文楷体" w:hAnsi="华文楷体" w:eastAsia="华文楷体"/>
                <w:color w:val="000000" w:themeColor="text1"/>
                <w:szCs w:val="21"/>
                <w:lang w:val="en-US" w:eastAsia="zh-CN"/>
              </w:rPr>
              <w:t>无</w:t>
            </w:r>
            <w:r>
              <w:rPr>
                <w:rFonts w:hint="eastAsia" w:ascii="华文楷体" w:hAnsi="华文楷体" w:eastAsia="华文楷体"/>
                <w:color w:val="000000" w:themeColor="text1"/>
                <w:szCs w:val="21"/>
              </w:rPr>
              <w:t>工业废水主要是机械加工冷却液废水，过滤后循环利用，厂区生活废水经化粪池沉淀处理后排入市政污水管网</w:t>
            </w:r>
            <w:r>
              <w:rPr>
                <w:rFonts w:hint="eastAsia" w:ascii="华文楷体" w:hAnsi="华文楷体" w:eastAsia="华文楷体" w:cs="宋体"/>
                <w:color w:val="000000" w:themeColor="text1"/>
                <w:szCs w:val="21"/>
              </w:rPr>
              <w:t>。</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s="宋体"/>
                <w:color w:val="000000" w:themeColor="text1"/>
                <w:szCs w:val="21"/>
              </w:rPr>
              <w:t>2、废气管控：</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s="宋体"/>
                <w:color w:val="000000" w:themeColor="text1"/>
                <w:szCs w:val="21"/>
              </w:rPr>
              <w:t>主要是机加下料、金属件打磨等工序的粉尘，在生产设备上部安装集尘罩收集废气通过管道抽到中央吸尘系统，经高效旋风脉冲除尘器处理。，有强制排风管道，加装活性炭吸附装置和UV净化装置。打磨工序操作工戴口罩。</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s="宋体"/>
                <w:color w:val="000000" w:themeColor="text1"/>
                <w:szCs w:val="21"/>
              </w:rPr>
              <w:t>3、噪声管控：</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s="宋体"/>
                <w:color w:val="000000" w:themeColor="text1"/>
                <w:szCs w:val="21"/>
              </w:rPr>
              <w:t>生产过程在下料、打磨、焊接等工序产生噪声，采取厂房内操作和选用低噪声的设备和工具，同时加强设备</w:t>
            </w:r>
            <w:r>
              <w:rPr>
                <w:rFonts w:hint="eastAsia" w:ascii="华文楷体" w:hAnsi="华文楷体" w:eastAsia="华文楷体" w:cs="宋体"/>
                <w:color w:val="000000" w:themeColor="text1"/>
                <w:szCs w:val="21"/>
                <w:lang w:val="en-US" w:eastAsia="zh-CN"/>
              </w:rPr>
              <w:t>封闭管理及增加减震垫等降噪措施</w:t>
            </w:r>
            <w:r>
              <w:rPr>
                <w:rFonts w:hint="eastAsia" w:ascii="华文楷体" w:hAnsi="华文楷体" w:eastAsia="华文楷体" w:cs="宋体"/>
                <w:color w:val="000000" w:themeColor="text1"/>
                <w:szCs w:val="21"/>
              </w:rPr>
              <w:t>的检查和维保，确保机械设备在正常工况下运行，其他工序基本无噪声。</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s="宋体"/>
                <w:color w:val="000000" w:themeColor="text1"/>
                <w:szCs w:val="21"/>
              </w:rPr>
              <w:t>4、固废管控：</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s="宋体"/>
                <w:color w:val="000000" w:themeColor="text1"/>
                <w:szCs w:val="21"/>
              </w:rPr>
              <w:t>生产过程中主要为下料产生废边角余料、打磨产生的金属粉尘，集尘器收集的废屑粉尘，集中收集卖给供应商；油漆和稀料废桶放置固定位置，由供应商定期</w:t>
            </w:r>
            <w:r>
              <w:rPr>
                <w:rFonts w:hint="eastAsia" w:ascii="华文楷体" w:hAnsi="华文楷体" w:eastAsia="华文楷体"/>
                <w:color w:val="000000" w:themeColor="text1"/>
                <w:szCs w:val="21"/>
              </w:rPr>
              <w:t>回收再利用</w:t>
            </w:r>
            <w:r>
              <w:rPr>
                <w:rFonts w:hint="eastAsia" w:ascii="华文楷体" w:hAnsi="华文楷体" w:eastAsia="华文楷体" w:cs="宋体"/>
                <w:color w:val="000000" w:themeColor="text1"/>
                <w:szCs w:val="21"/>
              </w:rPr>
              <w:t>。生活垃圾由当地环卫所处理，公司缴纳处理费，查到“每月垃圾收费登记表”，抽查</w:t>
            </w:r>
            <w:r>
              <w:rPr>
                <w:rFonts w:hint="eastAsia" w:ascii="华文楷体" w:hAnsi="华文楷体" w:eastAsia="华文楷体" w:cs="宋体"/>
                <w:color w:val="000000" w:themeColor="text1"/>
                <w:szCs w:val="21"/>
                <w:lang w:eastAsia="zh-CN"/>
              </w:rPr>
              <w:t>2021</w:t>
            </w:r>
            <w:r>
              <w:rPr>
                <w:rFonts w:hint="eastAsia" w:ascii="华文楷体" w:hAnsi="华文楷体" w:eastAsia="华文楷体" w:cs="宋体"/>
                <w:color w:val="000000" w:themeColor="text1"/>
                <w:szCs w:val="21"/>
              </w:rPr>
              <w:t>-</w:t>
            </w:r>
            <w:r>
              <w:rPr>
                <w:rFonts w:hint="eastAsia" w:ascii="华文楷体" w:hAnsi="华文楷体" w:eastAsia="华文楷体" w:cs="宋体"/>
                <w:color w:val="000000" w:themeColor="text1"/>
                <w:szCs w:val="21"/>
                <w:lang w:val="en-US" w:eastAsia="zh-CN"/>
              </w:rPr>
              <w:t>年6</w:t>
            </w:r>
            <w:r>
              <w:rPr>
                <w:rFonts w:hint="eastAsia" w:ascii="华文楷体" w:hAnsi="华文楷体" w:eastAsia="华文楷体" w:cs="宋体"/>
                <w:color w:val="000000" w:themeColor="text1"/>
                <w:szCs w:val="21"/>
              </w:rPr>
              <w:t>月垃圾处理费6月948元、</w:t>
            </w:r>
            <w:r>
              <w:rPr>
                <w:rFonts w:hint="eastAsia" w:ascii="华文楷体" w:hAnsi="华文楷体" w:eastAsia="华文楷体" w:cs="宋体"/>
                <w:color w:val="000000" w:themeColor="text1"/>
                <w:szCs w:val="21"/>
                <w:lang w:eastAsia="zh-CN"/>
              </w:rPr>
              <w:t>2021</w:t>
            </w:r>
            <w:r>
              <w:rPr>
                <w:rFonts w:hint="eastAsia" w:ascii="华文楷体" w:hAnsi="华文楷体" w:eastAsia="华文楷体" w:cs="宋体"/>
                <w:color w:val="000000" w:themeColor="text1"/>
                <w:szCs w:val="21"/>
                <w:lang w:val="en-US" w:eastAsia="zh-CN"/>
              </w:rPr>
              <w:t>年</w:t>
            </w:r>
            <w:r>
              <w:rPr>
                <w:rFonts w:hint="eastAsia" w:ascii="华文楷体" w:hAnsi="华文楷体" w:eastAsia="华文楷体" w:cs="宋体"/>
                <w:color w:val="000000" w:themeColor="text1"/>
                <w:szCs w:val="21"/>
              </w:rPr>
              <w:t>7月垃圾处理费1020元等记录，记录人刘金库。</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s="宋体"/>
                <w:color w:val="000000" w:themeColor="text1"/>
                <w:szCs w:val="21"/>
              </w:rPr>
              <w:t>6、产品生命周期的环境管控：</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s="宋体"/>
                <w:color w:val="000000" w:themeColor="text1"/>
                <w:szCs w:val="21"/>
              </w:rPr>
              <w:t>公司从工艺设计和采购产品时已考虑了产品的环保性（包括其包装），生产过程中，严格按照环保等管理制度实施，控制好辅助材料的用量，避免浪费，生命周期终了时金属材材还可以回收再利用。</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s="宋体"/>
                <w:color w:val="000000" w:themeColor="text1"/>
                <w:szCs w:val="21"/>
              </w:rPr>
              <w:t>7、潜在火灾管控：</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s="宋体"/>
                <w:color w:val="000000" w:themeColor="text1"/>
                <w:szCs w:val="21"/>
              </w:rPr>
              <w:t>公司生产车间和办公区域配备了灭火器、消防栓，均符合要求。</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s="宋体"/>
                <w:color w:val="000000" w:themeColor="text1"/>
                <w:szCs w:val="21"/>
              </w:rPr>
              <w:t>8、安全防护：</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color w:val="000000" w:themeColor="text1"/>
                <w:szCs w:val="21"/>
              </w:rPr>
            </w:pPr>
            <w:r>
              <w:rPr>
                <w:rFonts w:hint="eastAsia" w:ascii="华文楷体" w:hAnsi="华文楷体" w:eastAsia="华文楷体" w:cs="宋体"/>
                <w:color w:val="000000" w:themeColor="text1"/>
                <w:szCs w:val="21"/>
              </w:rPr>
              <w:t>公司给员工发放手套、口罩、工作服等劳保用品。</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szCs w:val="21"/>
              </w:rPr>
            </w:pPr>
            <w:r>
              <w:rPr>
                <w:rFonts w:hint="eastAsia" w:ascii="华文楷体" w:hAnsi="华文楷体" w:eastAsia="华文楷体" w:cs="宋体"/>
                <w:szCs w:val="21"/>
              </w:rPr>
              <w:t>查到“劳保用品发放记录”，抽查</w:t>
            </w:r>
            <w:r>
              <w:rPr>
                <w:rFonts w:hint="eastAsia" w:ascii="华文楷体" w:hAnsi="华文楷体" w:eastAsia="华文楷体" w:cs="宋体"/>
                <w:szCs w:val="21"/>
                <w:lang w:eastAsia="zh-CN"/>
              </w:rPr>
              <w:t>2021</w:t>
            </w:r>
            <w:r>
              <w:rPr>
                <w:rFonts w:hint="eastAsia" w:ascii="华文楷体" w:hAnsi="华文楷体" w:eastAsia="华文楷体" w:cs="宋体"/>
                <w:szCs w:val="21"/>
              </w:rPr>
              <w:t>.1.17日发放了手套，发放人李成一，领用人刘金库。</w:t>
            </w:r>
            <w:r>
              <w:rPr>
                <w:rFonts w:hint="eastAsia" w:ascii="华文楷体" w:hAnsi="华文楷体" w:eastAsia="华文楷体" w:cs="宋体"/>
                <w:szCs w:val="21"/>
                <w:lang w:eastAsia="zh-CN"/>
              </w:rPr>
              <w:t>2021</w:t>
            </w:r>
            <w:r>
              <w:rPr>
                <w:rFonts w:hint="eastAsia" w:ascii="华文楷体" w:hAnsi="华文楷体" w:eastAsia="华文楷体" w:cs="宋体"/>
                <w:szCs w:val="21"/>
              </w:rPr>
              <w:t>.1.20日发放了口罩，发放人李成一，领用人刘金库、李晓影等人员。</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华文楷体" w:hAnsi="华文楷体" w:eastAsia="华文楷体" w:cs="宋体"/>
                <w:szCs w:val="21"/>
              </w:rPr>
            </w:pPr>
            <w:r>
              <w:rPr>
                <w:rFonts w:hint="eastAsia" w:ascii="华文楷体" w:hAnsi="华文楷体" w:eastAsia="华文楷体" w:cs="宋体"/>
                <w:szCs w:val="21"/>
              </w:rPr>
              <w:t>9、能提供防止员工意外伤害加重的急救药品如创可贴、杀菌药水等。</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szCs w:val="21"/>
              </w:rPr>
            </w:pPr>
            <w:r>
              <w:rPr>
                <w:rFonts w:hint="eastAsia" w:ascii="华文楷体" w:hAnsi="华文楷体" w:eastAsia="华文楷体" w:cs="宋体"/>
                <w:szCs w:val="21"/>
              </w:rPr>
              <w:t>10、为主要长期员工上社保，查见交款证明。</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szCs w:val="21"/>
              </w:rPr>
            </w:pPr>
            <w:r>
              <w:rPr>
                <w:rFonts w:hint="eastAsia" w:ascii="华文楷体" w:hAnsi="华文楷体" w:eastAsia="华文楷体" w:cs="宋体"/>
                <w:szCs w:val="21"/>
              </w:rPr>
              <w:t>11、为环境和职业健康安全管理体系运行提供了财务支持，</w:t>
            </w:r>
            <w:r>
              <w:rPr>
                <w:rFonts w:hint="eastAsia" w:ascii="华文楷体" w:hAnsi="华文楷体" w:eastAsia="华文楷体" w:cs="宋体"/>
                <w:szCs w:val="21"/>
                <w:lang w:eastAsia="zh-CN"/>
              </w:rPr>
              <w:t>2021</w:t>
            </w:r>
            <w:r>
              <w:rPr>
                <w:rFonts w:hint="eastAsia" w:ascii="华文楷体" w:hAnsi="华文楷体" w:eastAsia="华文楷体" w:cs="宋体"/>
                <w:szCs w:val="21"/>
              </w:rPr>
              <w:t>年度主要投入在员工意外保险、安全培训、环保设施、垃圾处理、消防设备、劳保用品、体检等方面，支出约</w:t>
            </w:r>
            <w:r>
              <w:rPr>
                <w:rFonts w:hint="eastAsia" w:ascii="华文楷体" w:hAnsi="华文楷体" w:eastAsia="华文楷体" w:cs="宋体"/>
                <w:szCs w:val="21"/>
                <w:lang w:val="en-US" w:eastAsia="zh-CN"/>
              </w:rPr>
              <w:t>10..6</w:t>
            </w:r>
            <w:r>
              <w:rPr>
                <w:rFonts w:hint="eastAsia" w:ascii="华文楷体" w:hAnsi="华文楷体" w:eastAsia="华文楷体" w:cs="宋体"/>
                <w:szCs w:val="21"/>
              </w:rPr>
              <w:t>万元。</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楷体"/>
                <w:szCs w:val="21"/>
              </w:rPr>
            </w:pPr>
            <w:r>
              <w:rPr>
                <w:rFonts w:hint="eastAsia" w:ascii="华文楷体" w:hAnsi="华文楷体" w:eastAsia="华文楷体" w:cs="宋体"/>
                <w:szCs w:val="21"/>
              </w:rPr>
              <w:t>12、按有关程序和要求通报供方和顾客，</w:t>
            </w:r>
            <w:r>
              <w:rPr>
                <w:rFonts w:hint="eastAsia" w:ascii="华文楷体" w:hAnsi="华文楷体" w:eastAsia="华文楷体" w:cs="楷体"/>
                <w:szCs w:val="21"/>
              </w:rPr>
              <w:t>建立并实施了《相关方管理程序》，</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华文楷体" w:hAnsi="华文楷体" w:eastAsia="华文楷体"/>
                <w:szCs w:val="21"/>
              </w:rPr>
            </w:pPr>
            <w:r>
              <w:rPr>
                <w:rFonts w:hint="eastAsia" w:ascii="华文楷体" w:hAnsi="华文楷体" w:eastAsia="华文楷体" w:cs="楷体"/>
                <w:szCs w:val="21"/>
              </w:rPr>
              <w:t>查见“致供应商的一封信” 、“告各相关方的一封信”、“供应商安全告知登记表”，</w:t>
            </w:r>
            <w:r>
              <w:rPr>
                <w:rFonts w:hint="eastAsia" w:ascii="华文楷体" w:hAnsi="华文楷体" w:eastAsia="华文楷体"/>
                <w:szCs w:val="21"/>
                <w:lang w:eastAsia="zh-CN"/>
              </w:rPr>
              <w:t>2021</w:t>
            </w:r>
            <w:r>
              <w:rPr>
                <w:rFonts w:hint="eastAsia" w:ascii="华文楷体" w:hAnsi="华文楷体" w:eastAsia="华文楷体"/>
                <w:szCs w:val="21"/>
              </w:rPr>
              <w:t>.3.21日对</w:t>
            </w:r>
            <w:r>
              <w:rPr>
                <w:rFonts w:hint="eastAsia" w:ascii="华文楷体" w:hAnsi="华文楷体" w:eastAsia="华文楷体" w:cs="Arial"/>
                <w:szCs w:val="21"/>
              </w:rPr>
              <w:t>大庆油田工程有限公司、</w:t>
            </w:r>
            <w:r>
              <w:rPr>
                <w:rFonts w:hint="eastAsia" w:ascii="华文楷体" w:hAnsi="华文楷体" w:eastAsia="华文楷体"/>
                <w:szCs w:val="21"/>
              </w:rPr>
              <w:t>安达市淑范铸造厂</w:t>
            </w:r>
            <w:r>
              <w:rPr>
                <w:rFonts w:hint="eastAsia" w:ascii="华文楷体" w:hAnsi="华文楷体" w:eastAsia="华文楷体" w:cstheme="minorEastAsia"/>
                <w:szCs w:val="21"/>
              </w:rPr>
              <w:t>、大连凯德钢铁有限公司、大庆百信齿轮厂</w:t>
            </w:r>
            <w:r>
              <w:rPr>
                <w:rFonts w:hint="eastAsia" w:ascii="华文楷体" w:hAnsi="华文楷体" w:eastAsia="华文楷体"/>
                <w:szCs w:val="21"/>
              </w:rPr>
              <w:t>等相关方进行了告知，内容包含公司环境/职业健康安全方针，进入厂区限速5公里/小时，不允许按喇叭，禁止吸烟、禁止乱动机械设备，不向周围排放重大污染源，遵纪守法。</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华文楷体" w:hAnsi="华文楷体" w:eastAsia="华文楷体" w:cs="楷体"/>
                <w:szCs w:val="21"/>
              </w:rPr>
            </w:pPr>
            <w:r>
              <w:rPr>
                <w:rFonts w:hint="eastAsia" w:ascii="华文楷体" w:hAnsi="华文楷体" w:eastAsia="华文楷体" w:cs="楷体"/>
                <w:szCs w:val="21"/>
              </w:rPr>
              <w:t>13.对供应商施加影响还包括在评定供应商时，获取质量、环境、职业健康安全管理体系证书则优先，产品必须用环保无毒无害材料等措施。</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szCs w:val="21"/>
              </w:rPr>
            </w:pPr>
            <w:r>
              <w:rPr>
                <w:rFonts w:hint="eastAsia" w:ascii="华文楷体" w:hAnsi="华文楷体" w:eastAsia="华文楷体" w:cs="宋体"/>
                <w:szCs w:val="21"/>
              </w:rPr>
              <w:t>14、员工饮用水为纯净水通过饮水机饮用。</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楷体" w:hAnsi="楷体" w:eastAsia="楷体"/>
                <w:b/>
                <w:szCs w:val="24"/>
                <w:lang w:val="en-US" w:eastAsia="zh-CN"/>
              </w:rPr>
            </w:pPr>
            <w:r>
              <w:rPr>
                <w:rFonts w:hint="eastAsia" w:ascii="华文楷体" w:hAnsi="华文楷体" w:eastAsia="华文楷体" w:cs="宋体"/>
                <w:szCs w:val="21"/>
              </w:rPr>
              <w:t>15、现场运行控制：</w:t>
            </w:r>
            <w:r>
              <w:rPr>
                <w:rFonts w:hint="eastAsia" w:ascii="楷体" w:hAnsi="楷体" w:eastAsia="楷体"/>
                <w:b/>
                <w:szCs w:val="24"/>
              </w:rPr>
              <w:t>巡视办公区、厂区：</w:t>
            </w:r>
            <w:r>
              <w:rPr>
                <w:rFonts w:hint="eastAsia" w:ascii="楷体" w:hAnsi="楷体" w:eastAsia="楷体"/>
                <w:b/>
                <w:szCs w:val="24"/>
                <w:lang w:val="en-US" w:eastAsia="zh-CN"/>
              </w:rPr>
              <w:t>公司于2020年6月取得环境评价报告及批复。评估单位：广东东莞生态环境有限公司</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ascii="楷体" w:hAnsi="楷体" w:eastAsia="楷体"/>
                <w:szCs w:val="24"/>
              </w:rPr>
            </w:pPr>
            <w:r>
              <w:rPr>
                <w:rFonts w:hint="eastAsia" w:ascii="楷体" w:hAnsi="楷体" w:eastAsia="楷体"/>
                <w:b/>
                <w:szCs w:val="24"/>
                <w:lang w:val="en-US" w:eastAsia="zh-CN"/>
              </w:rPr>
              <w:t>评价范围：钻财设备及配件加工。公司厂房占地500㎡ 钻财设备及配件加工生产线1条。批复单位：大庆市萨尔图生态环境局</w:t>
            </w:r>
            <w:r>
              <w:rPr>
                <w:rFonts w:ascii="楷体" w:hAnsi="楷体" w:eastAsia="楷体"/>
                <w:szCs w:val="24"/>
              </w:rPr>
              <w:t>公司位于工业区内</w:t>
            </w:r>
            <w:r>
              <w:rPr>
                <w:rFonts w:hint="eastAsia" w:ascii="楷体" w:hAnsi="楷体" w:eastAsia="楷体"/>
                <w:szCs w:val="24"/>
              </w:rPr>
              <w:t>，</w:t>
            </w:r>
            <w:r>
              <w:rPr>
                <w:rFonts w:ascii="楷体" w:hAnsi="楷体" w:eastAsia="楷体"/>
                <w:szCs w:val="24"/>
              </w:rPr>
              <w:t>周边是公路和其他</w:t>
            </w:r>
            <w:r>
              <w:rPr>
                <w:rFonts w:hint="eastAsia" w:ascii="楷体" w:hAnsi="楷体" w:eastAsia="楷体"/>
                <w:szCs w:val="24"/>
              </w:rPr>
              <w:t>厂区，公司有五层办公区1处，厂房为砖混结构1层结构，作业面积约1200平米，举架高8米。厂区有停车位和消防通道及指示标志，办公区、厂区和仓库安装了监控器。</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楷体" w:hAnsi="楷体" w:eastAsia="楷体"/>
                <w:szCs w:val="24"/>
              </w:rPr>
            </w:pPr>
            <w:r>
              <w:rPr>
                <w:rFonts w:hint="eastAsia" w:ascii="楷体" w:hAnsi="楷体" w:eastAsia="楷体"/>
                <w:szCs w:val="24"/>
              </w:rPr>
              <w:t>按公司要求，实行人走关灯，办公室内电脑要求，人走后电源切断。</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楷体" w:hAnsi="楷体" w:eastAsia="楷体"/>
                <w:szCs w:val="24"/>
              </w:rPr>
            </w:pPr>
            <w:r>
              <w:rPr>
                <w:rFonts w:hint="eastAsia" w:ascii="楷体" w:hAnsi="楷体" w:eastAsia="楷体"/>
                <w:szCs w:val="24"/>
              </w:rPr>
              <w:t>办公室内主要是电的使用，查电器有漏电保护器，公司经常对电路、电源进行检查，没有露电现象发生。</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楷体" w:hAnsi="楷体" w:eastAsia="楷体"/>
                <w:szCs w:val="24"/>
              </w:rPr>
            </w:pPr>
            <w:r>
              <w:rPr>
                <w:rFonts w:hint="eastAsia" w:ascii="楷体" w:hAnsi="楷体" w:eastAsia="楷体"/>
                <w:szCs w:val="24"/>
              </w:rPr>
              <w:t>现场巡视办公区域灭火器正常，电线、电气插座完整，未见破损，温度适宜空调未开启。</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楷体" w:hAnsi="楷体" w:eastAsia="楷体"/>
                <w:szCs w:val="24"/>
              </w:rPr>
            </w:pPr>
            <w:r>
              <w:rPr>
                <w:rFonts w:hint="eastAsia" w:ascii="楷体" w:hAnsi="楷体" w:eastAsia="楷体"/>
                <w:szCs w:val="24"/>
              </w:rPr>
              <w:t>查看各办公区域电脑，空调等办公设施齐全，用电规范，无临时线使用。办公区卫生保持较好，管理较好，无废水乱排现象。无浪费水电现象。</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楷体" w:hAnsi="楷体" w:eastAsia="楷体"/>
                <w:szCs w:val="24"/>
              </w:rPr>
            </w:pPr>
            <w:r>
              <w:rPr>
                <w:rFonts w:hint="eastAsia" w:ascii="楷体" w:hAnsi="楷体" w:eastAsia="楷体"/>
                <w:szCs w:val="24"/>
              </w:rPr>
              <w:t>办公区域、配置了消防器材、粉灭火器，查看指针在绿区，有效期</w:t>
            </w:r>
            <w:r>
              <w:rPr>
                <w:rFonts w:hint="eastAsia" w:ascii="楷体" w:hAnsi="楷体" w:eastAsia="楷体"/>
                <w:szCs w:val="24"/>
                <w:lang w:eastAsia="zh-CN"/>
              </w:rPr>
              <w:t>2021</w:t>
            </w:r>
            <w:r>
              <w:rPr>
                <w:rFonts w:hint="eastAsia" w:ascii="楷体" w:hAnsi="楷体" w:eastAsia="楷体"/>
                <w:szCs w:val="24"/>
              </w:rPr>
              <w:t>年2月。 办公车辆均经过年审，司机驾驶证在有效期内。</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ascii="楷体" w:hAnsi="楷体" w:eastAsia="楷体"/>
                <w:szCs w:val="24"/>
              </w:rPr>
            </w:pPr>
            <w:r>
              <w:rPr>
                <w:rFonts w:hint="eastAsia" w:ascii="楷体" w:hAnsi="楷体" w:eastAsia="楷体"/>
                <w:szCs w:val="24"/>
              </w:rPr>
              <w:t>办公区域均有固废分类垃圾篓，未发现乱存放废纸、废电池、硒鼓等情况。</w:t>
            </w:r>
          </w:p>
          <w:p>
            <w:pPr>
              <w:keepNext w:val="0"/>
              <w:keepLines w:val="0"/>
              <w:pageBreakBefore w:val="0"/>
              <w:widowControl w:val="0"/>
              <w:tabs>
                <w:tab w:val="left" w:pos="6597"/>
              </w:tabs>
              <w:kinsoku/>
              <w:wordWrap/>
              <w:overflowPunct/>
              <w:topLinePunct w:val="0"/>
              <w:autoSpaceDE/>
              <w:autoSpaceDN/>
              <w:bidi w:val="0"/>
              <w:adjustRightInd/>
              <w:spacing w:line="320" w:lineRule="exact"/>
              <w:ind w:firstLine="420" w:firstLineChars="200"/>
              <w:textAlignment w:val="auto"/>
              <w:rPr>
                <w:rFonts w:ascii="楷体" w:hAnsi="楷体" w:eastAsia="楷体"/>
                <w:szCs w:val="24"/>
              </w:rPr>
            </w:pPr>
            <w:r>
              <w:rPr>
                <w:rFonts w:hint="eastAsia" w:ascii="楷体" w:hAnsi="楷体" w:eastAsia="楷体"/>
                <w:szCs w:val="24"/>
              </w:rPr>
              <w:t>现场查看公司无食堂，现场巡查未发现异常。</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ascii="华文楷体" w:hAnsi="华文楷体" w:eastAsia="华文楷体" w:cs="宋体"/>
                <w:szCs w:val="21"/>
              </w:rPr>
            </w:pPr>
            <w:r>
              <w:rPr>
                <w:rFonts w:hint="eastAsia" w:ascii="楷体" w:hAnsi="楷体" w:eastAsia="楷体" w:cs="楷体"/>
                <w:szCs w:val="24"/>
              </w:rPr>
              <w:t>部门运行控制基本符合规定要求。</w:t>
            </w:r>
          </w:p>
          <w:p>
            <w:pPr>
              <w:keepNext w:val="0"/>
              <w:keepLines w:val="0"/>
              <w:pageBreakBefore w:val="0"/>
              <w:widowControl w:val="0"/>
              <w:kinsoku/>
              <w:wordWrap/>
              <w:overflowPunct/>
              <w:topLinePunct w:val="0"/>
              <w:autoSpaceDE/>
              <w:autoSpaceDN/>
              <w:bidi w:val="0"/>
              <w:adjustRightInd/>
              <w:spacing w:line="320" w:lineRule="exact"/>
              <w:ind w:firstLine="421"/>
              <w:textAlignment w:val="auto"/>
              <w:rPr>
                <w:rFonts w:hint="eastAsia" w:ascii="华文楷体" w:hAnsi="华文楷体" w:eastAsia="华文楷体" w:cs="宋体"/>
                <w:szCs w:val="21"/>
              </w:rPr>
            </w:pPr>
            <w:r>
              <w:rPr>
                <w:rFonts w:hint="eastAsia" w:ascii="华文楷体" w:hAnsi="华文楷体" w:eastAsia="华文楷体" w:cs="宋体"/>
                <w:szCs w:val="21"/>
              </w:rPr>
              <w:t>车间门口宣传栏有“应急措施及责任清单”、“风险管控措施及责任清单”，明确了各车间的事故类型，制定了管控措施，指定了联系人和电话。运行控制基本有效。</w:t>
            </w:r>
          </w:p>
          <w:p>
            <w:pPr>
              <w:spacing w:line="360" w:lineRule="auto"/>
              <w:ind w:firstLine="421"/>
              <w:rPr>
                <w:rFonts w:hint="eastAsia" w:ascii="华文楷体" w:hAnsi="华文楷体" w:eastAsia="华文楷体" w:cs="宋体"/>
                <w:szCs w:val="21"/>
              </w:rPr>
            </w:pPr>
            <w:r>
              <w:drawing>
                <wp:inline distT="0" distB="0" distL="114300" distR="114300">
                  <wp:extent cx="2084705" cy="3116580"/>
                  <wp:effectExtent l="0" t="0" r="1079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084705" cy="3116580"/>
                          </a:xfrm>
                          <a:prstGeom prst="rect">
                            <a:avLst/>
                          </a:prstGeom>
                          <a:noFill/>
                          <a:ln>
                            <a:noFill/>
                          </a:ln>
                        </pic:spPr>
                      </pic:pic>
                    </a:graphicData>
                  </a:graphic>
                </wp:inline>
              </w:drawing>
            </w:r>
            <w:r>
              <w:drawing>
                <wp:inline distT="0" distB="0" distL="114300" distR="114300">
                  <wp:extent cx="2306955" cy="3037205"/>
                  <wp:effectExtent l="0" t="0" r="17145" b="1079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2306955" cy="3037205"/>
                          </a:xfrm>
                          <a:prstGeom prst="rect">
                            <a:avLst/>
                          </a:prstGeom>
                          <a:noFill/>
                          <a:ln>
                            <a:noFill/>
                          </a:ln>
                        </pic:spPr>
                      </pic:pic>
                    </a:graphicData>
                  </a:graphic>
                </wp:inline>
              </w:drawing>
            </w:r>
            <w:bookmarkStart w:id="0" w:name="_GoBack"/>
            <w:r>
              <w:drawing>
                <wp:inline distT="0" distB="0" distL="114300" distR="114300">
                  <wp:extent cx="2308860" cy="3017520"/>
                  <wp:effectExtent l="0" t="0" r="15240" b="1143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2308860" cy="3017520"/>
                          </a:xfrm>
                          <a:prstGeom prst="rect">
                            <a:avLst/>
                          </a:prstGeom>
                          <a:noFill/>
                          <a:ln>
                            <a:noFill/>
                          </a:ln>
                        </pic:spPr>
                      </pic:pic>
                    </a:graphicData>
                  </a:graphic>
                </wp:inline>
              </w:drawing>
            </w:r>
            <w:bookmarkEnd w:id="0"/>
          </w:p>
        </w:tc>
        <w:tc>
          <w:tcPr>
            <w:tcW w:w="709" w:type="dxa"/>
          </w:tcPr>
          <w:p>
            <w:pPr>
              <w:rPr>
                <w:rFonts w:ascii="华文楷体" w:hAnsi="华文楷体" w:eastAsia="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242" w:type="dxa"/>
          </w:tcPr>
          <w:p>
            <w:pPr>
              <w:spacing w:line="280" w:lineRule="exact"/>
              <w:rPr>
                <w:rFonts w:ascii="华文楷体" w:hAnsi="华文楷体" w:eastAsia="华文楷体"/>
                <w:bCs/>
                <w:szCs w:val="21"/>
              </w:rPr>
            </w:pPr>
            <w:r>
              <w:rPr>
                <w:rFonts w:ascii="华文楷体" w:hAnsi="华文楷体" w:eastAsia="华文楷体"/>
                <w:bCs/>
                <w:szCs w:val="21"/>
              </w:rPr>
              <w:t>应急准备和响应</w:t>
            </w:r>
          </w:p>
        </w:tc>
        <w:tc>
          <w:tcPr>
            <w:tcW w:w="851" w:type="dxa"/>
          </w:tcPr>
          <w:p>
            <w:pPr>
              <w:spacing w:line="280" w:lineRule="exact"/>
              <w:rPr>
                <w:rFonts w:ascii="华文楷体" w:hAnsi="华文楷体" w:eastAsia="华文楷体" w:cs="宋体"/>
                <w:bCs/>
                <w:szCs w:val="21"/>
              </w:rPr>
            </w:pPr>
            <w:r>
              <w:rPr>
                <w:rFonts w:ascii="华文楷体" w:hAnsi="华文楷体" w:eastAsia="华文楷体" w:cs="宋体"/>
                <w:bCs/>
                <w:szCs w:val="21"/>
              </w:rPr>
              <w:t>E</w:t>
            </w:r>
            <w:r>
              <w:rPr>
                <w:rFonts w:hint="eastAsia" w:ascii="华文楷体" w:hAnsi="华文楷体" w:eastAsia="华文楷体" w:cs="宋体"/>
                <w:bCs/>
                <w:szCs w:val="21"/>
              </w:rPr>
              <w:t>8.2</w:t>
            </w:r>
          </w:p>
        </w:tc>
        <w:tc>
          <w:tcPr>
            <w:tcW w:w="11907" w:type="dxa"/>
          </w:tcPr>
          <w:p>
            <w:pPr>
              <w:spacing w:line="360" w:lineRule="auto"/>
              <w:rPr>
                <w:rFonts w:ascii="华文楷体" w:hAnsi="华文楷体" w:eastAsia="华文楷体" w:cs="楷体"/>
                <w:szCs w:val="21"/>
              </w:rPr>
            </w:pPr>
            <w:r>
              <w:rPr>
                <w:rFonts w:hint="eastAsia" w:ascii="华文楷体" w:hAnsi="华文楷体" w:eastAsia="华文楷体" w:cs="楷体"/>
                <w:szCs w:val="21"/>
              </w:rPr>
              <w:t>制定实施了《应急准备和响应控制程序》，制定了火灾、触电、人员伤亡应急预案。</w:t>
            </w:r>
          </w:p>
          <w:p>
            <w:pPr>
              <w:spacing w:line="320" w:lineRule="exact"/>
              <w:rPr>
                <w:rFonts w:ascii="华文楷体" w:hAnsi="华文楷体" w:eastAsia="华文楷体"/>
                <w:szCs w:val="21"/>
              </w:rPr>
            </w:pPr>
            <w:r>
              <w:rPr>
                <w:rFonts w:hint="eastAsia" w:ascii="华文楷体" w:hAnsi="华文楷体" w:eastAsia="华文楷体" w:cs="楷体"/>
                <w:szCs w:val="21"/>
              </w:rPr>
              <w:t>参加了由综合部组织的消防演练。</w:t>
            </w:r>
            <w:r>
              <w:rPr>
                <w:rFonts w:hint="eastAsia" w:ascii="华文楷体" w:hAnsi="华文楷体" w:eastAsia="华文楷体"/>
                <w:szCs w:val="21"/>
              </w:rPr>
              <w:t>演习时间：</w:t>
            </w:r>
            <w:r>
              <w:rPr>
                <w:rFonts w:hint="eastAsia" w:ascii="华文楷体" w:hAnsi="华文楷体" w:eastAsia="华文楷体"/>
                <w:szCs w:val="21"/>
                <w:lang w:eastAsia="zh-CN"/>
              </w:rPr>
              <w:t>2021</w:t>
            </w:r>
            <w:r>
              <w:rPr>
                <w:rFonts w:hint="eastAsia" w:ascii="华文楷体" w:hAnsi="华文楷体" w:eastAsia="华文楷体"/>
                <w:szCs w:val="21"/>
              </w:rPr>
              <w:t>年4月</w:t>
            </w:r>
            <w:r>
              <w:rPr>
                <w:rFonts w:hint="eastAsia" w:ascii="华文楷体" w:hAnsi="华文楷体" w:eastAsia="华文楷体"/>
                <w:szCs w:val="21"/>
                <w:lang w:val="en-US" w:eastAsia="zh-CN"/>
              </w:rPr>
              <w:t>1</w:t>
            </w:r>
            <w:r>
              <w:rPr>
                <w:rFonts w:hint="eastAsia" w:ascii="华文楷体" w:hAnsi="华文楷体" w:eastAsia="华文楷体"/>
                <w:szCs w:val="21"/>
              </w:rPr>
              <w:t>5日</w:t>
            </w:r>
          </w:p>
          <w:p>
            <w:pPr>
              <w:spacing w:line="320" w:lineRule="exact"/>
              <w:rPr>
                <w:rFonts w:ascii="华文楷体" w:hAnsi="华文楷体" w:eastAsia="华文楷体"/>
                <w:szCs w:val="21"/>
              </w:rPr>
            </w:pPr>
            <w:r>
              <w:rPr>
                <w:rFonts w:hint="eastAsia" w:ascii="华文楷体" w:hAnsi="华文楷体" w:eastAsia="华文楷体"/>
                <w:szCs w:val="21"/>
              </w:rPr>
              <w:t>演习地点：公司生产车间库房</w:t>
            </w:r>
          </w:p>
          <w:p>
            <w:pPr>
              <w:spacing w:line="320" w:lineRule="exact"/>
              <w:rPr>
                <w:rFonts w:ascii="华文楷体" w:hAnsi="华文楷体" w:eastAsia="华文楷体"/>
                <w:szCs w:val="21"/>
              </w:rPr>
            </w:pPr>
            <w:r>
              <w:rPr>
                <w:rFonts w:hint="eastAsia" w:ascii="华文楷体" w:hAnsi="华文楷体" w:eastAsia="华文楷体"/>
                <w:szCs w:val="21"/>
              </w:rPr>
              <w:t>演习参加人员：刘金库、李成一、谭福利等。</w:t>
            </w:r>
          </w:p>
          <w:p>
            <w:pPr>
              <w:tabs>
                <w:tab w:val="left" w:pos="7380"/>
              </w:tabs>
              <w:spacing w:line="360" w:lineRule="exact"/>
              <w:jc w:val="left"/>
              <w:rPr>
                <w:rFonts w:ascii="楷体" w:hAnsi="楷体" w:eastAsia="楷体"/>
                <w:szCs w:val="21"/>
              </w:rPr>
            </w:pPr>
            <w:r>
              <w:rPr>
                <w:rFonts w:hint="eastAsia" w:ascii="华文楷体" w:hAnsi="华文楷体" w:eastAsia="华文楷体"/>
                <w:szCs w:val="21"/>
              </w:rPr>
              <w:t>演习经过及内容：灭火演习由公司总经理钱鑫担任总指挥，假设失火地点是库房，由于电线短路而引起火灾事故；发现人员发现火情后立即向公司领导报告，总指挥即向义务消防队发出命令，马上赶往现场，按照灭火应急救援预案的要求和分工，报警员立即拨打119报警电话；灭火组队员及工人立即携带各种消防器材，疏散组队员马上对现场的作业人员进行紧急疏散，对库房现场的物资进行转移；抢救组队员做好事故现场的保卫工作；运输组队员准备运输伤员的车辆；由于准备充分，组织到位，灭火演习圆满结束。</w:t>
            </w:r>
            <w:r>
              <w:rPr>
                <w:rFonts w:hint="eastAsia" w:ascii="华文楷体" w:hAnsi="华文楷体" w:eastAsia="华文楷体" w:cs="楷体"/>
                <w:szCs w:val="21"/>
              </w:rPr>
              <w:t>部门未发生过应急事件。</w:t>
            </w:r>
            <w:r>
              <w:rPr>
                <w:rFonts w:hint="eastAsia" w:ascii="华文楷体" w:hAnsi="华文楷体" w:eastAsia="华文楷体"/>
                <w:szCs w:val="21"/>
              </w:rPr>
              <w:t>经评审，文件适合公司情况，目前无需进行修改。记录人：李成一记录时间：</w:t>
            </w:r>
            <w:r>
              <w:rPr>
                <w:rFonts w:ascii="华文楷体" w:hAnsi="华文楷体" w:eastAsia="华文楷体"/>
                <w:szCs w:val="21"/>
              </w:rPr>
              <w:t>201</w:t>
            </w:r>
            <w:r>
              <w:rPr>
                <w:rFonts w:hint="eastAsia" w:ascii="华文楷体" w:hAnsi="华文楷体" w:eastAsia="华文楷体"/>
                <w:szCs w:val="21"/>
              </w:rPr>
              <w:t>9年4月25日  审核：谭福利</w:t>
            </w:r>
            <w:r>
              <w:rPr>
                <w:rFonts w:hint="eastAsia" w:ascii="楷体" w:hAnsi="楷体" w:eastAsia="楷体"/>
                <w:szCs w:val="21"/>
              </w:rPr>
              <w:t>查见“火灾事故应急救援预案演练记录”，记录了演练完成后对对演练效果进行总结、评价：1、组织指挥有序，项目岗位配合较好，达到了预定目标，演练的效果较好。</w:t>
            </w:r>
          </w:p>
          <w:p>
            <w:pPr>
              <w:tabs>
                <w:tab w:val="left" w:pos="7380"/>
              </w:tabs>
              <w:spacing w:line="360" w:lineRule="exact"/>
              <w:jc w:val="left"/>
              <w:rPr>
                <w:rFonts w:ascii="楷体" w:hAnsi="楷体" w:eastAsia="楷体"/>
                <w:szCs w:val="21"/>
              </w:rPr>
            </w:pPr>
            <w:r>
              <w:rPr>
                <w:rFonts w:hint="eastAsia" w:ascii="楷体" w:hAnsi="楷体" w:eastAsia="楷体"/>
                <w:szCs w:val="21"/>
              </w:rPr>
              <w:t>2、人员的灭火及救援速度较快，及时按照预定方案对事故处理人员进行保护。</w:t>
            </w:r>
          </w:p>
          <w:p>
            <w:pPr>
              <w:tabs>
                <w:tab w:val="left" w:pos="7380"/>
              </w:tabs>
              <w:spacing w:line="360" w:lineRule="exact"/>
              <w:jc w:val="left"/>
              <w:rPr>
                <w:rFonts w:ascii="楷体" w:hAnsi="楷体" w:eastAsia="楷体"/>
                <w:szCs w:val="21"/>
              </w:rPr>
            </w:pPr>
            <w:r>
              <w:rPr>
                <w:rFonts w:hint="eastAsia" w:ascii="楷体" w:hAnsi="楷体" w:eastAsia="楷体"/>
                <w:szCs w:val="21"/>
              </w:rPr>
              <w:t>3、各参训人员装备佩戴完整，精神饱满。</w:t>
            </w:r>
          </w:p>
          <w:p>
            <w:pPr>
              <w:tabs>
                <w:tab w:val="left" w:pos="7380"/>
              </w:tabs>
              <w:spacing w:line="360" w:lineRule="exact"/>
              <w:jc w:val="left"/>
              <w:rPr>
                <w:rFonts w:ascii="楷体" w:hAnsi="楷体" w:eastAsia="楷体"/>
                <w:szCs w:val="21"/>
              </w:rPr>
            </w:pPr>
            <w:r>
              <w:rPr>
                <w:rFonts w:hint="eastAsia" w:ascii="楷体" w:hAnsi="楷体" w:eastAsia="楷体"/>
                <w:szCs w:val="21"/>
              </w:rPr>
              <w:t>4、处理事故得当，速度较快，分工明确，能各负其责。</w:t>
            </w:r>
          </w:p>
          <w:p>
            <w:pPr>
              <w:spacing w:line="320" w:lineRule="exact"/>
              <w:ind w:firstLine="420" w:firstLineChars="200"/>
              <w:rPr>
                <w:rFonts w:ascii="华文楷体" w:hAnsi="华文楷体" w:eastAsia="华文楷体"/>
                <w:szCs w:val="21"/>
              </w:rPr>
            </w:pPr>
            <w:r>
              <w:rPr>
                <w:rFonts w:hint="eastAsia" w:ascii="楷体" w:hAnsi="楷体" w:eastAsia="楷体"/>
                <w:szCs w:val="21"/>
              </w:rPr>
              <w:t>应急准备和响应控制基本符合标准要求。</w:t>
            </w:r>
          </w:p>
        </w:tc>
        <w:tc>
          <w:tcPr>
            <w:tcW w:w="709" w:type="dxa"/>
          </w:tcPr>
          <w:p>
            <w:pPr>
              <w:rPr>
                <w:rFonts w:ascii="华文楷体" w:hAnsi="华文楷体" w:eastAsia="华文楷体"/>
                <w:szCs w:val="21"/>
              </w:rPr>
            </w:pPr>
          </w:p>
        </w:tc>
      </w:tr>
    </w:tbl>
    <w:p>
      <w:pPr>
        <w:rPr>
          <w:rFonts w:ascii="华文楷体" w:hAnsi="华文楷体" w:eastAsia="华文楷体"/>
          <w:szCs w:val="21"/>
        </w:rPr>
      </w:pPr>
      <w:r>
        <w:rPr>
          <w:rFonts w:ascii="华文楷体" w:hAnsi="华文楷体" w:eastAsia="华文楷体"/>
          <w:szCs w:val="21"/>
        </w:rPr>
        <w:ptab w:relativeTo="margin" w:alignment="center" w:leader="none"/>
      </w:r>
    </w:p>
    <w:p>
      <w:pPr>
        <w:pStyle w:val="3"/>
        <w:rPr>
          <w:rFonts w:ascii="华文楷体" w:hAnsi="华文楷体" w:eastAsia="华文楷体"/>
          <w:sz w:val="21"/>
          <w:szCs w:val="21"/>
        </w:rPr>
      </w:pPr>
      <w:r>
        <w:rPr>
          <w:rFonts w:hint="eastAsia" w:ascii="华文楷体" w:hAnsi="华文楷体" w:eastAsia="华文楷体"/>
          <w:sz w:val="21"/>
          <w:szCs w:val="21"/>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-1</w:t>
                </w:r>
                <w:r>
                  <w:rPr>
                    <w:rFonts w:hint="eastAsia"/>
                    <w:sz w:val="18"/>
                    <w:szCs w:val="18"/>
                    <w:lang w:val="en-US" w:eastAsia="zh-CN"/>
                  </w:rPr>
                  <w:t>2</w:t>
                </w:r>
                <w:r>
                  <w:rPr>
                    <w:rFonts w:hint="eastAsia"/>
                    <w:sz w:val="18"/>
                    <w:szCs w:val="18"/>
                  </w:rPr>
                  <w:t>管理体系审核记录表(0</w:t>
                </w:r>
                <w:r>
                  <w:rPr>
                    <w:rFonts w:hint="eastAsia"/>
                    <w:sz w:val="18"/>
                    <w:szCs w:val="18"/>
                    <w:lang w:val="en-US" w:eastAsia="zh-CN"/>
                  </w:rPr>
                  <w:t>5</w:t>
                </w:r>
                <w:r>
                  <w:rPr>
                    <w:rFonts w:hint="eastAsia"/>
                    <w:sz w:val="18"/>
                    <w:szCs w:val="18"/>
                  </w:rPr>
                  <w:t>版)</w:t>
                </w:r>
              </w:p>
            </w:txbxContent>
          </v:textbox>
        </v:shape>
      </w:pict>
    </w:r>
    <w:r>
      <w:rPr>
        <w:rStyle w:val="10"/>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5BF3"/>
    <w:rsid w:val="000400E2"/>
    <w:rsid w:val="00050799"/>
    <w:rsid w:val="00062E46"/>
    <w:rsid w:val="0007411F"/>
    <w:rsid w:val="000932C2"/>
    <w:rsid w:val="000A4C39"/>
    <w:rsid w:val="000A62B6"/>
    <w:rsid w:val="000B7373"/>
    <w:rsid w:val="000C5651"/>
    <w:rsid w:val="000F2AE3"/>
    <w:rsid w:val="001056F8"/>
    <w:rsid w:val="00143D16"/>
    <w:rsid w:val="00147C47"/>
    <w:rsid w:val="00156A3D"/>
    <w:rsid w:val="001A2D7F"/>
    <w:rsid w:val="00251CED"/>
    <w:rsid w:val="0029178D"/>
    <w:rsid w:val="00293162"/>
    <w:rsid w:val="002939AD"/>
    <w:rsid w:val="002E5D87"/>
    <w:rsid w:val="00337922"/>
    <w:rsid w:val="00340867"/>
    <w:rsid w:val="00362AC1"/>
    <w:rsid w:val="00380837"/>
    <w:rsid w:val="003A198A"/>
    <w:rsid w:val="003C1093"/>
    <w:rsid w:val="003C4946"/>
    <w:rsid w:val="003D4E2C"/>
    <w:rsid w:val="003E03DA"/>
    <w:rsid w:val="00410914"/>
    <w:rsid w:val="00412BDF"/>
    <w:rsid w:val="00490851"/>
    <w:rsid w:val="00497ED0"/>
    <w:rsid w:val="004A51BF"/>
    <w:rsid w:val="005013AE"/>
    <w:rsid w:val="00512952"/>
    <w:rsid w:val="0053263D"/>
    <w:rsid w:val="00534A5C"/>
    <w:rsid w:val="00536930"/>
    <w:rsid w:val="00550B8F"/>
    <w:rsid w:val="00552999"/>
    <w:rsid w:val="00564E53"/>
    <w:rsid w:val="00582069"/>
    <w:rsid w:val="005C401F"/>
    <w:rsid w:val="005D0B9B"/>
    <w:rsid w:val="005D5659"/>
    <w:rsid w:val="005E2FBB"/>
    <w:rsid w:val="005F7B8E"/>
    <w:rsid w:val="00600C20"/>
    <w:rsid w:val="00612520"/>
    <w:rsid w:val="00644FE2"/>
    <w:rsid w:val="0067224F"/>
    <w:rsid w:val="00675005"/>
    <w:rsid w:val="0067640C"/>
    <w:rsid w:val="00691A4A"/>
    <w:rsid w:val="006A3A6D"/>
    <w:rsid w:val="006A7D08"/>
    <w:rsid w:val="006C7523"/>
    <w:rsid w:val="006E09E3"/>
    <w:rsid w:val="006E678B"/>
    <w:rsid w:val="006E6BD8"/>
    <w:rsid w:val="00723A49"/>
    <w:rsid w:val="00740F84"/>
    <w:rsid w:val="00745826"/>
    <w:rsid w:val="007519F6"/>
    <w:rsid w:val="007757F3"/>
    <w:rsid w:val="007A5712"/>
    <w:rsid w:val="007E6AEB"/>
    <w:rsid w:val="007F6D1D"/>
    <w:rsid w:val="008406D1"/>
    <w:rsid w:val="00844BF8"/>
    <w:rsid w:val="008973EE"/>
    <w:rsid w:val="008C6DE3"/>
    <w:rsid w:val="008E0824"/>
    <w:rsid w:val="008F19E5"/>
    <w:rsid w:val="00901C6D"/>
    <w:rsid w:val="00911CA8"/>
    <w:rsid w:val="0091369B"/>
    <w:rsid w:val="00941AC7"/>
    <w:rsid w:val="00971600"/>
    <w:rsid w:val="009973B4"/>
    <w:rsid w:val="009C28C1"/>
    <w:rsid w:val="009F7EED"/>
    <w:rsid w:val="00A12B7C"/>
    <w:rsid w:val="00A80636"/>
    <w:rsid w:val="00A817CD"/>
    <w:rsid w:val="00A948AB"/>
    <w:rsid w:val="00AA72A7"/>
    <w:rsid w:val="00AB2B12"/>
    <w:rsid w:val="00AF0AAB"/>
    <w:rsid w:val="00AF71AC"/>
    <w:rsid w:val="00B55826"/>
    <w:rsid w:val="00B70383"/>
    <w:rsid w:val="00B764A2"/>
    <w:rsid w:val="00BA7EC7"/>
    <w:rsid w:val="00BE0AC7"/>
    <w:rsid w:val="00BF332F"/>
    <w:rsid w:val="00BF597E"/>
    <w:rsid w:val="00C0534E"/>
    <w:rsid w:val="00C15751"/>
    <w:rsid w:val="00C51A36"/>
    <w:rsid w:val="00C55228"/>
    <w:rsid w:val="00C624E2"/>
    <w:rsid w:val="00C66EDF"/>
    <w:rsid w:val="00C7463D"/>
    <w:rsid w:val="00CD6C91"/>
    <w:rsid w:val="00CE315A"/>
    <w:rsid w:val="00CE5E1A"/>
    <w:rsid w:val="00CF604B"/>
    <w:rsid w:val="00D06F59"/>
    <w:rsid w:val="00D2652E"/>
    <w:rsid w:val="00D575DD"/>
    <w:rsid w:val="00D6771A"/>
    <w:rsid w:val="00D8388C"/>
    <w:rsid w:val="00DC2840"/>
    <w:rsid w:val="00E22C08"/>
    <w:rsid w:val="00E22D63"/>
    <w:rsid w:val="00E24E30"/>
    <w:rsid w:val="00E60383"/>
    <w:rsid w:val="00E6224C"/>
    <w:rsid w:val="00E8084D"/>
    <w:rsid w:val="00E8142F"/>
    <w:rsid w:val="00EA7541"/>
    <w:rsid w:val="00EB0164"/>
    <w:rsid w:val="00ED0F62"/>
    <w:rsid w:val="00EE3062"/>
    <w:rsid w:val="00F17B51"/>
    <w:rsid w:val="00F31789"/>
    <w:rsid w:val="00F36092"/>
    <w:rsid w:val="00F561D2"/>
    <w:rsid w:val="00F63407"/>
    <w:rsid w:val="00F710F1"/>
    <w:rsid w:val="00FC32D0"/>
    <w:rsid w:val="00FE0CDF"/>
    <w:rsid w:val="00FF6D20"/>
    <w:rsid w:val="0BC24650"/>
    <w:rsid w:val="108219C2"/>
    <w:rsid w:val="27E43B43"/>
    <w:rsid w:val="451F3880"/>
    <w:rsid w:val="4E155FA6"/>
    <w:rsid w:val="5597162C"/>
    <w:rsid w:val="5EA12B9A"/>
    <w:rsid w:val="6C404F0B"/>
    <w:rsid w:val="77D269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表格文字"/>
    <w:basedOn w:val="1"/>
    <w:qFormat/>
    <w:uiPriority w:val="0"/>
    <w:pPr>
      <w:spacing w:before="25" w:after="25"/>
    </w:pPr>
    <w:rPr>
      <w:rFonts w:ascii="Calibri" w:hAnsi="Calibri"/>
      <w:bCs/>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453</Words>
  <Characters>2584</Characters>
  <Lines>21</Lines>
  <Paragraphs>6</Paragraphs>
  <TotalTime>55</TotalTime>
  <ScaleCrop>false</ScaleCrop>
  <LinksUpToDate>false</LinksUpToDate>
  <CharactersWithSpaces>3031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2019-08-23T10:47:00Z</dcterms:created>
  <dc:creator>微软用户</dc:creator>
  <cp:lastModifiedBy>李凤仪</cp:lastModifiedBy>
  <dcterms:modified xsi:type="dcterms:W3CDTF">2021-09-29T14:25:11Z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0DE0E7608AD642DC9A3EF8B3AB5D38AA</vt:lpwstr>
  </property>
</Properties>
</file>