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ascii="楷体" w:hAnsi="楷体" w:eastAsia="楷体"/>
          <w:color w:val="000000"/>
          <w:sz w:val="28"/>
          <w:szCs w:val="28"/>
        </w:rPr>
        <w:t>合同编号：</w:t>
      </w:r>
      <w:bookmarkStart w:id="0" w:name="合同编号"/>
      <w:r>
        <w:rPr>
          <w:rFonts w:hint="eastAsia"/>
          <w:szCs w:val="44"/>
          <w:u w:val="single"/>
        </w:rPr>
        <w:t>1029-2021-EnMs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none"/>
        </w:rPr>
        <w:t xml:space="preserve"> </w:t>
      </w:r>
      <w:r>
        <w:rPr>
          <w:rFonts w:hint="eastAsia" w:ascii="楷体" w:hAnsi="楷体" w:eastAsia="楷体"/>
          <w:b/>
          <w:color w:val="000000" w:themeColor="text1"/>
          <w:sz w:val="32"/>
          <w:szCs w:val="32"/>
          <w:u w:val="single"/>
          <w:lang w:eastAsia="zh-CN"/>
        </w:rPr>
        <w:t>南通市展成商品混凝土有限公司</w:t>
      </w:r>
      <w:r>
        <w:rPr>
          <w:rFonts w:hint="eastAsia"/>
          <w:sz w:val="28"/>
          <w:szCs w:val="28"/>
          <w:u w:val="none"/>
        </w:rPr>
        <w:t xml:space="preserve"> </w:t>
      </w:r>
      <w:r>
        <w:rPr>
          <w:rFonts w:hint="eastAsia"/>
          <w:sz w:val="28"/>
          <w:szCs w:val="28"/>
        </w:rPr>
        <w:t xml:space="preserve">  </w:t>
      </w:r>
    </w:p>
    <w:p>
      <w:pPr>
        <w:rPr>
          <w:sz w:val="28"/>
          <w:szCs w:val="28"/>
        </w:rPr>
      </w:pPr>
    </w:p>
    <w:p>
      <w:pPr>
        <w:rPr>
          <w:rFonts w:hint="eastAsia"/>
          <w:sz w:val="28"/>
          <w:szCs w:val="28"/>
        </w:rPr>
      </w:pPr>
    </w:p>
    <w:p>
      <w:pPr>
        <w:rPr>
          <w:sz w:val="28"/>
          <w:szCs w:val="28"/>
        </w:rPr>
      </w:pPr>
      <w:r>
        <w:rPr>
          <w:rFonts w:hint="eastAsia"/>
          <w:sz w:val="28"/>
          <w:szCs w:val="28"/>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3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jc w:val="both"/>
              <w:rPr>
                <w:rFonts w:hint="eastAsia" w:eastAsia="宋体"/>
                <w:lang w:eastAsia="zh-CN"/>
              </w:rPr>
            </w:pPr>
            <w:r>
              <w:rPr>
                <w:rFonts w:hint="eastAsia" w:ascii="宋体" w:hAnsi="宋体"/>
                <w:b/>
                <w:color w:val="000000" w:themeColor="text1"/>
                <w:sz w:val="20"/>
                <w:szCs w:val="20"/>
                <w:lang w:eastAsia="zh-CN"/>
              </w:rPr>
              <w:t>南通市展成商品混凝土有限公司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ascii="宋体" w:hAnsi="宋体"/>
                <w:b/>
                <w:color w:val="000000" w:themeColor="text1"/>
                <w:sz w:val="20"/>
                <w:szCs w:val="20"/>
                <w:lang w:eastAsia="zh-CN"/>
              </w:rPr>
              <w:t>如皋市长江镇蒲黄路58号</w:t>
            </w:r>
          </w:p>
        </w:tc>
        <w:tc>
          <w:tcPr>
            <w:tcW w:w="933" w:type="dxa"/>
            <w:vMerge w:val="restart"/>
            <w:vAlign w:val="center"/>
          </w:tcPr>
          <w:p>
            <w:r>
              <w:rPr>
                <w:rFonts w:hint="eastAsia"/>
              </w:rPr>
              <w:t>邮编</w:t>
            </w:r>
          </w:p>
        </w:tc>
        <w:tc>
          <w:tcPr>
            <w:tcW w:w="2080" w:type="dxa"/>
          </w:tcPr>
          <w:p>
            <w:pPr>
              <w:rPr>
                <w:rFonts w:hint="default" w:eastAsia="宋体"/>
                <w:lang w:val="en-US" w:eastAsia="zh-CN"/>
              </w:rPr>
            </w:pPr>
            <w:r>
              <w:rPr>
                <w:rFonts w:hint="eastAsia"/>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ascii="宋体" w:hAnsi="宋体"/>
                <w:b/>
                <w:color w:val="000000" w:themeColor="text1"/>
                <w:sz w:val="20"/>
                <w:szCs w:val="20"/>
                <w:lang w:eastAsia="zh-CN"/>
              </w:rPr>
              <w:t>如皋市长江镇蒲黄路58号</w:t>
            </w:r>
          </w:p>
        </w:tc>
        <w:tc>
          <w:tcPr>
            <w:tcW w:w="933" w:type="dxa"/>
            <w:vMerge w:val="continue"/>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ascii="宋体" w:hAnsi="宋体"/>
                <w:b/>
                <w:color w:val="000000" w:themeColor="text1"/>
                <w:sz w:val="20"/>
                <w:szCs w:val="20"/>
                <w:lang w:eastAsia="zh-CN"/>
              </w:rPr>
              <w:t>邬广文</w:t>
            </w:r>
          </w:p>
        </w:tc>
        <w:tc>
          <w:tcPr>
            <w:tcW w:w="1313" w:type="dxa"/>
            <w:vAlign w:val="center"/>
          </w:tcPr>
          <w:p>
            <w:r>
              <w:rPr>
                <w:rFonts w:hint="eastAsia"/>
              </w:rPr>
              <w:t>电话.</w:t>
            </w:r>
          </w:p>
        </w:tc>
        <w:tc>
          <w:tcPr>
            <w:tcW w:w="2180" w:type="dxa"/>
            <w:vAlign w:val="center"/>
          </w:tcPr>
          <w:p>
            <w:pPr>
              <w:rPr>
                <w:rFonts w:hint="eastAsia" w:eastAsia="宋体"/>
                <w:lang w:eastAsia="zh-CN"/>
              </w:rPr>
            </w:pPr>
            <w:r>
              <w:rPr>
                <w:rFonts w:hint="eastAsia" w:ascii="宋体" w:hAnsi="宋体"/>
                <w:b/>
                <w:color w:val="000000" w:themeColor="text1"/>
                <w:sz w:val="20"/>
                <w:szCs w:val="20"/>
                <w:lang w:eastAsia="zh-CN"/>
              </w:rPr>
              <w:t>18921459798</w:t>
            </w:r>
          </w:p>
        </w:tc>
        <w:tc>
          <w:tcPr>
            <w:tcW w:w="933" w:type="dxa"/>
            <w:vAlign w:val="center"/>
          </w:tcPr>
          <w:p>
            <w:r>
              <w:rPr>
                <w:rFonts w:hint="eastAsia"/>
              </w:rPr>
              <w:t>传真</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tc>
        <w:tc>
          <w:tcPr>
            <w:tcW w:w="1313" w:type="dxa"/>
            <w:vAlign w:val="center"/>
          </w:tcPr>
          <w:p>
            <w:r>
              <w:rPr>
                <w:rFonts w:hint="eastAsia"/>
              </w:rPr>
              <w:t>管理者代表</w:t>
            </w:r>
          </w:p>
        </w:tc>
        <w:tc>
          <w:tcPr>
            <w:tcW w:w="2180" w:type="dxa"/>
          </w:tcPr>
          <w:p/>
        </w:tc>
        <w:tc>
          <w:tcPr>
            <w:tcW w:w="933" w:type="dxa"/>
          </w:tcPr>
          <w:p>
            <w:r>
              <w:rPr>
                <w:rFonts w:hint="eastAsia"/>
              </w:rPr>
              <w:t>邮箱</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color w:val="auto"/>
                <w:highlight w:val="none"/>
                <w:shd w:val="clear" w:fill="FFFFFF" w:themeFill="background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 xml:space="preserve">确认受审核方管理体系覆盖的查产品范围与现场运作情况是否一致； </w:t>
            </w:r>
            <w:r>
              <w:rPr>
                <w:rFonts w:hint="eastAsia"/>
                <w:lang w:eastAsia="zh-CN"/>
              </w:rPr>
              <w:t>☑</w:t>
            </w:r>
            <w:r>
              <w:rPr>
                <w:rFonts w:hint="eastAsia"/>
                <w:lang w:val="en-US" w:eastAsia="zh-CN"/>
              </w:rPr>
              <w:t xml:space="preserve">是  </w:t>
            </w:r>
            <w:r>
              <w:rPr>
                <w:rFonts w:hint="eastAsia"/>
              </w:rPr>
              <w:t xml:space="preserve">  □</w:t>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auto"/>
                <w:highlight w:val="none"/>
                <w:shd w:val="clear" w:fill="FFFFFF" w:themeFill="background1"/>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1" w:name="auDate"/>
            <w:bookmarkEnd w:id="1"/>
            <w:r>
              <w:rPr>
                <w:rFonts w:hint="eastAsia"/>
              </w:rPr>
              <w:t xml:space="preserve">  </w:t>
            </w:r>
            <w:r>
              <w:rPr>
                <w:rFonts w:hint="eastAsia"/>
                <w:lang w:val="en-US" w:eastAsia="zh-CN"/>
              </w:rPr>
              <w:t>2021</w:t>
            </w:r>
            <w:r>
              <w:rPr>
                <w:rFonts w:hint="eastAsia"/>
              </w:rPr>
              <w:t xml:space="preserve">年 </w:t>
            </w:r>
            <w:r>
              <w:rPr>
                <w:rFonts w:hint="eastAsia"/>
                <w:lang w:val="en-US" w:eastAsia="zh-CN"/>
              </w:rPr>
              <w:t>10</w:t>
            </w:r>
            <w:r>
              <w:rPr>
                <w:rFonts w:hint="eastAsia"/>
              </w:rPr>
              <w:t xml:space="preserve">月 </w:t>
            </w:r>
            <w:r>
              <w:rPr>
                <w:rFonts w:hint="eastAsia"/>
                <w:lang w:val="en-US" w:eastAsia="zh-CN"/>
              </w:rPr>
              <w:t>15</w:t>
            </w:r>
            <w:r>
              <w:rPr>
                <w:rFonts w:hint="eastAsia"/>
              </w:rPr>
              <w:t>日</w:t>
            </w:r>
            <w:r>
              <w:rPr>
                <w:rFonts w:hint="eastAsia"/>
                <w:lang w:val="en-US" w:eastAsia="zh-CN"/>
              </w:rPr>
              <w:t>13:00</w:t>
            </w:r>
            <w:r>
              <w:rPr>
                <w:rFonts w:hint="eastAsia"/>
              </w:rPr>
              <w:t xml:space="preserve">至 </w:t>
            </w:r>
            <w:r>
              <w:rPr>
                <w:rFonts w:hint="eastAsia"/>
                <w:lang w:val="en-US" w:eastAsia="zh-CN"/>
              </w:rPr>
              <w:t>2021</w:t>
            </w:r>
            <w:r>
              <w:rPr>
                <w:rFonts w:hint="eastAsia"/>
              </w:rPr>
              <w:t xml:space="preserve">年 </w:t>
            </w:r>
            <w:r>
              <w:rPr>
                <w:rFonts w:hint="eastAsia"/>
                <w:lang w:val="en-US" w:eastAsia="zh-CN"/>
              </w:rPr>
              <w:t>10</w:t>
            </w:r>
            <w:r>
              <w:rPr>
                <w:rFonts w:hint="eastAsia"/>
              </w:rPr>
              <w:t>月</w:t>
            </w:r>
            <w:r>
              <w:rPr>
                <w:rFonts w:hint="eastAsia"/>
                <w:lang w:val="en-US" w:eastAsia="zh-CN"/>
              </w:rPr>
              <w:t>19</w:t>
            </w:r>
            <w:r>
              <w:rPr>
                <w:rFonts w:hint="eastAsia"/>
              </w:rPr>
              <w:t xml:space="preserve">日 </w:t>
            </w:r>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800" w:hRule="exact"/>
        </w:trPr>
        <w:tc>
          <w:tcPr>
            <w:tcW w:w="1632" w:type="dxa"/>
            <w:gridSpan w:val="2"/>
          </w:tcPr>
          <w:p>
            <w:r>
              <w:rPr>
                <w:rFonts w:hint="eastAsia"/>
              </w:rPr>
              <w:t>审核准则</w:t>
            </w:r>
          </w:p>
          <w:p/>
        </w:tc>
        <w:tc>
          <w:tcPr>
            <w:tcW w:w="7831" w:type="dxa"/>
            <w:gridSpan w:val="3"/>
            <w:tcMar>
              <w:left w:w="113" w:type="dxa"/>
            </w:tcMar>
          </w:tcPr>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de-DE"/>
              </w:rPr>
              <w:t xml:space="preserve">□GB/T 50430-2017   </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GB/T24001-2016/ISO14001:2015</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GB/T45001-2020 / ISO45001：2018,</w:t>
            </w:r>
          </w:p>
          <w:p>
            <w:pPr>
              <w:jc w:val="left"/>
              <w:rPr>
                <w:rFonts w:hint="eastAsia" w:ascii="Times New Roman" w:hAnsi="Times New Roman" w:eastAsia="宋体" w:cs="Times New Roman"/>
                <w:lang w:val="en-US" w:eastAsia="zh-CN"/>
              </w:rPr>
            </w:pPr>
            <w:r>
              <w:rPr>
                <w:rFonts w:hint="eastAsia"/>
                <w:lang w:eastAsia="zh-CN"/>
              </w:rPr>
              <w:t>☑</w:t>
            </w: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p>
          <w:p>
            <w:pPr>
              <w:jc w:val="left"/>
              <w:rPr>
                <w:rFonts w:hint="eastAsia" w:ascii="Times New Roman" w:hAnsi="Times New Roman" w:eastAsia="宋体" w:cs="Times New Roman"/>
                <w:lang w:val="en-US" w:eastAsia="zh-CN"/>
              </w:rPr>
            </w:pPr>
            <w:r>
              <w:rPr>
                <w:rFonts w:hint="eastAsia"/>
                <w:lang w:eastAsia="zh-CN"/>
              </w:rPr>
              <w:t>☑</w:t>
            </w:r>
            <w:r>
              <w:rPr>
                <w:rFonts w:hint="eastAsia" w:ascii="Times New Roman" w:hAnsi="Times New Roman" w:eastAsia="宋体" w:cs="Times New Roman"/>
                <w:lang w:val="en-US" w:eastAsia="zh-CN"/>
              </w:rPr>
              <w:t>RB/T 106-2013 能源管理体系 水泥企业认证要求</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 xml:space="preserve">FSMS：□ GB/T22000-2006  □技术规范：CNCA/CTS 00XX-2008A（CCAA00XX-2014） 食品安全管理体系 XX加工企业要求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HACCP：□ GB/T27341-2009 □ GB 14881-2013 □《危害分析与关键控制点（HACCP体系）认证补充要求 1.0》</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受审核方管理体系成文信息(手册版本号： </w:t>
            </w:r>
            <w:r>
              <w:rPr>
                <w:rFonts w:hint="eastAsia" w:ascii="Times New Roman" w:hAnsi="Times New Roman" w:eastAsia="宋体" w:cs="Times New Roman"/>
                <w:lang w:val="en-US" w:eastAsia="zh-CN"/>
              </w:rPr>
              <w:t>A/0</w:t>
            </w:r>
            <w:r>
              <w:rPr>
                <w:rFonts w:hint="eastAsia" w:ascii="Times New Roman" w:hAnsi="Times New Roman" w:eastAsia="宋体" w:cs="Times New Roman"/>
                <w:lang w:val="de-DE"/>
              </w:rPr>
              <w:t xml:space="preserve"> )      □顾客要求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lang w:eastAsia="zh-CN"/>
              </w:rPr>
              <w:t>☑</w:t>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lang w:eastAsia="zh-CN"/>
              </w:rPr>
              <w:t>☑</w:t>
            </w:r>
            <w:r>
              <w:rPr>
                <w:rFonts w:hint="eastAsia"/>
                <w:lang w:val="de-DE"/>
              </w:rPr>
              <w:t>认证合同</w:t>
            </w:r>
            <w:bookmarkStart w:id="2" w:name="审核依据"/>
            <w:r>
              <w:rPr>
                <w:rFonts w:hint="eastAsia" w:ascii="宋体" w:hAnsi="宋体"/>
                <w:b/>
                <w:sz w:val="21"/>
                <w:szCs w:val="21"/>
                <w:lang w:val="en-US" w:eastAsia="zh-CN"/>
              </w:rPr>
              <w:t xml:space="preserve">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bookmarkStart w:id="3" w:name="审核范围"/>
            <w:r>
              <w:rPr>
                <w:sz w:val="20"/>
              </w:rPr>
              <w:t>商品混凝土的研发、生产和售后服务所涉及的能源管理活动</w:t>
            </w:r>
            <w:bookmarkEnd w:id="3"/>
          </w:p>
        </w:tc>
        <w:tc>
          <w:tcPr>
            <w:tcW w:w="3268" w:type="dxa"/>
            <w:gridSpan w:val="2"/>
            <w:vAlign w:val="center"/>
          </w:tcPr>
          <w:p>
            <w:pPr>
              <w:rPr>
                <w:rFonts w:hint="default" w:eastAsia="宋体"/>
                <w:lang w:val="en-US" w:eastAsia="zh-CN"/>
              </w:rPr>
            </w:pPr>
            <w:r>
              <w:rPr>
                <w:rFonts w:hint="eastAsia"/>
                <w:lang w:val="en-US" w:eastAsia="zh-CN"/>
              </w:rPr>
              <w:t>En：2.4；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体系文件实施时间</w:t>
            </w:r>
          </w:p>
        </w:tc>
        <w:tc>
          <w:tcPr>
            <w:tcW w:w="2733" w:type="dxa"/>
            <w:vAlign w:val="top"/>
          </w:tcPr>
          <w:p>
            <w:pPr>
              <w:rPr>
                <w:rFonts w:hint="default" w:eastAsia="宋体"/>
                <w:lang w:val="en-US" w:eastAsia="zh-CN"/>
              </w:rPr>
            </w:pPr>
            <w:r>
              <w:rPr>
                <w:rFonts w:hint="eastAsia"/>
              </w:rPr>
              <w:t xml:space="preserve">  </w:t>
            </w:r>
            <w:r>
              <w:rPr>
                <w:rFonts w:hint="eastAsia" w:ascii="宋体"/>
                <w:color w:val="000000"/>
                <w:szCs w:val="21"/>
                <w:lang w:val="en-US" w:eastAsia="zh-CN"/>
              </w:rPr>
              <w:t>2021年4月6日</w:t>
            </w:r>
            <w:r>
              <w:rPr>
                <w:rFonts w:hint="eastAsia"/>
                <w:lang w:val="en-US" w:eastAsia="zh-CN"/>
              </w:rPr>
              <w:t>能源管理体系实施</w:t>
            </w:r>
          </w:p>
          <w:p>
            <w:pPr>
              <w:rPr>
                <w:rFonts w:ascii="Times New Roman" w:hAnsi="Times New Roman" w:eastAsia="宋体" w:cs="Times New Roman"/>
                <w:kern w:val="2"/>
                <w:sz w:val="21"/>
                <w:szCs w:val="24"/>
                <w:lang w:val="en-US" w:eastAsia="zh-CN" w:bidi="ar-SA"/>
              </w:rPr>
            </w:pPr>
          </w:p>
        </w:tc>
        <w:tc>
          <w:tcPr>
            <w:tcW w:w="1883" w:type="dxa"/>
            <w:vAlign w:val="center"/>
          </w:tcPr>
          <w:p>
            <w:pPr>
              <w:rPr>
                <w:rFonts w:hint="eastAsia"/>
                <w:highlight w:val="yellow"/>
              </w:rPr>
            </w:pPr>
            <w:r>
              <w:rPr>
                <w:rFonts w:hint="eastAsia"/>
                <w:highlight w:val="none"/>
              </w:rPr>
              <w:t>能源管理体系运行已超过6个月</w:t>
            </w:r>
          </w:p>
        </w:tc>
        <w:tc>
          <w:tcPr>
            <w:tcW w:w="3268"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eastAsia="zh-CN"/>
              </w:rPr>
            </w:pPr>
            <w:r>
              <w:rPr>
                <w:rFonts w:hint="eastAsia" w:eastAsia="宋体"/>
                <w:lang w:eastAsia="zh-CN"/>
              </w:rPr>
              <w:t>南通市展成商品混凝土有限公司</w:t>
            </w:r>
          </w:p>
          <w:p>
            <w:pPr>
              <w:rPr>
                <w:rFonts w:hint="eastAsia" w:ascii="宋体" w:hAnsi="宋体" w:eastAsia="宋体" w:cs="Times New Roman"/>
                <w:b/>
                <w:color w:val="000000"/>
                <w:szCs w:val="21"/>
                <w:lang w:val="en-US" w:eastAsia="zh-CN"/>
              </w:rPr>
            </w:pPr>
            <w:r>
              <w:rPr>
                <w:rFonts w:hint="eastAsia"/>
                <w:lang w:eastAsia="zh-CN"/>
              </w:rPr>
              <w:t>如皋市长江镇蒲黄路58号</w:t>
            </w:r>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50</w:t>
            </w:r>
          </w:p>
        </w:tc>
        <w:tc>
          <w:tcPr>
            <w:tcW w:w="2764" w:type="dxa"/>
            <w:vAlign w:val="center"/>
          </w:tcPr>
          <w:p>
            <w:pPr>
              <w:tabs>
                <w:tab w:val="center" w:pos="4153"/>
                <w:tab w:val="right" w:pos="8306"/>
              </w:tabs>
              <w:snapToGrid w:val="0"/>
              <w:spacing w:line="300" w:lineRule="auto"/>
              <w:ind w:left="106" w:leftChars="-45" w:hanging="200" w:hangingChars="100"/>
              <w:jc w:val="left"/>
              <w:rPr>
                <w:lang w:eastAsia="ja-JP"/>
              </w:rPr>
            </w:pPr>
            <w:r>
              <w:rPr>
                <w:sz w:val="20"/>
              </w:rPr>
              <w:t>商品混凝土的研发、生产和售后服务所涉及的能源管理活动</w:t>
            </w:r>
            <w:r>
              <w:rPr>
                <w:rFonts w:hint="eastAsia" w:ascii="宋体" w:hAnsi="宋体"/>
                <w:szCs w:val="21"/>
              </w:rPr>
              <w:t xml:space="preserve"> </w:t>
            </w:r>
          </w:p>
        </w:tc>
        <w:tc>
          <w:tcPr>
            <w:tcW w:w="1469"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b/>
                <w:color w:val="000000"/>
                <w:sz w:val="20"/>
                <w:szCs w:val="20"/>
                <w:highlight w:val="yellow"/>
                <w:lang w:val="en-US" w:eastAsia="zh-CN"/>
              </w:rPr>
              <w:t>GB/T23331-2020</w:t>
            </w:r>
            <w:r>
              <w:rPr>
                <w:rFonts w:hint="eastAsia" w:ascii="Times New Roman" w:hAnsi="Times New Roman" w:eastAsia="宋体" w:cs="Times New Roman"/>
                <w:lang w:val="en-US" w:eastAsia="zh-CN"/>
              </w:rPr>
              <w:t xml:space="preserve">     </w:t>
            </w:r>
          </w:p>
          <w:p>
            <w:pPr>
              <w:rPr>
                <w:lang w:eastAsia="ja-JP"/>
              </w:rPr>
            </w:pP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企业体系人数变化</w:t>
            </w: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03"/>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403" w:type="dxa"/>
            <w:vAlign w:val="center"/>
          </w:tcPr>
          <w:p>
            <w:r>
              <w:rPr>
                <w:rFonts w:hint="eastAsia"/>
              </w:rPr>
              <w:t>审核员注册证书号</w:t>
            </w:r>
          </w:p>
        </w:tc>
        <w:tc>
          <w:tcPr>
            <w:tcW w:w="264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lang w:val="en-US" w:eastAsia="zh-CN"/>
              </w:rPr>
            </w:pPr>
            <w:r>
              <w:rPr>
                <w:rFonts w:hint="eastAsia"/>
                <w:lang w:val="en-US" w:eastAsia="zh-CN"/>
              </w:rPr>
              <w:t>周涛</w:t>
            </w:r>
          </w:p>
        </w:tc>
        <w:tc>
          <w:tcPr>
            <w:tcW w:w="1089" w:type="dxa"/>
            <w:vAlign w:val="center"/>
          </w:tcPr>
          <w:p>
            <w:pPr>
              <w:rPr>
                <w:rFonts w:hint="eastAsia"/>
                <w:lang w:val="en-US" w:eastAsia="zh-CN"/>
              </w:rPr>
            </w:pPr>
            <w:r>
              <w:rPr>
                <w:rFonts w:hint="eastAsia"/>
                <w:lang w:val="en-US" w:eastAsia="zh-CN"/>
              </w:rPr>
              <w:t>组长</w:t>
            </w:r>
          </w:p>
        </w:tc>
        <w:tc>
          <w:tcPr>
            <w:tcW w:w="711" w:type="dxa"/>
            <w:vAlign w:val="center"/>
          </w:tcPr>
          <w:p>
            <w:pPr>
              <w:rPr>
                <w:rFonts w:hint="eastAsia"/>
                <w:lang w:val="en-US" w:eastAsia="zh-CN"/>
              </w:rPr>
            </w:pPr>
            <w:r>
              <w:rPr>
                <w:rFonts w:hint="eastAsia"/>
                <w:lang w:val="en-US" w:eastAsia="zh-CN"/>
              </w:rPr>
              <w:t>男</w:t>
            </w:r>
          </w:p>
        </w:tc>
        <w:tc>
          <w:tcPr>
            <w:tcW w:w="3403" w:type="dxa"/>
            <w:vAlign w:val="center"/>
          </w:tcPr>
          <w:p>
            <w:pPr>
              <w:rPr>
                <w:rFonts w:hint="eastAsia"/>
                <w:lang w:val="en-US" w:eastAsia="zh-CN"/>
              </w:rPr>
            </w:pPr>
            <w:r>
              <w:rPr>
                <w:sz w:val="21"/>
                <w:szCs w:val="21"/>
              </w:rPr>
              <w:t>2021-N1EnMS-2072033</w:t>
            </w:r>
          </w:p>
        </w:tc>
        <w:tc>
          <w:tcPr>
            <w:tcW w:w="2646"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lang w:val="en-US" w:eastAsia="zh-CN"/>
              </w:rPr>
            </w:pPr>
            <w:r>
              <w:rPr>
                <w:sz w:val="21"/>
                <w:szCs w:val="21"/>
              </w:rPr>
              <w:t>邱卓琳</w:t>
            </w:r>
          </w:p>
        </w:tc>
        <w:tc>
          <w:tcPr>
            <w:tcW w:w="1089" w:type="dxa"/>
            <w:vAlign w:val="center"/>
          </w:tcPr>
          <w:p>
            <w:pPr>
              <w:rPr>
                <w:rFonts w:hint="eastAsia"/>
                <w:lang w:val="en-US" w:eastAsia="zh-CN"/>
              </w:rPr>
            </w:pPr>
            <w:r>
              <w:rPr>
                <w:rFonts w:hint="eastAsia"/>
                <w:lang w:val="en-US" w:eastAsia="zh-CN"/>
              </w:rPr>
              <w:t>技术专家</w:t>
            </w:r>
          </w:p>
        </w:tc>
        <w:tc>
          <w:tcPr>
            <w:tcW w:w="711" w:type="dxa"/>
            <w:vAlign w:val="center"/>
          </w:tcPr>
          <w:p>
            <w:pPr>
              <w:rPr>
                <w:rFonts w:hint="eastAsia"/>
                <w:lang w:val="en-US" w:eastAsia="zh-CN"/>
              </w:rPr>
            </w:pPr>
            <w:r>
              <w:rPr>
                <w:rFonts w:hint="eastAsia"/>
                <w:lang w:val="en-US" w:eastAsia="zh-CN"/>
              </w:rPr>
              <w:t>女</w:t>
            </w:r>
          </w:p>
        </w:tc>
        <w:tc>
          <w:tcPr>
            <w:tcW w:w="3403" w:type="dxa"/>
            <w:vAlign w:val="center"/>
          </w:tcPr>
          <w:p>
            <w:pPr>
              <w:jc w:val="both"/>
              <w:rPr>
                <w:rFonts w:hint="eastAsia"/>
                <w:lang w:val="en-US" w:eastAsia="zh-CN"/>
              </w:rPr>
            </w:pPr>
            <w:r>
              <w:rPr>
                <w:sz w:val="21"/>
                <w:szCs w:val="21"/>
              </w:rPr>
              <w:t>ISC-JSZJ-398</w:t>
            </w:r>
          </w:p>
        </w:tc>
        <w:tc>
          <w:tcPr>
            <w:tcW w:w="2646" w:type="dxa"/>
            <w:vAlign w:val="center"/>
          </w:tcPr>
          <w:p>
            <w:pPr>
              <w:rPr>
                <w:rFonts w:hint="eastAsia"/>
                <w:lang w:val="en-US" w:eastAsia="zh-CN"/>
              </w:rPr>
            </w:pPr>
            <w:r>
              <w:rPr>
                <w:rFonts w:hint="eastAsia"/>
                <w:lang w:val="en-US" w:eastAsia="zh-CN"/>
              </w:rPr>
              <w:t>En:2.4</w:t>
            </w: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□EMS □OHSMS </w:t>
      </w:r>
      <w:r>
        <w:rPr>
          <w:rFonts w:hint="eastAsia"/>
          <w:lang w:eastAsia="zh-CN"/>
        </w:rPr>
        <w:t>☑</w:t>
      </w:r>
      <w:r>
        <w:rPr>
          <w:rFonts w:hint="eastAsia"/>
          <w:highlight w:val="none"/>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w:t>
      </w:r>
      <w:r>
        <w:rPr>
          <w:rFonts w:hint="eastAsia"/>
          <w:highlight w:val="none"/>
        </w:rPr>
        <w:t>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none"/>
              </w:rPr>
              <w:t>EnMS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tbl>
      <w:tblPr>
        <w:tblStyle w:val="7"/>
        <w:tblpPr w:leftFromText="180" w:rightFromText="180" w:vertAnchor="text" w:horzAnchor="page" w:tblpX="1096" w:tblpY="120"/>
        <w:tblOverlap w:val="never"/>
        <w:tblW w:w="1008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shd w:val="clear" w:color="auto" w:fill="auto"/>
          </w:tcPr>
          <w:p/>
        </w:tc>
      </w:tr>
    </w:tbl>
    <w:p>
      <w:pPr>
        <w:rPr>
          <w:rFonts w:hint="eastAsia"/>
        </w:rPr>
      </w:pPr>
    </w:p>
    <w:p>
      <w:pPr>
        <w:rPr>
          <w:rFonts w:hint="eastAsia"/>
        </w:rPr>
      </w:pPr>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846"/>
        <w:gridCol w:w="1960"/>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74" w:type="dxa"/>
            <w:shd w:val="clear" w:color="auto" w:fill="auto"/>
          </w:tcPr>
          <w:p>
            <w:r>
              <w:rPr>
                <w:rFonts w:hint="eastAsia"/>
              </w:rPr>
              <w:t>审核组长签字</w:t>
            </w:r>
          </w:p>
        </w:tc>
        <w:tc>
          <w:tcPr>
            <w:tcW w:w="1972"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442595</wp:posOffset>
                  </wp:positionH>
                  <wp:positionV relativeFrom="page">
                    <wp:posOffset>20320</wp:posOffset>
                  </wp:positionV>
                  <wp:extent cx="480695" cy="427990"/>
                  <wp:effectExtent l="0" t="0" r="1905" b="381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p/>
        </w:tc>
        <w:tc>
          <w:tcPr>
            <w:tcW w:w="1960"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2021.10.19</w:t>
            </w:r>
          </w:p>
        </w:tc>
        <w:tc>
          <w:tcPr>
            <w:tcW w:w="4574" w:type="dxa"/>
            <w:shd w:val="clear" w:color="auto" w:fill="auto"/>
          </w:tcPr>
          <w:p>
            <w:pPr>
              <w:rPr>
                <w:rFonts w:hint="default" w:eastAsia="宋体"/>
                <w:lang w:val="en-US" w:eastAsia="zh-CN"/>
              </w:rPr>
            </w:pPr>
            <w:r>
              <w:rPr>
                <w:rFonts w:hint="eastAsia"/>
                <w:lang w:val="en-US" w:eastAsia="zh-CN"/>
              </w:rPr>
              <w:t xml:space="preserve">审核组成员：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Pr>
        <w:rPr>
          <w:rFonts w:hint="eastAsia"/>
        </w:rPr>
      </w:pPr>
    </w:p>
    <w:p>
      <w:pPr>
        <w:rPr>
          <w:rFonts w:hint="eastAsia"/>
        </w:rPr>
      </w:pPr>
    </w:p>
    <w:p>
      <w:pPr>
        <w:rPr>
          <w:rFonts w:hint="eastAsia"/>
        </w:rPr>
      </w:pPr>
    </w:p>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五</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none"/>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Pr>
        <w:spacing w:before="40" w:after="40"/>
        <w:rPr>
          <w:rFonts w:eastAsia="微软雅黑"/>
          <w:sz w:val="20"/>
          <w:szCs w:val="20"/>
        </w:rPr>
      </w:pPr>
    </w:p>
    <w:p>
      <w:pPr>
        <w:shd w:val="clear" w:color="auto" w:fill="EBF1DE" w:themeFill="accent3" w:themeFillTint="32"/>
        <w:rPr>
          <w:highlight w:val="none"/>
        </w:rPr>
      </w:pPr>
      <w:r>
        <w:rPr>
          <w:highlight w:val="none"/>
        </w:rPr>
        <w:t xml:space="preserve">附件 </w:t>
      </w:r>
      <w:r>
        <w:rPr>
          <w:rFonts w:hint="eastAsia"/>
          <w:highlight w:val="none"/>
          <w:lang w:val="en-US" w:eastAsia="zh-CN"/>
        </w:rPr>
        <w:t xml:space="preserve">GB/T2333-2020 idt </w:t>
      </w:r>
      <w:r>
        <w:rPr>
          <w:highlight w:val="none"/>
        </w:rPr>
        <w:t>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w:t>
            </w:r>
            <w:r>
              <w:rPr>
                <w:rFonts w:hint="eastAsia"/>
                <w:highlight w:val="none"/>
                <w:lang w:eastAsia="zh-CN"/>
              </w:rPr>
              <w:t>☑</w:t>
            </w:r>
            <w:r>
              <w:rPr>
                <w:rFonts w:hint="eastAsia"/>
                <w:highlight w:val="none"/>
              </w:rPr>
              <w:t xml:space="preserve">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生产/服务过程  </w:t>
            </w:r>
            <w:r>
              <w:rPr>
                <w:rFonts w:hint="eastAsia"/>
                <w:highlight w:val="none"/>
                <w:lang w:eastAsia="zh-CN"/>
              </w:rPr>
              <w:t>☑</w:t>
            </w:r>
            <w:r>
              <w:rPr>
                <w:rFonts w:hint="eastAsia"/>
                <w:highlight w:val="none"/>
              </w:rPr>
              <w:t xml:space="preserve">能效监测  </w:t>
            </w:r>
            <w:r>
              <w:rPr>
                <w:rFonts w:hint="eastAsia"/>
                <w:highlight w:val="none"/>
                <w:lang w:eastAsia="zh-CN"/>
              </w:rPr>
              <w:t>☑</w:t>
            </w:r>
            <w:r>
              <w:rPr>
                <w:rFonts w:hint="eastAsia"/>
                <w:highlight w:val="none"/>
              </w:rPr>
              <w:t xml:space="preserve">设备维修  </w:t>
            </w:r>
            <w:r>
              <w:rPr>
                <w:rFonts w:hint="eastAsia"/>
                <w:highlight w:val="none"/>
                <w:lang w:eastAsia="zh-CN"/>
              </w:rPr>
              <w:t>☑</w:t>
            </w:r>
            <w:r>
              <w:rPr>
                <w:rFonts w:hint="eastAsia"/>
                <w:highlight w:val="none"/>
              </w:rPr>
              <w:t>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 xml:space="preserve">最高管理者制定了文件化的管理体系方针： </w:t>
            </w:r>
            <w:r>
              <w:rPr>
                <w:rFonts w:hint="eastAsia" w:ascii="Times New Roman" w:hAnsi="Times New Roman" w:eastAsia="宋体" w:cs="Times New Roman"/>
                <w:highlight w:val="none"/>
                <w:u w:val="single"/>
              </w:rPr>
              <w:t>遵守法规 清洁生产</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节能降耗</w:t>
            </w:r>
            <w:r>
              <w:rPr>
                <w:rFonts w:hint="eastAsia" w:ascii="Times New Roman" w:hAnsi="Times New Roman" w:eastAsia="宋体" w:cs="Times New Roman"/>
                <w:highlight w:val="none"/>
                <w:u w:val="single"/>
              </w:rPr>
              <w:t xml:space="preserve"> 创新改造</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能耗限额 持续改进</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cs="Times New Roman"/>
                <w:highlight w:val="none"/>
                <w:lang w:val="en-US" w:eastAsia="zh-CN"/>
              </w:rPr>
              <w:t>办公室</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t xml:space="preserve">□蒸汽 □天然气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□新鲜水 </w:t>
            </w:r>
            <w:r>
              <w:rPr>
                <w:rFonts w:hint="eastAsia"/>
                <w:highlight w:val="none"/>
                <w:lang w:eastAsia="zh-CN"/>
              </w:rPr>
              <w:t>☑</w:t>
            </w:r>
            <w:r>
              <w:rPr>
                <w:rFonts w:hint="eastAsia"/>
                <w:highlight w:val="none"/>
              </w:rPr>
              <w:t>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85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ascii="宋体" w:hAnsi="宋体" w:cs="宋体"/>
                      <w:szCs w:val="21"/>
                      <w:lang w:val="en-US" w:eastAsia="zh-CN"/>
                    </w:rPr>
                    <w:t>0.37Kgce/m³（生产）</w:t>
                  </w:r>
                </w:p>
              </w:tc>
              <w:tc>
                <w:tcPr>
                  <w:tcW w:w="2854"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加强节电管理，合理使用电力能源</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办公室/生产部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0.36完成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ascii="宋体" w:hAnsi="宋体" w:cs="宋体"/>
                      <w:szCs w:val="21"/>
                      <w:lang w:val="en-US" w:eastAsia="zh-CN"/>
                    </w:rPr>
                    <w:t>2.1Kgce/m³（运输）</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合理运输，降低柴油能源浪费，</w:t>
                  </w:r>
                </w:p>
              </w:tc>
              <w:tc>
                <w:tcPr>
                  <w:tcW w:w="1350"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生产部/运输司机</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3.2未完成</w:t>
                  </w:r>
                </w:p>
              </w:tc>
            </w:tr>
          </w:tbl>
          <w:p>
            <w:pPr>
              <w:shd w:val="clear" w:color="auto" w:fill="EBF1DE" w:themeFill="accent3" w:themeFillTint="32"/>
              <w:rPr>
                <w:highlight w:val="none"/>
              </w:rPr>
            </w:pPr>
            <w:r>
              <w:rPr>
                <w:rFonts w:hint="eastAsia"/>
                <w:highlight w:val="none"/>
              </w:rPr>
              <w:sym w:font="Wingdings" w:char="00A8"/>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FE"/>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rPr>
              <w:sym w:font="Wingdings" w:char="00FE"/>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组织应确定、提供并维护所需的基础设施情况：</w:t>
            </w:r>
          </w:p>
          <w:p>
            <w:pPr>
              <w:shd w:val="clear" w:color="auto" w:fill="EBF1DE" w:themeFill="accent3" w:themeFillTint="32"/>
              <w:rPr>
                <w:color w:val="auto"/>
                <w:highlight w:val="none"/>
              </w:rPr>
            </w:pPr>
            <w:r>
              <w:rPr>
                <w:rFonts w:hint="eastAsia"/>
                <w:color w:val="auto"/>
                <w:highlight w:val="none"/>
              </w:rPr>
              <w:t>建筑面积</w:t>
            </w:r>
            <w:r>
              <w:rPr>
                <w:rFonts w:hint="eastAsia"/>
                <w:color w:val="auto"/>
                <w:highlight w:val="none"/>
                <w:u w:val="single"/>
              </w:rPr>
              <w:t xml:space="preserve"> 2954</w:t>
            </w:r>
            <w:r>
              <w:rPr>
                <w:rFonts w:hint="eastAsia"/>
                <w:color w:val="auto"/>
                <w:highlight w:val="none"/>
                <w:lang w:val="en-US" w:eastAsia="zh-CN"/>
              </w:rPr>
              <w:t>㎡</w:t>
            </w:r>
            <w:r>
              <w:rPr>
                <w:rFonts w:hint="eastAsia"/>
                <w:color w:val="auto"/>
                <w:highlight w:val="none"/>
              </w:rPr>
              <w:t>；</w:t>
            </w:r>
            <w:r>
              <w:rPr>
                <w:rFonts w:hint="eastAsia"/>
                <w:color w:val="auto"/>
                <w:highlight w:val="none"/>
                <w:lang w:val="en-US" w:eastAsia="zh-CN"/>
              </w:rPr>
              <w:t>办公楼1个、搅拌站</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个；库房</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w:t>
            </w:r>
            <w:r>
              <w:rPr>
                <w:rFonts w:hint="eastAsia"/>
                <w:color w:val="auto"/>
                <w:highlight w:val="none"/>
                <w:lang w:eastAsia="zh-CN"/>
              </w:rPr>
              <w:t>（</w:t>
            </w:r>
            <w:r>
              <w:rPr>
                <w:rFonts w:hint="eastAsia"/>
                <w:color w:val="auto"/>
                <w:highlight w:val="none"/>
                <w:lang w:val="en-US" w:eastAsia="zh-CN"/>
              </w:rPr>
              <w:t>备品备件1</w:t>
            </w:r>
            <w:r>
              <w:rPr>
                <w:rFonts w:hint="eastAsia"/>
                <w:color w:val="auto"/>
                <w:highlight w:val="none"/>
                <w:lang w:eastAsia="zh-CN"/>
              </w:rPr>
              <w:t>）</w:t>
            </w:r>
            <w:r>
              <w:rPr>
                <w:rFonts w:hint="eastAsia"/>
                <w:color w:val="auto"/>
                <w:highlight w:val="none"/>
              </w:rPr>
              <w:t>；实验室</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w:t>
            </w:r>
            <w:r>
              <w:rPr>
                <w:rFonts w:hint="eastAsia"/>
                <w:color w:val="auto"/>
                <w:highlight w:val="none"/>
                <w:lang w:eastAsia="zh-CN"/>
              </w:rPr>
              <w:t>、</w:t>
            </w:r>
            <w:r>
              <w:rPr>
                <w:rFonts w:hint="eastAsia"/>
                <w:color w:val="auto"/>
                <w:highlight w:val="none"/>
                <w:lang w:val="en-US" w:eastAsia="zh-CN"/>
              </w:rPr>
              <w:t>食堂</w:t>
            </w:r>
            <w:r>
              <w:rPr>
                <w:rFonts w:hint="eastAsia"/>
                <w:color w:val="auto"/>
                <w:highlight w:val="none"/>
                <w:u w:val="single"/>
                <w:lang w:val="en-US" w:eastAsia="zh-CN"/>
              </w:rPr>
              <w:t>1</w:t>
            </w:r>
            <w:r>
              <w:rPr>
                <w:rFonts w:hint="eastAsia"/>
                <w:color w:val="auto"/>
                <w:highlight w:val="none"/>
                <w:lang w:val="en-US" w:eastAsia="zh-CN"/>
              </w:rPr>
              <w:t>个</w:t>
            </w:r>
            <w:r>
              <w:rPr>
                <w:rFonts w:hint="eastAsia"/>
                <w:color w:val="auto"/>
                <w:highlight w:val="none"/>
              </w:rPr>
              <w:t>；</w:t>
            </w:r>
          </w:p>
          <w:p>
            <w:pPr>
              <w:shd w:val="clear" w:color="auto" w:fill="EBF1DE" w:themeFill="accent3" w:themeFillTint="32"/>
              <w:rPr>
                <w:color w:val="auto"/>
                <w:highlight w:val="none"/>
                <w:u w:val="single"/>
              </w:rPr>
            </w:pPr>
            <w:r>
              <w:rPr>
                <w:rFonts w:hint="eastAsia"/>
                <w:color w:val="auto"/>
                <w:highlight w:val="none"/>
              </w:rPr>
              <w:t>主要生产设备有：</w:t>
            </w:r>
            <w:r>
              <w:rPr>
                <w:rFonts w:hint="eastAsia"/>
                <w:color w:val="auto"/>
                <w:highlight w:val="none"/>
                <w:u w:val="single"/>
              </w:rPr>
              <w:t xml:space="preserve">  </w:t>
            </w:r>
            <w:r>
              <w:rPr>
                <w:rFonts w:hint="eastAsia"/>
                <w:color w:val="auto"/>
                <w:highlight w:val="none"/>
                <w:u w:val="single"/>
                <w:lang w:val="en-US" w:eastAsia="zh-CN"/>
              </w:rPr>
              <w:t>混凝土搅拌站、混凝土搅拌车</w:t>
            </w:r>
            <w:r>
              <w:rPr>
                <w:rFonts w:hint="eastAsia"/>
                <w:color w:val="auto"/>
                <w:highlight w:val="none"/>
                <w:u w:val="single"/>
              </w:rPr>
              <w:t xml:space="preserve">    （列举2~4种）</w:t>
            </w:r>
          </w:p>
          <w:p>
            <w:pPr>
              <w:shd w:val="clear" w:color="auto" w:fill="EBF1DE" w:themeFill="accent3" w:themeFillTint="32"/>
              <w:rPr>
                <w:color w:val="auto"/>
                <w:highlight w:val="none"/>
                <w:u w:val="single"/>
              </w:rPr>
            </w:pPr>
            <w:r>
              <w:rPr>
                <w:rFonts w:hint="eastAsia"/>
                <w:color w:val="auto"/>
                <w:highlight w:val="none"/>
              </w:rPr>
              <w:t>主要耗能设备有：</w:t>
            </w:r>
            <w:r>
              <w:rPr>
                <w:rFonts w:hint="eastAsia"/>
                <w:color w:val="auto"/>
                <w:highlight w:val="none"/>
                <w:u w:val="single"/>
              </w:rPr>
              <w:t xml:space="preserve"> </w:t>
            </w:r>
            <w:r>
              <w:rPr>
                <w:rFonts w:hint="eastAsia"/>
                <w:color w:val="auto"/>
                <w:highlight w:val="none"/>
                <w:u w:val="single"/>
                <w:lang w:val="en-US" w:eastAsia="zh-CN"/>
              </w:rPr>
              <w:t>混凝土搅拌站、混凝土搅拌车</w:t>
            </w:r>
            <w:r>
              <w:rPr>
                <w:rFonts w:hint="eastAsia"/>
                <w:color w:val="auto"/>
                <w:highlight w:val="none"/>
                <w:u w:val="single"/>
              </w:rPr>
              <w:t xml:space="preserve"> （列举2~4种）</w:t>
            </w:r>
          </w:p>
          <w:p>
            <w:pPr>
              <w:shd w:val="clear" w:color="auto" w:fill="EBF1DE" w:themeFill="accent3" w:themeFillTint="32"/>
              <w:rPr>
                <w:color w:val="auto"/>
                <w:highlight w:val="none"/>
              </w:rPr>
            </w:pPr>
            <w:r>
              <w:rPr>
                <w:rFonts w:hint="eastAsia"/>
                <w:color w:val="auto"/>
                <w:highlight w:val="none"/>
              </w:rPr>
              <w:t>特种设备：</w:t>
            </w:r>
            <w:r>
              <w:rPr>
                <w:rFonts w:hint="eastAsia"/>
                <w:color w:val="auto"/>
                <w:highlight w:val="none"/>
              </w:rPr>
              <w:sym w:font="Wingdings" w:char="00A8"/>
            </w:r>
            <w:r>
              <w:rPr>
                <w:rFonts w:hint="eastAsia"/>
                <w:color w:val="auto"/>
                <w:highlight w:val="none"/>
              </w:rPr>
              <w:t xml:space="preserve">叉车 </w:t>
            </w:r>
            <w:r>
              <w:rPr>
                <w:rFonts w:hint="eastAsia"/>
                <w:color w:val="auto"/>
                <w:highlight w:val="none"/>
              </w:rPr>
              <w:sym w:font="Wingdings" w:char="00A8"/>
            </w:r>
            <w:r>
              <w:rPr>
                <w:rFonts w:hint="eastAsia"/>
                <w:color w:val="auto"/>
                <w:highlight w:val="none"/>
              </w:rPr>
              <w:t xml:space="preserve">行车 </w:t>
            </w:r>
            <w:r>
              <w:rPr>
                <w:rFonts w:hint="eastAsia"/>
                <w:color w:val="auto"/>
                <w:highlight w:val="none"/>
              </w:rPr>
              <w:sym w:font="Wingdings" w:char="00A8"/>
            </w:r>
            <w:r>
              <w:rPr>
                <w:rFonts w:hint="eastAsia"/>
                <w:color w:val="auto"/>
                <w:highlight w:val="none"/>
              </w:rPr>
              <w:t xml:space="preserve">锅炉 </w:t>
            </w:r>
            <w:r>
              <w:rPr>
                <w:rFonts w:hint="eastAsia"/>
                <w:color w:val="auto"/>
                <w:highlight w:val="none"/>
              </w:rPr>
              <w:sym w:font="Wingdings" w:char="00A8"/>
            </w:r>
            <w:r>
              <w:rPr>
                <w:rFonts w:hint="eastAsia"/>
                <w:color w:val="auto"/>
                <w:highlight w:val="none"/>
              </w:rPr>
              <w:t xml:space="preserve">电梯 </w:t>
            </w:r>
          </w:p>
          <w:p>
            <w:pPr>
              <w:shd w:val="clear" w:color="auto" w:fill="EBF1DE" w:themeFill="accent3" w:themeFillTint="32"/>
              <w:rPr>
                <w:color w:val="auto"/>
                <w:highlight w:val="none"/>
              </w:rPr>
            </w:pPr>
            <w:r>
              <w:rPr>
                <w:rFonts w:hint="eastAsia"/>
                <w:color w:val="auto"/>
                <w:highlight w:val="none"/>
              </w:rPr>
              <w:t>辅助场所：</w:t>
            </w:r>
            <w:r>
              <w:rPr>
                <w:rFonts w:hint="eastAsia"/>
                <w:color w:val="auto"/>
                <w:highlight w:val="none"/>
              </w:rPr>
              <w:sym w:font="Wingdings" w:char="00A8"/>
            </w:r>
            <w:r>
              <w:rPr>
                <w:rFonts w:hint="eastAsia"/>
                <w:color w:val="auto"/>
                <w:highlight w:val="none"/>
              </w:rPr>
              <w:t xml:space="preserve">高压配电室 </w:t>
            </w:r>
            <w:r>
              <w:rPr>
                <w:rFonts w:hint="eastAsia"/>
                <w:color w:val="auto"/>
                <w:highlight w:val="none"/>
              </w:rPr>
              <w:sym w:font="Wingdings" w:char="00FE"/>
            </w:r>
            <w:r>
              <w:rPr>
                <w:rFonts w:hint="eastAsia"/>
                <w:color w:val="auto"/>
                <w:highlight w:val="none"/>
              </w:rPr>
              <w:t xml:space="preserve">低压配电室 </w:t>
            </w:r>
            <w:r>
              <w:rPr>
                <w:rFonts w:hint="eastAsia"/>
                <w:color w:val="auto"/>
                <w:highlight w:val="none"/>
              </w:rPr>
              <w:sym w:font="Wingdings" w:char="00A8"/>
            </w:r>
            <w:r>
              <w:rPr>
                <w:rFonts w:hint="eastAsia"/>
                <w:color w:val="auto"/>
                <w:highlight w:val="none"/>
              </w:rPr>
              <w:t xml:space="preserve">空压站 </w:t>
            </w:r>
            <w:r>
              <w:rPr>
                <w:rFonts w:hint="eastAsia"/>
                <w:color w:val="auto"/>
                <w:highlight w:val="none"/>
              </w:rPr>
              <w:sym w:font="Wingdings" w:char="00A8"/>
            </w:r>
            <w:r>
              <w:rPr>
                <w:rFonts w:hint="eastAsia"/>
                <w:color w:val="auto"/>
                <w:highlight w:val="none"/>
              </w:rPr>
              <w:t xml:space="preserve">锅炉房 </w:t>
            </w:r>
            <w:r>
              <w:rPr>
                <w:rFonts w:hint="eastAsia"/>
                <w:color w:val="auto"/>
                <w:highlight w:val="none"/>
              </w:rPr>
              <w:sym w:font="Wingdings" w:char="00FE"/>
            </w:r>
            <w:r>
              <w:rPr>
                <w:rFonts w:hint="eastAsia"/>
                <w:color w:val="auto"/>
                <w:highlight w:val="none"/>
              </w:rPr>
              <w:t xml:space="preserve">食堂  </w:t>
            </w:r>
            <w:r>
              <w:rPr>
                <w:rFonts w:hint="eastAsia"/>
                <w:color w:val="auto"/>
                <w:highlight w:val="none"/>
              </w:rPr>
              <w:sym w:font="Wingdings" w:char="00A8"/>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基础设施可满足能源管理体系运行；</w:t>
            </w:r>
          </w:p>
          <w:p>
            <w:pPr>
              <w:shd w:val="clear" w:color="auto" w:fill="EBF1DE" w:themeFill="accent3"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基础设施可基本满足能源管理体系运行，但是还有不足需要补充：</w:t>
            </w:r>
            <w:r>
              <w:rPr>
                <w:rFonts w:hint="eastAsia"/>
                <w:color w:val="auto"/>
                <w:highlight w:val="none"/>
                <w:u w:val="single"/>
              </w:rPr>
              <w:t xml:space="preserve">           </w:t>
            </w:r>
          </w:p>
          <w:p>
            <w:pPr>
              <w:shd w:val="clear" w:color="auto" w:fill="EBF1DE" w:themeFill="accent3" w:themeFillTint="32"/>
              <w:rPr>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基础设施完全不能满足能源管理体系运行，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color w:val="000000" w:themeColor="text1"/>
                <w:highlight w:val="none"/>
              </w:rPr>
            </w:pPr>
            <w:r>
              <w:rPr>
                <w:rFonts w:hint="eastAsia"/>
                <w:color w:val="000000" w:themeColor="text1"/>
                <w:highlight w:val="none"/>
              </w:rPr>
              <w:t>计量器具的</w:t>
            </w:r>
            <w:r>
              <w:rPr>
                <w:color w:val="000000" w:themeColor="text1"/>
                <w:highlight w:val="none"/>
              </w:rPr>
              <w:t>测量溯源</w:t>
            </w:r>
            <w:r>
              <w:rPr>
                <w:rFonts w:hint="eastAsia"/>
                <w:color w:val="000000" w:themeColor="text1"/>
                <w:highlight w:val="none"/>
              </w:rPr>
              <w:t xml:space="preserve">方法：  </w:t>
            </w:r>
            <w:r>
              <w:rPr>
                <w:rFonts w:hint="eastAsia"/>
                <w:color w:val="000000" w:themeColor="text1"/>
                <w:highlight w:val="none"/>
              </w:rPr>
              <w:sym w:font="Wingdings" w:char="00A8"/>
            </w:r>
            <w:r>
              <w:rPr>
                <w:rFonts w:hint="eastAsia"/>
                <w:color w:val="000000" w:themeColor="text1"/>
                <w:highlight w:val="none"/>
              </w:rPr>
              <w:t xml:space="preserve">自校   </w:t>
            </w:r>
            <w:r>
              <w:rPr>
                <w:rFonts w:hint="eastAsia"/>
                <w:color w:val="000000" w:themeColor="text1"/>
                <w:highlight w:val="none"/>
              </w:rPr>
              <w:sym w:font="Wingdings" w:char="00A8"/>
            </w:r>
            <w:r>
              <w:rPr>
                <w:rFonts w:hint="eastAsia"/>
                <w:color w:val="000000" w:themeColor="text1"/>
                <w:highlight w:val="none"/>
              </w:rPr>
              <w:t xml:space="preserve">外校 </w:t>
            </w:r>
          </w:p>
          <w:p>
            <w:pPr>
              <w:shd w:val="clear" w:color="auto" w:fill="EBF1DE" w:themeFill="accent3" w:themeFillTint="32"/>
              <w:rPr>
                <w:rFonts w:hint="default" w:eastAsia="宋体"/>
                <w:color w:val="000000" w:themeColor="text1"/>
                <w:highlight w:val="none"/>
                <w:u w:val="single"/>
                <w:lang w:val="en-US" w:eastAsia="zh-CN"/>
              </w:rPr>
            </w:pPr>
            <w:r>
              <w:rPr>
                <w:rFonts w:hint="eastAsia"/>
                <w:color w:val="000000" w:themeColor="text1"/>
                <w:highlight w:val="none"/>
              </w:rPr>
              <w:t>能源计量器具有：</w:t>
            </w:r>
            <w:r>
              <w:rPr>
                <w:rFonts w:hint="eastAsia"/>
                <w:color w:val="000000" w:themeColor="text1"/>
                <w:highlight w:val="none"/>
                <w:u w:val="single"/>
              </w:rPr>
              <w:t xml:space="preserve"> </w:t>
            </w:r>
            <w:r>
              <w:rPr>
                <w:rFonts w:hint="eastAsia"/>
                <w:color w:val="000000" w:themeColor="text1"/>
                <w:highlight w:val="none"/>
                <w:u w:val="single"/>
                <w:lang w:val="en-US" w:eastAsia="zh-CN"/>
              </w:rPr>
              <w:t>电力表</w:t>
            </w:r>
            <w:r>
              <w:rPr>
                <w:rFonts w:hint="eastAsia"/>
                <w:color w:val="000000" w:themeColor="text1"/>
                <w:highlight w:val="none"/>
                <w:u w:val="single"/>
              </w:rPr>
              <w:t xml:space="preserve">  （列举1~4种）</w:t>
            </w:r>
            <w:r>
              <w:rPr>
                <w:rFonts w:hint="eastAsia"/>
                <w:color w:val="000000" w:themeColor="text1"/>
                <w:highlight w:val="none"/>
                <w:u w:val="single"/>
                <w:lang w:eastAsia="zh-CN"/>
              </w:rPr>
              <w:t>（</w:t>
            </w:r>
            <w:r>
              <w:rPr>
                <w:rFonts w:hint="eastAsia"/>
                <w:color w:val="000000" w:themeColor="text1"/>
                <w:highlight w:val="none"/>
                <w:u w:val="single"/>
                <w:lang w:val="en-US" w:eastAsia="zh-CN"/>
              </w:rPr>
              <w:t>由电网控制，每月将用电数量交公司）</w:t>
            </w:r>
          </w:p>
          <w:p>
            <w:pPr>
              <w:shd w:val="clear" w:color="auto" w:fill="EBF1DE" w:themeFill="accent3" w:themeFillTint="32"/>
              <w:rPr>
                <w:highlight w:val="none"/>
                <w:u w:val="single"/>
              </w:rPr>
            </w:pPr>
            <w:r>
              <w:rPr>
                <w:rFonts w:hint="eastAsia"/>
                <w:color w:val="000000" w:themeColor="text1"/>
                <w:highlight w:val="none"/>
              </w:rPr>
              <w:t>计量器具管理：</w:t>
            </w:r>
            <w:r>
              <w:rPr>
                <w:rFonts w:hint="eastAsia"/>
                <w:color w:val="000000" w:themeColor="text1"/>
                <w:highlight w:val="none"/>
              </w:rPr>
              <w:sym w:font="Wingdings" w:char="00FE"/>
            </w:r>
            <w:r>
              <w:rPr>
                <w:rFonts w:hint="eastAsia"/>
                <w:color w:val="000000" w:themeColor="text1"/>
                <w:highlight w:val="none"/>
              </w:rPr>
              <w:t xml:space="preserve">进行了定期校准/检定  </w:t>
            </w:r>
            <w:r>
              <w:rPr>
                <w:rFonts w:hint="eastAsia"/>
                <w:color w:val="000000" w:themeColor="text1"/>
                <w:highlight w:val="none"/>
              </w:rPr>
              <w:sym w:font="Wingdings" w:char="00A8"/>
            </w:r>
            <w:r>
              <w:rPr>
                <w:rFonts w:hint="eastAsia"/>
                <w:color w:val="000000" w:themeColor="text1"/>
                <w:highlight w:val="none"/>
              </w:rPr>
              <w:t>未进行定期校准/检定的有：</w:t>
            </w:r>
            <w:r>
              <w:rPr>
                <w:rFonts w:hint="eastAsia"/>
                <w:color w:val="000000" w:themeColor="text1"/>
                <w:highlight w:val="none"/>
                <w:u w:val="single"/>
                <w:lang w:eastAsia="zh-CN"/>
              </w:rPr>
              <w:t>（</w:t>
            </w:r>
            <w:r>
              <w:rPr>
                <w:rFonts w:hint="eastAsia"/>
                <w:color w:val="000000" w:themeColor="text1"/>
                <w:highlight w:val="none"/>
                <w:u w:val="single"/>
                <w:lang w:val="en-US" w:eastAsia="zh-CN"/>
              </w:rPr>
              <w:t>由当地电网负责）</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rPr>
              <w:sym w:font="Wingdings" w:char="00FE"/>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主要用能设备的能效测试还需加强</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color w:val="auto"/>
                <w:highlight w:val="none"/>
                <w:u w:val="single"/>
              </w:rPr>
              <w:t xml:space="preserve"> </w:t>
            </w:r>
            <w:r>
              <w:rPr>
                <w:rFonts w:hint="eastAsia"/>
                <w:color w:val="auto"/>
                <w:highlight w:val="none"/>
                <w:u w:val="single"/>
                <w:lang w:val="en-US" w:eastAsia="zh-CN"/>
              </w:rPr>
              <w:t>2021</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A8"/>
            </w:r>
            <w:r>
              <w:rPr>
                <w:rFonts w:hint="eastAsia"/>
                <w:highlight w:val="none"/>
              </w:rPr>
              <w:t xml:space="preserve">企业自测 </w:t>
            </w:r>
            <w:r>
              <w:rPr>
                <w:rFonts w:hint="eastAsia"/>
                <w:highlight w:val="none"/>
              </w:rPr>
              <w:sym w:font="Wingdings" w:char="00FE"/>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16</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26</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highlight w:val="none"/>
        </w:rPr>
      </w:pPr>
    </w:p>
    <w:tbl>
      <w:tblPr>
        <w:tblStyle w:val="7"/>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color w:val="FF0000"/>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color w:val="FF0000"/>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FF0000"/>
                <w:highlight w:val="none"/>
                <w:lang w:val="en-US" w:eastAsia="zh-CN"/>
              </w:rPr>
            </w:pP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bookmarkStart w:id="5" w:name="_GoBack"/>
            <w:bookmarkEnd w:id="5"/>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49117D"/>
    <w:rsid w:val="036614DE"/>
    <w:rsid w:val="03C13D75"/>
    <w:rsid w:val="0473678B"/>
    <w:rsid w:val="04BF28DC"/>
    <w:rsid w:val="04F253AD"/>
    <w:rsid w:val="04FE5AF0"/>
    <w:rsid w:val="05DA62DB"/>
    <w:rsid w:val="06280BA3"/>
    <w:rsid w:val="066E7CA6"/>
    <w:rsid w:val="06E814B3"/>
    <w:rsid w:val="07247F07"/>
    <w:rsid w:val="07453E91"/>
    <w:rsid w:val="078F5AA5"/>
    <w:rsid w:val="07D6127C"/>
    <w:rsid w:val="084D40F7"/>
    <w:rsid w:val="093C4240"/>
    <w:rsid w:val="09713483"/>
    <w:rsid w:val="09B63CA5"/>
    <w:rsid w:val="09D154C9"/>
    <w:rsid w:val="09DB7BDC"/>
    <w:rsid w:val="09F41A70"/>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AA7CD2"/>
    <w:rsid w:val="18C04DA6"/>
    <w:rsid w:val="1914584E"/>
    <w:rsid w:val="19C9634C"/>
    <w:rsid w:val="19F41442"/>
    <w:rsid w:val="1A7C511D"/>
    <w:rsid w:val="1B0E7427"/>
    <w:rsid w:val="1B123CDB"/>
    <w:rsid w:val="1B27032A"/>
    <w:rsid w:val="1B3D6AD2"/>
    <w:rsid w:val="1C440198"/>
    <w:rsid w:val="1CCA7E2F"/>
    <w:rsid w:val="1D1552F6"/>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4B2CEA"/>
    <w:rsid w:val="298266E7"/>
    <w:rsid w:val="298E75E3"/>
    <w:rsid w:val="29A5000B"/>
    <w:rsid w:val="2A351B1D"/>
    <w:rsid w:val="2A3A35AF"/>
    <w:rsid w:val="2A4B433E"/>
    <w:rsid w:val="2ABD43D7"/>
    <w:rsid w:val="2B59267F"/>
    <w:rsid w:val="2C9C5862"/>
    <w:rsid w:val="2CAF7268"/>
    <w:rsid w:val="2CD15CF9"/>
    <w:rsid w:val="2CDC1CAC"/>
    <w:rsid w:val="2CE76A45"/>
    <w:rsid w:val="2D312279"/>
    <w:rsid w:val="2D63277A"/>
    <w:rsid w:val="2D8F5297"/>
    <w:rsid w:val="2D9D2412"/>
    <w:rsid w:val="2DBB15EE"/>
    <w:rsid w:val="2E096CEE"/>
    <w:rsid w:val="2EBA64CC"/>
    <w:rsid w:val="2EFC2199"/>
    <w:rsid w:val="2F4E7DF1"/>
    <w:rsid w:val="2F691172"/>
    <w:rsid w:val="2F8C189E"/>
    <w:rsid w:val="315D2087"/>
    <w:rsid w:val="315D3D19"/>
    <w:rsid w:val="321A535A"/>
    <w:rsid w:val="32642868"/>
    <w:rsid w:val="33217059"/>
    <w:rsid w:val="33762162"/>
    <w:rsid w:val="3433543C"/>
    <w:rsid w:val="359F3DC7"/>
    <w:rsid w:val="36966F0E"/>
    <w:rsid w:val="37130289"/>
    <w:rsid w:val="37F66B9B"/>
    <w:rsid w:val="38443A10"/>
    <w:rsid w:val="387C56EF"/>
    <w:rsid w:val="38802466"/>
    <w:rsid w:val="390A1495"/>
    <w:rsid w:val="390C6928"/>
    <w:rsid w:val="39231D36"/>
    <w:rsid w:val="39245C09"/>
    <w:rsid w:val="39E25564"/>
    <w:rsid w:val="3A2B65EA"/>
    <w:rsid w:val="3ACF0C29"/>
    <w:rsid w:val="3C6210A8"/>
    <w:rsid w:val="3CF27344"/>
    <w:rsid w:val="3EAB3520"/>
    <w:rsid w:val="3EAD396E"/>
    <w:rsid w:val="3F0F4FB2"/>
    <w:rsid w:val="3FA04660"/>
    <w:rsid w:val="401B73D5"/>
    <w:rsid w:val="414E4D29"/>
    <w:rsid w:val="41847DAD"/>
    <w:rsid w:val="437213F6"/>
    <w:rsid w:val="43C84D1D"/>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A6E7166"/>
    <w:rsid w:val="4B07327E"/>
    <w:rsid w:val="4B4A3A22"/>
    <w:rsid w:val="4B6704D7"/>
    <w:rsid w:val="4BA55DEE"/>
    <w:rsid w:val="4BB00240"/>
    <w:rsid w:val="4C8978AB"/>
    <w:rsid w:val="4DE97690"/>
    <w:rsid w:val="4E0062C7"/>
    <w:rsid w:val="4E462A11"/>
    <w:rsid w:val="4F676896"/>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12E89"/>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5F7366E2"/>
    <w:rsid w:val="5FD1112E"/>
    <w:rsid w:val="601122FA"/>
    <w:rsid w:val="606E6515"/>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EAC5CB6"/>
    <w:rsid w:val="6F8557CC"/>
    <w:rsid w:val="70234DFB"/>
    <w:rsid w:val="70B15E4D"/>
    <w:rsid w:val="722263AA"/>
    <w:rsid w:val="72301086"/>
    <w:rsid w:val="724E4C54"/>
    <w:rsid w:val="72700ED9"/>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7920DA"/>
    <w:rsid w:val="7BB930B8"/>
    <w:rsid w:val="7D1B797D"/>
    <w:rsid w:val="7D5B2DE4"/>
    <w:rsid w:val="7DB60B20"/>
    <w:rsid w:val="7DFD659E"/>
    <w:rsid w:val="7EC04826"/>
    <w:rsid w:val="7EC172D3"/>
    <w:rsid w:val="7EC3411C"/>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0</TotalTime>
  <ScaleCrop>false</ScaleCrop>
  <LinksUpToDate>false</LinksUpToDate>
  <CharactersWithSpaces>31559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2021-10-21T01:37:53Z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FBE58FDC8A1B47EB8B7A370102EA3284</vt:lpwstr>
  </property>
</Properties>
</file>