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290"/>
        <w:gridCol w:w="1175"/>
        <w:gridCol w:w="75"/>
        <w:gridCol w:w="156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南通市展成商品混凝土有限公司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如皋市长江镇蒲黄路58号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江苏省如皋市长江镇蒲黄路58号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邬广文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18921459798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18921459798@163.com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lang w:val="en-US" w:eastAsia="zh-CN"/>
              </w:rPr>
              <w:t>征波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1029-2021-EnMs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商品混凝土的研发、生产和售后服务所涉及的能源管理活动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2.4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RB/T 106-2013 能源管理体系 水泥企业认证要求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2021年10月15日 下午至2021年10月19日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4.0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邱卓琳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张家港中联置业有限公司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53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18452638501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6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0" w:type="dxa"/>
            <w:gridSpan w:val="6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邱卓琳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张家港中联置业有限公司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工程师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ind w:firstLine="400" w:firstLineChars="200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530" w:type="dxa"/>
            <w:gridSpan w:val="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B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18452638501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2021.10.14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ind w:firstLine="840" w:firstLineChars="40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2021.10.15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77"/>
        <w:gridCol w:w="1306"/>
        <w:gridCol w:w="3707"/>
        <w:gridCol w:w="1987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13:00-13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70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8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13:30-16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707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应对风险和机遇的措施、6.3 能源评审、6.6 采集能源数据的策划、7.1 资源、8.1 运行的策划和控制、9.3 管理评审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szCs w:val="21"/>
              </w:rPr>
              <w:t>对一阶段问题整改情况的确认；事故事件及起处理情况，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/>
                <w:szCs w:val="21"/>
              </w:rPr>
              <w:t>监测情况、使用情况等</w:t>
            </w:r>
          </w:p>
        </w:tc>
        <w:tc>
          <w:tcPr>
            <w:tcW w:w="1987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EnMS：</w:t>
            </w:r>
            <w:r>
              <w:rPr>
                <w:rFonts w:hint="eastAsia" w:ascii="宋体" w:hAnsi="宋体"/>
                <w:szCs w:val="21"/>
              </w:rPr>
              <w:t>4.1 、4.2、4.3 、4.4、5.1 、5.2 、5.3 、6.1 、6.3 、6.6 、7.1 、8.1 、9.3</w:t>
            </w: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10-15</w:t>
            </w: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16:00-17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6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现场巡视</w:t>
            </w:r>
          </w:p>
        </w:tc>
        <w:tc>
          <w:tcPr>
            <w:tcW w:w="3707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生产线及主要的生产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用能设备或用能系统，</w:t>
            </w:r>
          </w:p>
        </w:tc>
        <w:tc>
          <w:tcPr>
            <w:tcW w:w="198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EnMS：8</w:t>
            </w:r>
            <w:r>
              <w:rPr>
                <w:rFonts w:hint="eastAsia" w:ascii="宋体" w:hAnsi="宋体"/>
                <w:szCs w:val="21"/>
              </w:rPr>
              <w:t xml:space="preserve">.1 </w:t>
            </w: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第一天结束（4h）</w:t>
            </w:r>
          </w:p>
        </w:tc>
        <w:tc>
          <w:tcPr>
            <w:tcW w:w="1987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70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8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7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306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707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6.4 能源绩效参数、6.5 能源基准、6.6 采集能源数据的策划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 能源绩效和能源管理体系的监视、测量、分析和评价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10.1 不符合与纠正措施、10.2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98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 w:ascii="宋体" w:hAnsi="宋体"/>
                <w:szCs w:val="21"/>
              </w:rPr>
              <w:t xml:space="preserve">5.3 、6.2 、6.3 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 xml:space="preserve">6.4 、6.5 、6.6 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 xml:space="preserve">8.1 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 xml:space="preserve">9.1.2 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 xml:space="preserve">10.1 、10.2 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7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1306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</w:rPr>
            </w:pPr>
          </w:p>
        </w:tc>
        <w:tc>
          <w:tcPr>
            <w:tcW w:w="3707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7" w:type="dxa"/>
            <w:shd w:val="clear" w:color="auto" w:fill="C7DAF1" w:themeFill="text2" w:themeFillTint="32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06" w:type="dxa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707" w:type="dxa"/>
            <w:shd w:val="clear" w:color="auto" w:fill="C7DAF1" w:themeFill="text2" w:themeFillTint="32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继续审核</w:t>
            </w:r>
          </w:p>
        </w:tc>
        <w:tc>
          <w:tcPr>
            <w:tcW w:w="1987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天结束（8h）</w:t>
            </w:r>
          </w:p>
        </w:tc>
        <w:tc>
          <w:tcPr>
            <w:tcW w:w="198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-17</w:t>
            </w: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707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987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7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306" w:type="dxa"/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70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/>
                <w:szCs w:val="21"/>
              </w:rPr>
              <w:t>7.5 文件化信息、8.1 运行的策划和控制、9.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 能源绩效和能源管理体系的监视、测量、分析和评价、、9.2 内部审核、10.1 不符合与纠正措施、10.2 持续改进</w:t>
            </w:r>
          </w:p>
        </w:tc>
        <w:tc>
          <w:tcPr>
            <w:tcW w:w="1987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EnMS：</w:t>
            </w:r>
            <w:r>
              <w:rPr>
                <w:rFonts w:hint="eastAsia" w:ascii="宋体" w:hAnsi="宋体"/>
                <w:szCs w:val="21"/>
              </w:rPr>
              <w:t>5.3、6.2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7.4、</w:t>
            </w:r>
            <w:r>
              <w:rPr>
                <w:rFonts w:hint="eastAsia" w:ascii="宋体" w:hAnsi="宋体"/>
                <w:szCs w:val="21"/>
              </w:rPr>
              <w:t>7.5 、8.1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8.2、</w:t>
            </w:r>
            <w:bookmarkStart w:id="31" w:name="_GoBack"/>
            <w:bookmarkEnd w:id="31"/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、9.2 、10.1 、10.2 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7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70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8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7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06" w:type="dxa"/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707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继续审核</w:t>
            </w:r>
          </w:p>
        </w:tc>
        <w:tc>
          <w:tcPr>
            <w:tcW w:w="198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天结束（8h）</w:t>
            </w:r>
          </w:p>
        </w:tc>
        <w:tc>
          <w:tcPr>
            <w:tcW w:w="198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707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987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7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306" w:type="dxa"/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70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运行的策划和控制、8.3采购</w:t>
            </w:r>
          </w:p>
        </w:tc>
        <w:tc>
          <w:tcPr>
            <w:tcW w:w="198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sz w:val="21"/>
                <w:szCs w:val="21"/>
              </w:rPr>
              <w:t xml:space="preserve">MS: </w:t>
            </w:r>
            <w:r>
              <w:rPr>
                <w:rFonts w:hint="eastAsia" w:ascii="宋体" w:hAnsi="宋体"/>
                <w:szCs w:val="21"/>
              </w:rPr>
              <w:t>5.3、6.2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</w:t>
            </w:r>
            <w:r>
              <w:rPr>
                <w:rFonts w:hint="eastAsia" w:ascii="宋体" w:hAnsi="宋体"/>
                <w:szCs w:val="21"/>
              </w:rPr>
              <w:t>、8.1 、8.3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7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130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70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8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7" w:type="dxa"/>
            <w:shd w:val="clear" w:color="auto" w:fill="C7DAF1" w:themeFill="text2" w:themeFillTint="32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06" w:type="dxa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707" w:type="dxa"/>
            <w:shd w:val="clear" w:color="auto" w:fill="C7DAF1" w:themeFill="text2" w:themeFillTint="32"/>
            <w:vAlign w:val="center"/>
          </w:tcPr>
          <w:p>
            <w:pPr>
              <w:tabs>
                <w:tab w:val="left" w:pos="236"/>
              </w:tabs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继续审核</w:t>
            </w:r>
          </w:p>
        </w:tc>
        <w:tc>
          <w:tcPr>
            <w:tcW w:w="1987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天结束（8h）</w:t>
            </w:r>
          </w:p>
        </w:tc>
        <w:tc>
          <w:tcPr>
            <w:tcW w:w="198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7" w:type="dxa"/>
            <w:vAlign w:val="top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06" w:type="dxa"/>
            <w:vAlign w:val="top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707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987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7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1306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70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</w:p>
        </w:tc>
        <w:tc>
          <w:tcPr>
            <w:tcW w:w="198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MS: 5.3 6.2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8.1 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-11：30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审核组整理资料和管代沟通</w:t>
            </w:r>
          </w:p>
        </w:tc>
        <w:tc>
          <w:tcPr>
            <w:tcW w:w="198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98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0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第五天结束（4h）</w:t>
            </w:r>
          </w:p>
        </w:tc>
        <w:tc>
          <w:tcPr>
            <w:tcW w:w="198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747AD"/>
    <w:rsid w:val="15E61200"/>
    <w:rsid w:val="31F72246"/>
    <w:rsid w:val="616E5CF9"/>
    <w:rsid w:val="7B0A0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2021-10-21T01:10:46Z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