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石家庄翔舜药用包装有限公司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I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I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ind w:left="0" w:leftChars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-3338195</wp:posOffset>
                  </wp:positionV>
                  <wp:extent cx="4114800" cy="3676650"/>
                  <wp:effectExtent l="0" t="0" r="0" b="635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0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原辅材料采购及验收：索证、查验合格证明文件；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2. 加工助剂符合GB9685 的要求；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3. 复合干燥：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各区温度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4. 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熟化工序：温度、时间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GB 4806.1-2016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 食品接触材料及制品通用安全要求</w:t>
            </w:r>
            <w:r>
              <w:rPr>
                <w:rFonts w:hint="eastAsia"/>
                <w:b/>
                <w:sz w:val="20"/>
                <w:lang w:eastAsia="zh-CN"/>
              </w:rPr>
              <w:t>》、GB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eastAsia="zh-CN"/>
              </w:rPr>
              <w:t>T 23887-2009《食品包装容器及材料生产企业通用良好操作规范》、ISO22000：2018 《食品安全管理体系 食品链中各类组织的要求》、CCAA 0022-2014 《食品安全管理体系 食品包装容器及材料生产企业要求》、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GB/T23887-2009 《食品包装容器及材料生产企业通用良好操作规范》 、GB 9685-2016 《食品安全国家标准 食品接触材料及制品用添加剂使用标准》 、GB 4806.1-2016 《食品安全国家标准 食品接触材料通用安全要求》 、GB/T23508-2009 《食品包装容器及材料 术语 》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  <w:lang w:eastAsia="zh-CN"/>
              </w:rPr>
              <w:t>GB/T23509-2009 《食品包装容器及材料 分类 》、GB/T 10004-2008《包装用塑料复合膜、袋干法复合、挤出复合》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出厂检验：感官、尺寸偏差、拉断力、断裂标称应变、剥离力、热合强度、袋的耐压性能、袋的跌落性能等；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型式检验项目：感官、尺寸偏差、拉断力、断裂标称应变、剥离力、热合强度、袋的耐压性能、袋的跌落性能、氧气透过量、溶剂残留量等</w:t>
            </w:r>
          </w:p>
          <w:p>
            <w:pPr>
              <w:snapToGrid w:val="0"/>
              <w:spacing w:line="280" w:lineRule="exact"/>
              <w:ind w:firstLine="1405" w:firstLineChars="7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食品安全的相关知识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drawing>
          <wp:inline distT="0" distB="0" distL="114300" distR="114300">
            <wp:extent cx="590550" cy="323850"/>
            <wp:effectExtent l="0" t="0" r="6350" b="6350"/>
            <wp:docPr id="5" name="图片 5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0680694(1)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2021-10-21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drawing>
          <wp:inline distT="0" distB="0" distL="114300" distR="114300">
            <wp:extent cx="590550" cy="323850"/>
            <wp:effectExtent l="0" t="0" r="6350" b="6350"/>
            <wp:docPr id="2" name="图片 2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0680694(1)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2021-10-21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7" w:name="_GoBack"/>
      <w:bookmarkEnd w:id="7"/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2766F"/>
    <w:multiLevelType w:val="singleLevel"/>
    <w:tmpl w:val="092276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4BB190"/>
    <w:multiLevelType w:val="singleLevel"/>
    <w:tmpl w:val="4E4BB19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161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2021-10-21T08:49:04Z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