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1041-2021-QEO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四川国铮实业有限公司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四川国铮实业有限公司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四川省成都市成华区东三环路二段龙潭工业园成致路48号1楼09号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四川省成都市青羊区下南大街2号1栋7层712号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闵慧</w:t>
            </w:r>
            <w:bookmarkEnd w:id="10"/>
          </w:p>
        </w:tc>
        <w:tc>
          <w:tcPr>
            <w:tcW w:w="1313" w:type="dxa"/>
            <w:vAlign w:val="center"/>
          </w:tcPr>
          <w:p>
            <w:r>
              <w:rPr>
                <w:rFonts w:hint="eastAsia"/>
              </w:rPr>
              <w:t>电话.</w:t>
            </w:r>
          </w:p>
        </w:tc>
        <w:tc>
          <w:tcPr>
            <w:tcW w:w="2180" w:type="dxa"/>
            <w:vAlign w:val="center"/>
          </w:tcPr>
          <w:p>
            <w:bookmarkStart w:id="11" w:name="联系人电话"/>
            <w:r>
              <w:t>13880291818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闵慧</w:t>
            </w:r>
            <w:bookmarkEnd w:id="13"/>
          </w:p>
        </w:tc>
        <w:tc>
          <w:tcPr>
            <w:tcW w:w="1313" w:type="dxa"/>
            <w:vAlign w:val="center"/>
          </w:tcPr>
          <w:p>
            <w:r>
              <w:rPr>
                <w:rFonts w:hint="eastAsia"/>
              </w:rPr>
              <w:t>管理者代表</w:t>
            </w:r>
          </w:p>
        </w:tc>
        <w:tc>
          <w:tcPr>
            <w:tcW w:w="2180" w:type="dxa"/>
          </w:tcPr>
          <w:p>
            <w:bookmarkStart w:id="14" w:name="管理者代表"/>
            <w:r>
              <w:t>王婧</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4979035" cy="723265"/>
                  <wp:effectExtent l="0" t="0" r="1206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79035" cy="723265"/>
                          </a:xfrm>
                          <a:prstGeom prst="rect">
                            <a:avLst/>
                          </a:prstGeom>
                          <a:noFill/>
                          <a:ln>
                            <a:noFill/>
                          </a:ln>
                        </pic:spPr>
                      </pic:pic>
                    </a:graphicData>
                  </a:graphic>
                </wp:inline>
              </w:drawing>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1809"/>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4"/>
            <w:tcMar>
              <w:left w:w="113" w:type="dxa"/>
            </w:tcMar>
          </w:tcPr>
          <w:p>
            <w:bookmarkStart w:id="15" w:name="审核日期"/>
            <w:r>
              <w:rPr>
                <w:rFonts w:hint="eastAsia"/>
              </w:rPr>
              <w:t>2021年10月11日 上午至2021年10月12日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4"/>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4"/>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4"/>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4"/>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4"/>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4"/>
            <w:tcMar>
              <w:left w:w="113" w:type="dxa"/>
            </w:tcMar>
          </w:tcPr>
          <w:p>
            <w:pPr>
              <w:rPr>
                <w:rFonts w:ascii="宋体"/>
                <w:b/>
                <w:color w:val="0000FF"/>
                <w:szCs w:val="21"/>
              </w:rPr>
            </w:pPr>
            <w:r>
              <w:t>四川省成都市青羊区下南大街2号1栋7层712号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4"/>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4"/>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4"/>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7434" w:type="dxa"/>
            <w:gridSpan w:val="4"/>
            <w:vMerge w:val="restart"/>
            <w:vAlign w:val="center"/>
          </w:tcPr>
          <w:p>
            <w:bookmarkStart w:id="29" w:name="审核范围"/>
            <w:r>
              <w:t>Q：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的销售</w:t>
            </w:r>
          </w:p>
          <w:p>
            <w:r>
              <w:t>E：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的销售所涉及场所的相关环境管理活动</w:t>
            </w:r>
          </w:p>
          <w:p>
            <w:r>
              <w:t>O：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的销售所涉及场所的相关职业健康安全管理活动</w:t>
            </w:r>
            <w:bookmarkEnd w:id="29"/>
          </w:p>
        </w:tc>
        <w:tc>
          <w:tcPr>
            <w:tcW w:w="1406"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7434" w:type="dxa"/>
            <w:gridSpan w:val="4"/>
            <w:vMerge w:val="continue"/>
            <w:vAlign w:val="center"/>
          </w:tcPr>
          <w:p/>
        </w:tc>
        <w:tc>
          <w:tcPr>
            <w:tcW w:w="1406"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4"/>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4"/>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gridSpan w:val="2"/>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gridSpan w:val="2"/>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t>四川省成都市成华区东三环路二段龙潭工业园成致路48号1楼09号</w:t>
            </w:r>
            <w:r>
              <w:rPr>
                <w:rFonts w:hint="eastAsia"/>
                <w:lang w:val="en-US" w:eastAsia="zh-CN"/>
              </w:rPr>
              <w:t>/</w:t>
            </w:r>
            <w:r>
              <w:t>四川省成都市青羊区下南大街2号1栋7层712号</w:t>
            </w:r>
          </w:p>
        </w:tc>
        <w:tc>
          <w:tcPr>
            <w:tcW w:w="2267" w:type="dxa"/>
          </w:tcPr>
          <w:p>
            <w:pPr>
              <w:rPr>
                <w:lang w:val="de-DE" w:eastAsia="ja-JP"/>
              </w:rPr>
            </w:pPr>
          </w:p>
        </w:tc>
        <w:tc>
          <w:tcPr>
            <w:tcW w:w="571" w:type="dxa"/>
            <w:vAlign w:val="center"/>
          </w:tcPr>
          <w:p>
            <w:pPr>
              <w:jc w:val="center"/>
              <w:rPr>
                <w:rFonts w:hint="eastAsia" w:eastAsia="宋体"/>
                <w:lang w:val="en-US" w:eastAsia="zh-CN"/>
              </w:rPr>
            </w:pPr>
            <w:r>
              <w:rPr>
                <w:rFonts w:hint="eastAsia"/>
                <w:lang w:val="en-US" w:eastAsia="zh-CN"/>
              </w:rPr>
              <w:t>9</w:t>
            </w:r>
          </w:p>
        </w:tc>
        <w:tc>
          <w:tcPr>
            <w:tcW w:w="2803" w:type="dxa"/>
            <w:vAlign w:val="center"/>
          </w:tcPr>
          <w:p>
            <w:pPr>
              <w:rPr>
                <w:sz w:val="18"/>
                <w:szCs w:val="18"/>
              </w:rPr>
            </w:pPr>
            <w:r>
              <w:rPr>
                <w:sz w:val="18"/>
                <w:szCs w:val="18"/>
              </w:rPr>
              <w:t>Q：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的销售</w:t>
            </w:r>
          </w:p>
          <w:p>
            <w:pPr>
              <w:rPr>
                <w:sz w:val="18"/>
                <w:szCs w:val="18"/>
              </w:rPr>
            </w:pPr>
            <w:r>
              <w:rPr>
                <w:sz w:val="18"/>
                <w:szCs w:val="18"/>
              </w:rPr>
              <w:t>E：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的销售所涉及场所的相关环境管理活动</w:t>
            </w:r>
          </w:p>
          <w:p>
            <w:pPr>
              <w:rPr>
                <w:lang w:eastAsia="ja-JP"/>
              </w:rPr>
            </w:pPr>
            <w:r>
              <w:rPr>
                <w:sz w:val="18"/>
                <w:szCs w:val="18"/>
              </w:rPr>
              <w:t>O：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w:t>
            </w:r>
            <w:r>
              <w:t>火器、消防箱)的销售所涉及场所的相关职业健康安全管理活动</w:t>
            </w:r>
          </w:p>
        </w:tc>
        <w:tc>
          <w:tcPr>
            <w:tcW w:w="669" w:type="dxa"/>
            <w:vAlign w:val="center"/>
          </w:tcPr>
          <w:p>
            <w:r>
              <w:rPr>
                <w:rFonts w:hint="eastAsia"/>
                <w:lang w:val="de-DE"/>
              </w:rPr>
              <w:t>■GB/T19001-2016</w:t>
            </w:r>
          </w:p>
          <w:p>
            <w:pPr>
              <w:rPr>
                <w:lang w:val="de-DE"/>
              </w:rPr>
            </w:pPr>
            <w:r>
              <w:rPr>
                <w:rFonts w:hint="eastAsia"/>
                <w:lang w:val="de-DE"/>
              </w:rPr>
              <w:t>■GB/T24001-2016</w:t>
            </w:r>
            <w:r>
              <w:rPr>
                <w:rFonts w:hint="eastAsia"/>
              </w:rPr>
              <w:t xml:space="preserve">  </w:t>
            </w:r>
            <w:r>
              <w:rPr>
                <w:rFonts w:hint="eastAsia"/>
                <w:lang w:val="de-DE"/>
              </w:rPr>
              <w:t>■</w:t>
            </w:r>
            <w:r>
              <w:rPr>
                <w:rFonts w:hint="eastAsia"/>
              </w:rPr>
              <w:t>GB/T 45001-2020</w:t>
            </w:r>
          </w:p>
          <w:p>
            <w:pPr>
              <w:pStyle w:val="12"/>
              <w:rPr>
                <w:rFonts w:hint="eastAsia"/>
                <w:lang w:val="en-US" w:eastAsia="zh-CN"/>
              </w:rPr>
            </w:pPr>
          </w:p>
          <w:p>
            <w:pPr>
              <w:pStyle w:val="12"/>
              <w:rPr>
                <w:rFonts w:hint="eastAsia"/>
                <w:lang w:val="en-US" w:eastAsia="zh-CN"/>
              </w:rPr>
            </w:pPr>
          </w:p>
          <w:p>
            <w:pPr>
              <w:pStyle w:val="12"/>
              <w:rPr>
                <w:rFonts w:hint="eastAsia"/>
                <w:lang w:val="en-US" w:eastAsia="zh-CN"/>
              </w:rPr>
            </w:pPr>
          </w:p>
          <w:p>
            <w:pPr>
              <w:pStyle w:val="12"/>
              <w:rPr>
                <w:rFonts w:hint="default"/>
                <w:lang w:val="en-US" w:eastAsia="zh-CN"/>
              </w:rPr>
            </w:pPr>
          </w:p>
        </w:tc>
        <w:tc>
          <w:tcPr>
            <w:tcW w:w="668" w:type="dxa"/>
            <w:shd w:val="clear" w:color="auto" w:fill="FFFFFF"/>
          </w:tcPr>
          <w:p>
            <w:r>
              <w:rPr>
                <w:rFonts w:hint="eastAsia"/>
              </w:rPr>
              <w:t>☐</w:t>
            </w:r>
          </w:p>
        </w:tc>
      </w:tr>
    </w:tbl>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2019-N1QMS-3072033</w:t>
            </w:r>
          </w:p>
          <w:p>
            <w:r>
              <w:t>2021-N1EMS-3072033</w:t>
            </w:r>
          </w:p>
          <w:p>
            <w:r>
              <w:t>2021-N1OHSMS-3072033</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杨庆</w:t>
            </w:r>
          </w:p>
        </w:tc>
        <w:tc>
          <w:tcPr>
            <w:tcW w:w="1089" w:type="dxa"/>
            <w:vAlign w:val="center"/>
          </w:tcPr>
          <w:p>
            <w:r>
              <w:t>组员</w:t>
            </w:r>
          </w:p>
        </w:tc>
        <w:tc>
          <w:tcPr>
            <w:tcW w:w="711" w:type="dxa"/>
            <w:vAlign w:val="center"/>
          </w:tcPr>
          <w:p>
            <w:r>
              <w:t>女</w:t>
            </w:r>
          </w:p>
        </w:tc>
        <w:tc>
          <w:tcPr>
            <w:tcW w:w="3870" w:type="dxa"/>
            <w:vAlign w:val="center"/>
          </w:tcPr>
          <w:p>
            <w:r>
              <w:t>2020-N1QMS-1263525</w:t>
            </w:r>
          </w:p>
          <w:p>
            <w:r>
              <w:t>2021-N0EMS-1263525</w:t>
            </w:r>
          </w:p>
        </w:tc>
        <w:tc>
          <w:tcPr>
            <w:tcW w:w="2179" w:type="dxa"/>
            <w:vAlign w:val="center"/>
          </w:tcPr>
          <w:p>
            <w:r>
              <w:t>Q:29.12.00</w:t>
            </w:r>
          </w:p>
          <w:p>
            <w:r>
              <w:t>E:29.12.00</w:t>
            </w: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pPr>
              <w:rPr>
                <w:rFonts w:hint="eastAsia" w:eastAsia="宋体"/>
                <w:lang w:val="en-US" w:eastAsia="zh-CN"/>
              </w:rPr>
            </w:pPr>
          </w:p>
        </w:tc>
        <w:tc>
          <w:tcPr>
            <w:tcW w:w="1560" w:type="dxa"/>
          </w:tcPr>
          <w:p>
            <w:pPr>
              <w:rPr>
                <w:rFonts w:hint="eastAsia" w:eastAsia="宋体"/>
                <w:lang w:val="en-US" w:eastAsia="zh-CN"/>
              </w:rPr>
            </w:pP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1"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1312" behindDoc="1" locked="0" layoutInCell="1" allowOverlap="1">
                  <wp:simplePos x="0" y="0"/>
                  <wp:positionH relativeFrom="column">
                    <wp:posOffset>774065</wp:posOffset>
                  </wp:positionH>
                  <wp:positionV relativeFrom="paragraph">
                    <wp:posOffset>-6892925</wp:posOffset>
                  </wp:positionV>
                  <wp:extent cx="497840" cy="504190"/>
                  <wp:effectExtent l="0" t="0" r="10160" b="3810"/>
                  <wp:wrapTight wrapText="bothSides">
                    <wp:wrapPolygon>
                      <wp:start x="0" y="0"/>
                      <wp:lineTo x="0" y="21219"/>
                      <wp:lineTo x="20939" y="21219"/>
                      <wp:lineTo x="20939"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2021.10.12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新产品设计开发□原材料订制□生产/服务过程</w:t>
            </w:r>
            <w:r>
              <w:rPr>
                <w:rFonts w:hint="eastAsia"/>
                <w:lang w:eastAsia="zh-CN"/>
              </w:rPr>
              <w:t>□</w:t>
            </w:r>
            <w:r>
              <w:rPr>
                <w:rFonts w:hint="eastAsia"/>
              </w:rPr>
              <w:t>检验检测□产品运输</w:t>
            </w:r>
            <w:r>
              <w:rPr>
                <w:rFonts w:hint="eastAsia"/>
                <w:lang w:eastAsia="zh-CN"/>
              </w:rPr>
              <w:t>□</w:t>
            </w:r>
            <w:r>
              <w:rPr>
                <w:rFonts w:hint="eastAsia"/>
              </w:rPr>
              <w:t>设备维修</w:t>
            </w:r>
          </w:p>
          <w:p>
            <w:pPr>
              <w:shd w:val="clear" w:color="auto" w:fill="C7DAF1" w:themeFill="text2" w:themeFillTint="32"/>
              <w:spacing w:before="40" w:after="40"/>
            </w:pPr>
            <w:r>
              <w:rPr>
                <w:rFonts w:hint="eastAsia"/>
                <w:lang w:eastAsia="zh-CN"/>
              </w:rPr>
              <w:t>□</w:t>
            </w: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ascii="Times New Roman" w:hAnsi="Times New Roman" w:eastAsia="宋体" w:cs="Times New Roman"/>
                <w:color w:val="000000"/>
                <w:szCs w:val="18"/>
                <w:u w:val="single"/>
                <w:lang w:val="en-US" w:eastAsia="zh-CN"/>
              </w:rPr>
              <w:t>质量第一，信誉保证，诚实经营</w:t>
            </w:r>
            <w:r>
              <w:rPr>
                <w:rFonts w:hint="eastAsia" w:ascii="Times New Roman" w:hAnsi="Times New Roman" w:eastAsia="宋体" w:cs="Times New Roman"/>
                <w:color w:val="000000"/>
                <w:szCs w:val="18"/>
                <w:lang w:val="en-US" w:eastAsia="zh-CN"/>
              </w:rPr>
              <w:t>；</w:t>
            </w:r>
            <w:r>
              <w:rPr>
                <w:rFonts w:hint="eastAsia" w:ascii="Times New Roman" w:hAnsi="Times New Roman" w:eastAsia="宋体" w:cs="Times New Roman"/>
                <w:color w:val="000000"/>
                <w:szCs w:val="18"/>
                <w:u w:val="single"/>
                <w:lang w:val="en-US" w:eastAsia="zh-CN"/>
              </w:rPr>
              <w:t>能降耗，减少污染，保护环境；以人为本，关注健康，持续改进。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4"/>
              <w:gridCol w:w="370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shd w:val="clear" w:color="auto" w:fill="C7DAF1" w:themeFill="text2" w:themeFillTint="32"/>
                  </w:pPr>
                  <w:r>
                    <w:rPr>
                      <w:rFonts w:hint="eastAsia"/>
                    </w:rPr>
                    <w:t>主要的风险或机遇描述</w:t>
                  </w:r>
                </w:p>
              </w:tc>
              <w:tc>
                <w:tcPr>
                  <w:tcW w:w="3700" w:type="dxa"/>
                </w:tcPr>
                <w:p>
                  <w:pPr>
                    <w:shd w:val="clear" w:color="auto" w:fill="C7DAF1" w:themeFill="text2" w:themeFillTint="32"/>
                  </w:pPr>
                  <w:r>
                    <w:rPr>
                      <w:rFonts w:hint="eastAsia"/>
                    </w:rPr>
                    <w:t>应对措施</w:t>
                  </w:r>
                </w:p>
              </w:tc>
              <w:tc>
                <w:tcPr>
                  <w:tcW w:w="1518"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对市场需要产品的发展趋势判断失误。</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2.客户要求识别不完整。</w:t>
                  </w:r>
                </w:p>
                <w:p>
                  <w:pPr>
                    <w:shd w:val="clear" w:color="auto" w:fill="C7DAF1" w:themeFill="text2" w:themeFillTint="32"/>
                  </w:pPr>
                  <w:r>
                    <w:rPr>
                      <w:rFonts w:hint="eastAsia" w:ascii="仿宋" w:hAnsi="仿宋" w:eastAsia="仿宋" w:cs="仿宋"/>
                    </w:rPr>
                    <w:t>3.未能确保能够满足客户要求就签署合同</w:t>
                  </w:r>
                </w:p>
              </w:tc>
              <w:tc>
                <w:tcPr>
                  <w:tcW w:w="3700"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1.对市场需求产品的发展趋势分析应该经过反复论证。</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2.对客户的要求实施监视和测量。</w:t>
                  </w:r>
                </w:p>
                <w:p>
                  <w:pPr>
                    <w:shd w:val="clear" w:color="auto" w:fill="C7DAF1" w:themeFill="text2" w:themeFillTint="32"/>
                  </w:pPr>
                  <w:r>
                    <w:rPr>
                      <w:rFonts w:hint="eastAsia" w:ascii="仿宋" w:hAnsi="仿宋" w:eastAsia="仿宋" w:cs="仿宋"/>
                    </w:rPr>
                    <w:t>3.在确定与客户签署合同前落实合同评审事宜。</w:t>
                  </w:r>
                </w:p>
              </w:tc>
              <w:tc>
                <w:tcPr>
                  <w:tcW w:w="1518"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4"/>
              <w:gridCol w:w="301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4"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质量目标</w:t>
                  </w:r>
                </w:p>
              </w:tc>
              <w:tc>
                <w:tcPr>
                  <w:tcW w:w="3013"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计算方法</w:t>
                  </w:r>
                </w:p>
              </w:tc>
              <w:tc>
                <w:tcPr>
                  <w:tcW w:w="1350"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责任部门</w:t>
                  </w:r>
                </w:p>
              </w:tc>
              <w:tc>
                <w:tcPr>
                  <w:tcW w:w="1774"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lang w:val="en-US" w:eastAsia="zh-CN"/>
                    </w:rPr>
                    <w:t>一次交付合格率100%</w:t>
                  </w:r>
                </w:p>
              </w:tc>
              <w:tc>
                <w:tcPr>
                  <w:tcW w:w="30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仿宋" w:hAnsi="仿宋" w:eastAsia="仿宋" w:cs="仿宋"/>
                      <w:lang w:val="en-US" w:eastAsia="zh-CN"/>
                    </w:rPr>
                  </w:pPr>
                  <w:r>
                    <w:rPr>
                      <w:rFonts w:hint="eastAsia" w:ascii="仿宋" w:hAnsi="仿宋" w:eastAsia="仿宋" w:cs="仿宋"/>
                      <w:lang w:val="en-US" w:eastAsia="zh-CN"/>
                    </w:rPr>
                    <w:t>交付数/总数</w:t>
                  </w:r>
                </w:p>
              </w:tc>
              <w:tc>
                <w:tcPr>
                  <w:tcW w:w="13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办公室</w:t>
                  </w:r>
                </w:p>
              </w:tc>
              <w:tc>
                <w:tcPr>
                  <w:tcW w:w="17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仿宋" w:hAnsi="仿宋" w:eastAsia="仿宋" w:cs="仿宋"/>
                      <w:lang w:val="en-US" w:eastAsia="zh-CN"/>
                    </w:rPr>
                  </w:pPr>
                  <w:r>
                    <w:rPr>
                      <w:rFonts w:hint="eastAsia" w:ascii="仿宋" w:hAnsi="仿宋" w:eastAsia="仿宋" w:cs="仿宋"/>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rPr>
                  </w:pPr>
                  <w:r>
                    <w:rPr>
                      <w:rFonts w:hint="eastAsia" w:ascii="仿宋" w:hAnsi="仿宋" w:eastAsia="仿宋" w:cs="仿宋"/>
                      <w:lang w:val="en-US" w:eastAsia="zh-CN"/>
                    </w:rPr>
                    <w:t>客户满意率≥95%</w:t>
                  </w:r>
                </w:p>
              </w:tc>
              <w:tc>
                <w:tcPr>
                  <w:tcW w:w="30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仿宋" w:hAnsi="仿宋" w:eastAsia="仿宋" w:cs="仿宋"/>
                      <w:lang w:val="en-US" w:eastAsia="zh-CN"/>
                    </w:rPr>
                  </w:pPr>
                  <w:r>
                    <w:rPr>
                      <w:rFonts w:hint="eastAsia" w:ascii="仿宋" w:hAnsi="仿宋" w:eastAsia="仿宋" w:cs="仿宋"/>
                      <w:lang w:val="en-US" w:eastAsia="zh-CN"/>
                    </w:rPr>
                    <w:t>满意数/总顾客满意数</w:t>
                  </w:r>
                </w:p>
              </w:tc>
              <w:tc>
                <w:tcPr>
                  <w:tcW w:w="13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lang w:val="en-US" w:eastAsia="zh-CN"/>
                    </w:rPr>
                  </w:pPr>
                  <w:r>
                    <w:rPr>
                      <w:rFonts w:hint="eastAsia" w:ascii="仿宋" w:hAnsi="仿宋" w:eastAsia="仿宋" w:cs="仿宋"/>
                      <w:lang w:val="en-US" w:eastAsia="zh-CN"/>
                    </w:rPr>
                    <w:t>办公室</w:t>
                  </w:r>
                </w:p>
              </w:tc>
              <w:tc>
                <w:tcPr>
                  <w:tcW w:w="17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仿宋" w:hAnsi="仿宋" w:eastAsia="仿宋" w:cs="仿宋"/>
                      <w:lang w:val="en-US"/>
                    </w:rPr>
                  </w:pPr>
                  <w:r>
                    <w:rPr>
                      <w:rFonts w:hint="eastAsia" w:ascii="仿宋" w:hAnsi="仿宋" w:eastAsia="仿宋" w:cs="仿宋"/>
                      <w:lang w:val="en-US" w:eastAsia="zh-CN"/>
                    </w:rPr>
                    <w:t>96.2%</w:t>
                  </w:r>
                </w:p>
              </w:tc>
            </w:tr>
          </w:tbl>
          <w:p>
            <w:pPr>
              <w:shd w:val="clear" w:color="auto" w:fill="C7DAF1" w:themeFill="text2" w:themeFillTint="32"/>
            </w:pPr>
            <w:r>
              <w:rPr>
                <w:rFonts w:hint="eastAsia"/>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w:t>
            </w:r>
            <w:r>
              <w:rPr>
                <w:rFonts w:hint="eastAsia"/>
                <w:u w:val="single"/>
                <w:lang w:val="en-US" w:eastAsia="zh-CN"/>
              </w:rPr>
              <w:t>0</w:t>
            </w:r>
            <w:r>
              <w:rPr>
                <w:rFonts w:hint="eastAsia"/>
              </w:rPr>
              <w:t>个；库房</w:t>
            </w:r>
            <w:r>
              <w:rPr>
                <w:rFonts w:hint="eastAsia"/>
                <w:u w:val="single"/>
                <w:lang w:val="en-US" w:eastAsia="zh-CN"/>
              </w:rPr>
              <w:t>0</w:t>
            </w:r>
            <w:r>
              <w:rPr>
                <w:rFonts w:hint="eastAsia"/>
              </w:rPr>
              <w:t>个；实验室</w:t>
            </w:r>
            <w:r>
              <w:rPr>
                <w:rFonts w:hint="eastAsia"/>
                <w:u w:val="single"/>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w:t>
            </w:r>
            <w:r>
              <w:rPr>
                <w:rFonts w:hint="eastAsia"/>
                <w:u w:val="single"/>
              </w:rPr>
              <w:t>（列举2~4种）</w:t>
            </w:r>
          </w:p>
          <w:p>
            <w:pPr>
              <w:shd w:val="clear" w:color="auto" w:fill="C7DAF1" w:themeFill="text2" w:themeFillTint="32"/>
            </w:pPr>
            <w:r>
              <w:rPr>
                <w:rFonts w:hint="eastAsia"/>
              </w:rPr>
              <w:t>特种设备：□叉车□行车□锅炉□电梯□压力容器□压力管道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 xml:space="preserve">   </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通讯产品/销售服务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采购过程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按照合同的要求进行采购</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w:t>
            </w:r>
            <w:r>
              <w:rPr>
                <w:rFonts w:hint="eastAsia" w:ascii="Times New Roman" w:hAnsi="Times New Roman" w:eastAsia="宋体" w:cs="Times New Roman"/>
              </w:rPr>
              <w:t>过年度策划于</w:t>
            </w: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8</w:t>
            </w:r>
            <w:r>
              <w:rPr>
                <w:rFonts w:hint="eastAsia" w:ascii="Times New Roman" w:hAnsi="Times New Roman" w:eastAsia="宋体" w:cs="Times New Roman"/>
              </w:rPr>
              <w:t>月</w:t>
            </w:r>
            <w:r>
              <w:rPr>
                <w:rFonts w:hint="eastAsia" w:ascii="Times New Roman" w:hAnsi="Times New Roman" w:eastAsia="宋体" w:cs="Times New Roman"/>
                <w:lang w:val="en-US" w:eastAsia="zh-CN"/>
              </w:rPr>
              <w:t>18-19</w:t>
            </w:r>
            <w:r>
              <w:rPr>
                <w:rFonts w:hint="eastAsia" w:ascii="Times New Roman" w:hAnsi="Times New Roman" w:eastAsia="宋体" w:cs="Times New Roman"/>
              </w:rPr>
              <w:t>日实施了质量管理</w:t>
            </w:r>
            <w:r>
              <w:rPr>
                <w:rFonts w:hint="eastAsia"/>
              </w:rPr>
              <w:t>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w:t>
            </w:r>
            <w:r>
              <w:rPr>
                <w:rFonts w:hint="eastAsia" w:ascii="Times New Roman" w:hAnsi="Times New Roman" w:eastAsia="宋体" w:cs="Times New Roman"/>
              </w:rPr>
              <w:t>时间间隔，在</w:t>
            </w: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9</w:t>
            </w:r>
            <w:r>
              <w:rPr>
                <w:rFonts w:hint="eastAsia" w:ascii="Times New Roman" w:hAnsi="Times New Roman" w:eastAsia="宋体" w:cs="Times New Roman"/>
              </w:rPr>
              <w:t>月</w:t>
            </w:r>
            <w:r>
              <w:rPr>
                <w:rFonts w:hint="eastAsia" w:ascii="Times New Roman" w:hAnsi="Times New Roman" w:eastAsia="宋体" w:cs="Times New Roman"/>
                <w:lang w:val="en-US" w:eastAsia="zh-CN"/>
              </w:rPr>
              <w:t>10</w:t>
            </w:r>
            <w:r>
              <w:rPr>
                <w:rFonts w:hint="eastAsia" w:ascii="Times New Roman" w:hAnsi="Times New Roman" w:eastAsia="宋体" w:cs="Times New Roman"/>
              </w:rPr>
              <w:t>日对组织的质量</w:t>
            </w:r>
            <w:r>
              <w:rPr>
                <w:rFonts w:hint="eastAsia"/>
              </w:rPr>
              <w:t>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w:t>
            </w:r>
            <w:r>
              <w:rPr>
                <w:rFonts w:hint="eastAsia"/>
                <w:lang w:eastAsia="zh-CN"/>
              </w:rPr>
              <w:t>☑</w:t>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jc w:val="both"/>
            </w:pPr>
            <w:r>
              <w:rPr>
                <w:rFonts w:hint="eastAsia"/>
              </w:rPr>
              <w:t>最高管理者制定了文件化的管理体系方针：</w:t>
            </w:r>
            <w:r>
              <w:rPr>
                <w:rFonts w:hint="eastAsia" w:ascii="Times New Roman" w:hAnsi="Times New Roman" w:eastAsia="宋体" w:cs="Times New Roman"/>
                <w:color w:val="000000"/>
                <w:szCs w:val="18"/>
                <w:u w:val="single"/>
                <w:lang w:val="en-US" w:eastAsia="zh-CN"/>
              </w:rPr>
              <w:t>质量第一，信誉保证，诚实经营</w:t>
            </w:r>
            <w:r>
              <w:rPr>
                <w:rFonts w:hint="eastAsia" w:ascii="Times New Roman" w:hAnsi="Times New Roman" w:eastAsia="宋体" w:cs="Times New Roman"/>
                <w:color w:val="000000"/>
                <w:szCs w:val="18"/>
                <w:lang w:val="en-US" w:eastAsia="zh-CN"/>
              </w:rPr>
              <w:t>；</w:t>
            </w:r>
            <w:r>
              <w:rPr>
                <w:rFonts w:hint="eastAsia" w:ascii="Times New Roman" w:hAnsi="Times New Roman" w:eastAsia="宋体" w:cs="Times New Roman"/>
                <w:color w:val="000000"/>
                <w:szCs w:val="18"/>
                <w:u w:val="single"/>
                <w:lang w:val="en-US" w:eastAsia="zh-CN"/>
              </w:rPr>
              <w:t>能降耗，减少污染，保护环境；以人为本，关注健康，持续改进。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4"/>
              <w:gridCol w:w="370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shd w:val="clear" w:color="auto" w:fill="C7DAF1" w:themeFill="text2" w:themeFillTint="32"/>
                    <w:rPr>
                      <w:color w:val="auto"/>
                    </w:rPr>
                  </w:pPr>
                  <w:r>
                    <w:rPr>
                      <w:rFonts w:hint="eastAsia"/>
                      <w:color w:val="auto"/>
                    </w:rPr>
                    <w:t>主要的风险或机遇描述</w:t>
                  </w:r>
                </w:p>
              </w:tc>
              <w:tc>
                <w:tcPr>
                  <w:tcW w:w="3700" w:type="dxa"/>
                </w:tcPr>
                <w:p>
                  <w:pPr>
                    <w:shd w:val="clear" w:color="auto" w:fill="C7DAF1" w:themeFill="text2" w:themeFillTint="32"/>
                    <w:rPr>
                      <w:color w:val="auto"/>
                    </w:rPr>
                  </w:pPr>
                  <w:r>
                    <w:rPr>
                      <w:rFonts w:hint="eastAsia"/>
                      <w:color w:val="auto"/>
                    </w:rPr>
                    <w:t>应对措施</w:t>
                  </w:r>
                </w:p>
              </w:tc>
              <w:tc>
                <w:tcPr>
                  <w:tcW w:w="1518"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对市场需要产品的发展趋势判断失误。</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2.客户要求识别不完整。</w:t>
                  </w:r>
                </w:p>
                <w:p>
                  <w:pPr>
                    <w:shd w:val="clear" w:color="auto" w:fill="C7DAF1" w:themeFill="text2" w:themeFillTint="32"/>
                    <w:rPr>
                      <w:color w:val="auto"/>
                    </w:rPr>
                  </w:pPr>
                  <w:r>
                    <w:rPr>
                      <w:rFonts w:hint="eastAsia" w:ascii="仿宋" w:hAnsi="仿宋" w:eastAsia="仿宋" w:cs="仿宋"/>
                      <w:color w:val="auto"/>
                    </w:rPr>
                    <w:t>3.未能确保能够满足客户要求就签署合同</w:t>
                  </w:r>
                </w:p>
              </w:tc>
              <w:tc>
                <w:tcPr>
                  <w:tcW w:w="3700"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1.对市场需求产品的发展趋势分析应该经过反复论证。</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rPr>
                  </w:pPr>
                  <w:r>
                    <w:rPr>
                      <w:rFonts w:hint="eastAsia" w:ascii="仿宋" w:hAnsi="仿宋" w:eastAsia="仿宋" w:cs="仿宋"/>
                      <w:color w:val="auto"/>
                    </w:rPr>
                    <w:t>2.对客户的要求实施监视和测量。</w:t>
                  </w:r>
                </w:p>
                <w:p>
                  <w:pPr>
                    <w:shd w:val="clear" w:color="auto" w:fill="C7DAF1" w:themeFill="text2" w:themeFillTint="32"/>
                    <w:rPr>
                      <w:color w:val="auto"/>
                    </w:rPr>
                  </w:pPr>
                  <w:r>
                    <w:rPr>
                      <w:rFonts w:hint="eastAsia" w:ascii="仿宋" w:hAnsi="仿宋" w:eastAsia="仿宋" w:cs="仿宋"/>
                      <w:color w:val="auto"/>
                    </w:rPr>
                    <w:t>3.在确定与客户签署合同前落实合同评审事宜。</w:t>
                  </w:r>
                </w:p>
              </w:tc>
              <w:tc>
                <w:tcPr>
                  <w:tcW w:w="1518"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280" w:lineRule="exact"/>
                    <w:jc w:val="left"/>
                  </w:pPr>
                  <w:r>
                    <w:rPr>
                      <w:rFonts w:hint="eastAsia" w:ascii="宋体" w:hAnsi="宋体" w:cs="宋体"/>
                      <w:szCs w:val="21"/>
                    </w:rPr>
                    <w:t xml:space="preserve">1、固体废弃物按要求处理率大于100%；  </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废旧电子产品随时处理</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szCs w:val="21"/>
                      <w:lang w:val="en-US" w:eastAsia="zh-CN"/>
                    </w:rPr>
                    <w:t>2</w:t>
                  </w:r>
                  <w:r>
                    <w:rPr>
                      <w:rFonts w:hint="eastAsia" w:ascii="宋体" w:hAnsi="宋体" w:cs="宋体"/>
                      <w:szCs w:val="21"/>
                    </w:rPr>
                    <w:t>、无火灾事故发生；</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杜绝火源，制定应急预案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严格控制火源，制定应急预案。</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日进行了的</w:t>
            </w:r>
            <w:r>
              <w:rPr>
                <w:rFonts w:hint="eastAsia"/>
                <w:lang w:val="en-US" w:eastAsia="zh-CN"/>
              </w:rPr>
              <w:t>消防</w:t>
            </w:r>
            <w:r>
              <w:rPr>
                <w:rFonts w:hint="eastAsia"/>
              </w:rPr>
              <w:t>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default" w:eastAsia="宋体"/>
                <w:lang w:val="en-US" w:eastAsia="zh-CN"/>
              </w:rPr>
            </w:pPr>
            <w:r>
              <w:rPr>
                <w:rFonts w:hint="eastAsia"/>
              </w:rPr>
              <w:t>实施合规性评价的时间：</w:t>
            </w:r>
            <w:r>
              <w:rPr>
                <w:rFonts w:hint="eastAsia"/>
                <w:lang w:val="en-US" w:eastAsia="zh-CN"/>
              </w:rPr>
              <w:t>2021.8.10</w:t>
            </w:r>
          </w:p>
          <w:p>
            <w:pPr>
              <w:shd w:val="clear" w:color="auto" w:fill="EBF1DE" w:themeFill="accent3" w:themeFillTint="32"/>
            </w:pPr>
            <w:r>
              <w:rPr>
                <w:rFonts w:hint="eastAsia" w:ascii="Wingdings" w:hAnsi="Wingdings"/>
                <w:lang w:eastAsia="zh-CN"/>
              </w:rPr>
              <w:t>□</w:t>
            </w:r>
            <w:r>
              <w:rPr>
                <w:rFonts w:hint="eastAsia"/>
              </w:rPr>
              <w:t>定期（每年）：年月日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eastAsia="宋体" w:cs="Times New Roman"/>
              </w:rPr>
              <w:t>划于</w:t>
            </w: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8</w:t>
            </w:r>
            <w:r>
              <w:rPr>
                <w:rFonts w:hint="eastAsia" w:ascii="Times New Roman" w:hAnsi="Times New Roman" w:eastAsia="宋体" w:cs="Times New Roman"/>
              </w:rPr>
              <w:t>月</w:t>
            </w:r>
            <w:r>
              <w:rPr>
                <w:rFonts w:hint="eastAsia" w:ascii="Times New Roman" w:hAnsi="Times New Roman" w:eastAsia="宋体" w:cs="Times New Roman"/>
                <w:lang w:val="en-US" w:eastAsia="zh-CN"/>
              </w:rPr>
              <w:t>18-19</w:t>
            </w:r>
            <w:r>
              <w:rPr>
                <w:rFonts w:hint="eastAsia" w:ascii="Times New Roman" w:hAnsi="Times New Roman" w:eastAsia="宋体" w:cs="Times New Roman"/>
              </w:rPr>
              <w:t>日实施了环境管理体</w:t>
            </w:r>
            <w:r>
              <w:rPr>
                <w:rFonts w:hint="eastAsia"/>
              </w:rPr>
              <w:t>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w:t>
            </w:r>
            <w:r>
              <w:rPr>
                <w:rFonts w:hint="eastAsia" w:ascii="Times New Roman" w:hAnsi="Times New Roman" w:eastAsia="宋体" w:cs="Times New Roman"/>
              </w:rPr>
              <w:t>间隔，在</w:t>
            </w: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9</w:t>
            </w:r>
            <w:r>
              <w:rPr>
                <w:rFonts w:hint="eastAsia" w:ascii="Times New Roman" w:hAnsi="Times New Roman" w:eastAsia="宋体" w:cs="Times New Roman"/>
              </w:rPr>
              <w:t>月</w:t>
            </w:r>
            <w:r>
              <w:rPr>
                <w:rFonts w:hint="eastAsia" w:ascii="Times New Roman" w:hAnsi="Times New Roman" w:eastAsia="宋体" w:cs="Times New Roman"/>
                <w:lang w:val="en-US" w:eastAsia="zh-CN"/>
              </w:rPr>
              <w:t>10</w:t>
            </w:r>
            <w:r>
              <w:rPr>
                <w:rFonts w:hint="eastAsia" w:ascii="Times New Roman" w:hAnsi="Times New Roman" w:eastAsia="宋体" w:cs="Times New Roman"/>
              </w:rPr>
              <w:t>日对组织的</w:t>
            </w:r>
            <w:r>
              <w:rPr>
                <w:rFonts w:hint="eastAsia"/>
              </w:rPr>
              <w:t>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pPr>
              <w:rPr>
                <w:rFonts w:hint="eastAsia" w:eastAsia="宋体"/>
                <w:lang w:eastAsia="zh-CN"/>
              </w:rPr>
            </w:pPr>
            <w:r>
              <w:t>计算机软硬件及电子产品的销售所涉及场所的相关职业健康安全管理活动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jc w:val="left"/>
              <w:rPr>
                <w:u w:val="single"/>
              </w:rPr>
            </w:pPr>
            <w:r>
              <w:rPr>
                <w:rFonts w:hint="eastAsia"/>
              </w:rPr>
              <w:t>最高管理者制定了文件化的职业健康安全管理体系方针：</w:t>
            </w:r>
            <w:r>
              <w:rPr>
                <w:rFonts w:hint="eastAsia" w:ascii="Times New Roman" w:hAnsi="Times New Roman" w:eastAsia="宋体" w:cs="Times New Roman"/>
                <w:color w:val="000000"/>
                <w:szCs w:val="18"/>
                <w:u w:val="single"/>
                <w:lang w:val="en-US" w:eastAsia="zh-CN"/>
              </w:rPr>
              <w:t>质量第一，信誉保证，诚实经营</w:t>
            </w:r>
            <w:r>
              <w:rPr>
                <w:rFonts w:hint="eastAsia" w:ascii="Times New Roman" w:hAnsi="Times New Roman" w:eastAsia="宋体" w:cs="Times New Roman"/>
                <w:color w:val="000000"/>
                <w:szCs w:val="18"/>
                <w:lang w:val="en-US" w:eastAsia="zh-CN"/>
              </w:rPr>
              <w:t>；</w:t>
            </w:r>
            <w:r>
              <w:rPr>
                <w:rFonts w:hint="eastAsia" w:ascii="Times New Roman" w:hAnsi="Times New Roman" w:eastAsia="宋体" w:cs="Times New Roman"/>
                <w:color w:val="000000"/>
                <w:szCs w:val="18"/>
                <w:u w:val="single"/>
                <w:lang w:val="en-US" w:eastAsia="zh-CN"/>
              </w:rPr>
              <w:t>能降耗，减少污染，保护环境；以人为本，关注健康，持续改进。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员工代表是——</w:t>
            </w:r>
            <w:r>
              <w:rPr>
                <w:rFonts w:hint="eastAsia"/>
                <w:lang w:val="en-US" w:eastAsia="zh-CN"/>
              </w:rPr>
              <w:t>李玉平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4"/>
              <w:gridCol w:w="370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shd w:val="clear" w:color="auto" w:fill="C7DAF1" w:themeFill="text2" w:themeFillTint="32"/>
                    <w:rPr>
                      <w:color w:val="auto"/>
                    </w:rPr>
                  </w:pPr>
                  <w:r>
                    <w:rPr>
                      <w:rFonts w:hint="eastAsia"/>
                      <w:color w:val="auto"/>
                    </w:rPr>
                    <w:t>主要的风险或机遇描述</w:t>
                  </w:r>
                </w:p>
              </w:tc>
              <w:tc>
                <w:tcPr>
                  <w:tcW w:w="3700" w:type="dxa"/>
                </w:tcPr>
                <w:p>
                  <w:pPr>
                    <w:shd w:val="clear" w:color="auto" w:fill="C7DAF1" w:themeFill="text2" w:themeFillTint="32"/>
                    <w:rPr>
                      <w:color w:val="auto"/>
                    </w:rPr>
                  </w:pPr>
                  <w:r>
                    <w:rPr>
                      <w:rFonts w:hint="eastAsia"/>
                      <w:color w:val="auto"/>
                    </w:rPr>
                    <w:t>应对措施</w:t>
                  </w:r>
                </w:p>
              </w:tc>
              <w:tc>
                <w:tcPr>
                  <w:tcW w:w="1518"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shd w:val="clear" w:color="auto" w:fill="C7DAF1" w:themeFill="text2" w:themeFillTint="32"/>
                    <w:rPr>
                      <w:rFonts w:hint="default" w:eastAsia="宋体"/>
                      <w:color w:val="auto"/>
                      <w:lang w:val="en-US" w:eastAsia="zh-CN"/>
                    </w:rPr>
                  </w:pPr>
                  <w:r>
                    <w:rPr>
                      <w:rFonts w:hint="eastAsia" w:ascii="仿宋" w:hAnsi="仿宋" w:eastAsia="仿宋" w:cs="仿宋"/>
                      <w:color w:val="auto"/>
                      <w:lang w:val="en-US" w:eastAsia="zh-CN"/>
                    </w:rPr>
                    <w:t>对火灾的控制和治理。</w:t>
                  </w:r>
                </w:p>
              </w:tc>
              <w:tc>
                <w:tcPr>
                  <w:tcW w:w="3700" w:type="dxa"/>
                </w:tcPr>
                <w:p>
                  <w:pPr>
                    <w:shd w:val="clear" w:color="auto" w:fill="C7DAF1" w:themeFill="text2" w:themeFillTint="32"/>
                    <w:rPr>
                      <w:rFonts w:hint="default" w:eastAsia="宋体"/>
                      <w:color w:val="auto"/>
                      <w:lang w:val="en-US" w:eastAsia="zh-CN"/>
                    </w:rPr>
                  </w:pPr>
                  <w:r>
                    <w:rPr>
                      <w:rFonts w:hint="eastAsia"/>
                      <w:color w:val="auto"/>
                      <w:lang w:val="en-US" w:eastAsia="zh-CN"/>
                    </w:rPr>
                    <w:t>严格控制火源，制定应急预案</w:t>
                  </w:r>
                </w:p>
              </w:tc>
              <w:tc>
                <w:tcPr>
                  <w:tcW w:w="1518" w:type="dxa"/>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default" w:eastAsia="宋体"/>
                      <w:lang w:val="en-US" w:eastAsia="zh-CN"/>
                    </w:rPr>
                  </w:pPr>
                  <w:r>
                    <w:rPr>
                      <w:rFonts w:hint="eastAsia"/>
                      <w:lang w:val="en-US" w:eastAsia="zh-CN"/>
                    </w:rPr>
                    <w:t>火灾事故为0</w:t>
                  </w:r>
                </w:p>
              </w:tc>
              <w:tc>
                <w:tcPr>
                  <w:tcW w:w="3136" w:type="dxa"/>
                  <w:shd w:val="clear" w:color="auto" w:fill="auto"/>
                  <w:vAlign w:val="center"/>
                </w:tcPr>
                <w:p>
                  <w:pPr>
                    <w:rPr>
                      <w:rFonts w:hint="default" w:eastAsia="宋体"/>
                      <w:lang w:val="en-US" w:eastAsia="zh-CN"/>
                    </w:rPr>
                  </w:pPr>
                  <w:r>
                    <w:rPr>
                      <w:rFonts w:hint="eastAsia"/>
                      <w:lang w:val="en-US" w:eastAsia="zh-CN"/>
                    </w:rPr>
                    <w:t>严格杜绝火源，制定应急预案</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rPr>
                    <w:t>□</w:t>
                  </w:r>
                  <w:r>
                    <w:rPr>
                      <w:rFonts w:hint="eastAsia"/>
                      <w:lang w:val="en-US" w:eastAsia="zh-CN"/>
                    </w:rPr>
                    <w:t>严格杜绝火源，制定应急预案</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28</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r>
              <w:rPr>
                <w:rFonts w:hint="eastAsia"/>
                <w:lang w:val="en-US" w:eastAsia="zh-CN"/>
              </w:rPr>
              <w:t>2021.8.10</w:t>
            </w:r>
          </w:p>
          <w:p>
            <w:r>
              <w:rPr>
                <w:rFonts w:hint="eastAsia" w:ascii="Wingdings" w:hAnsi="Wingdings"/>
                <w:lang w:eastAsia="zh-CN"/>
              </w:rPr>
              <w:t>□</w:t>
            </w:r>
            <w:r>
              <w:rPr>
                <w:rFonts w:hint="eastAsia"/>
              </w:rPr>
              <w:t>定期（每年）：年月日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18-19</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國龍中黑體">
    <w:altName w:val="黑体"/>
    <w:panose1 w:val="00000000000000000000"/>
    <w:charset w:val="88"/>
    <w:family w:val="modern"/>
    <w:pitch w:val="default"/>
    <w:sig w:usb0="00000000" w:usb1="00000000" w:usb2="0000003F" w:usb3="00000000" w:csb0="001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6B11BFF"/>
    <w:rsid w:val="2E8F18A1"/>
    <w:rsid w:val="2FA44F7F"/>
    <w:rsid w:val="76C00D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中國龍中黑體"/>
      <w:sz w:val="24"/>
      <w:szCs w:val="20"/>
      <w:lang w:eastAsia="zh-TW"/>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13</TotalTime>
  <ScaleCrop>false</ScaleCrop>
  <LinksUpToDate>false</LinksUpToDate>
  <CharactersWithSpaces>21158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2021-10-12T03:42:52Z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2052-11.1.0.10667</vt:lpwstr>
  </property>
</Properties>
</file>