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46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46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受审核部门：生技部     主管领导：</w:t>
            </w:r>
            <w:r>
              <w:rPr>
                <w:rFonts w:hint="eastAsia" w:ascii="楷体" w:hAnsi="楷体" w:eastAsia="楷体"/>
                <w:sz w:val="24"/>
              </w:rPr>
              <w:t>蒋学民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陪同人员：</w:t>
            </w:r>
            <w:r>
              <w:rPr>
                <w:rFonts w:hint="eastAsia" w:ascii="楷体" w:hAnsi="楷体" w:eastAsia="楷体"/>
                <w:sz w:val="24"/>
              </w:rPr>
              <w:t>赵菊安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0"/>
              </w:rPr>
              <w:t>方继欣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1.10.14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OHMS: 5.3组织的岗位、职责和权限、6.2职业健康安全目标、6.1.2危险源辨识与评价、8.1运行策划和控制、8.2应急准备和响应，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O 5.3</w:t>
            </w:r>
          </w:p>
        </w:tc>
        <w:tc>
          <w:tcPr>
            <w:tcW w:w="1046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技部主要作用、职责和权限包括:负责基础设施管理控制，负责生产和服务提供的控制，包括制定生产计划，科学合理调度，确保生产计划及时按期完成，负责产品标识，并确保在必要时实现可追溯性，负责部门危险源辨识和控制，负责生产过程运行的职业健康安全控制，负责生产进度、现场工作安全生产管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生技部上述作用和职责、权限基本得到有效沟通和实施。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O:6.2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8"/>
              <w:tblW w:w="69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4224"/>
              <w:gridCol w:w="19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4224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1929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6" w:type="dxa"/>
                  <w:vMerge w:val="restart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生技部</w:t>
                  </w:r>
                </w:p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224" w:type="dxa"/>
                </w:tcPr>
                <w:p>
                  <w:r>
                    <w:rPr>
                      <w:rFonts w:hint="eastAsia"/>
                    </w:rPr>
                    <w:t>发生人员重大伤亡事故为零</w:t>
                  </w:r>
                </w:p>
              </w:tc>
              <w:tc>
                <w:tcPr>
                  <w:tcW w:w="1929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224" w:type="dxa"/>
                </w:tcPr>
                <w:p>
                  <w:r>
                    <w:rPr>
                      <w:rFonts w:hint="eastAsia"/>
                    </w:rPr>
                    <w:t>发生火灾、爆炸事故为零</w:t>
                  </w:r>
                </w:p>
              </w:tc>
              <w:tc>
                <w:tcPr>
                  <w:tcW w:w="1929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224" w:type="dxa"/>
                </w:tcPr>
                <w:p>
                  <w:r>
                    <w:rPr>
                      <w:rFonts w:hint="eastAsia"/>
                    </w:rPr>
                    <w:t>无发生职业病（耳聋、呼吸道、尘肺）</w:t>
                  </w:r>
                </w:p>
              </w:tc>
              <w:tc>
                <w:tcPr>
                  <w:tcW w:w="1929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考核情况：202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日考核已完成。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O6.1.2</w:t>
            </w:r>
          </w:p>
        </w:tc>
        <w:tc>
          <w:tcPr>
            <w:tcW w:w="10464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了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危险源辨识、风险评价控制措施控制程序 CX/GES-04-2020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，对危险源的识别、评价结果、控制手段等做出了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规定。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部门负责人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介绍了对危险源进行了辨识，考虑了三种时态，过去、现在和将来，三种状态，正常、异常和紧急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提供“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危险源辨识/风险评价表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”对部门生产和办公活动各过程分别进行辨识，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考虑了地板产品的生产过程的特点。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生技部识别的危险源主要有：触电造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成人员伤亡、火灾造成人员伤亡、甲醛废气造成的职业病、地面油污末清理、滑倒、高温造成人员伤害、设备的噪声造成的职业病、木粉尘造成的职业病、苯、甲苯、二甲苯、苯乙烯废气所造成的职业病、工件滑落砸伤人、空压机爆炸事故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重大危险源：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职业病、触电事故、机械伤害、火灾、爆炸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危险源识别经核实基本齐全，重大危险源评价基本合理。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通过运行控制、管理制度、劳动防护用品、培训教育、应急预案等对重大危险源实施控制，基本适宜，具体见O8.1条款。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O8.1</w:t>
            </w:r>
          </w:p>
        </w:tc>
        <w:tc>
          <w:tcPr>
            <w:tcW w:w="10464" w:type="dxa"/>
          </w:tcPr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编制与安全体系运行控制有关的文件有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《环境和职业健康安全运行控制程序 CX/GES-17-2020》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、应急预案等。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1、废水管控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生产过程中废水循环使用不外排，生活污水经化粪池预处理后排入市政管网处理。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2、废气管控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主要是热压、裁锯、两端铣、砂光、开槽、油漆等过程产生木粉尘和废气，有集尘除尘系统，操作工戴口罩。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3、噪声管控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裁锯、两端铣、砂光、开槽操作过程有噪声排放，采取设备布置在厂房内部，同时采取消声、隔音、减振等措施，经工作场所监测，噪声不达标，采取了戴耳塞的方式。</w:t>
            </w:r>
          </w:p>
          <w:p>
            <w:pPr>
              <w:tabs>
                <w:tab w:val="left" w:pos="4627"/>
              </w:tabs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4、潜在火灾管控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公司生产现场配有干粉灭火器若干个，现场查看均状态有效。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5、安全防护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公司给员工发放手套、口罩、护目镜等劳保用品，提供了“劳保用品发放明细表”，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查到2020.5月发放的劳保用品有：口罩、手套，有签收人签名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pStyle w:val="2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能提供防止员工意外伤害加重的急救药品如创可贴等。</w:t>
            </w:r>
          </w:p>
          <w:p>
            <w:pPr>
              <w:pStyle w:val="2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为主要长期员工上社保和工伤保险。</w:t>
            </w:r>
          </w:p>
          <w:p>
            <w:pPr>
              <w:spacing w:line="360" w:lineRule="auto"/>
              <w:ind w:left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8、员工饮用水为纯净水，干净卫生。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9、查公司特种设备，企业有空压机储气罐，查罐体在设计使用年限内，未能提供安全阀和压力表的检验合格报告/证书，不符合要求。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查叉车检验报告，报告编号：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CJY202101764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，车牌编号：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设备内部编号04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，使用证编号：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，检验结论合格，下次检验日期202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查叉车检验报告，报告编号：CJD202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100840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，车牌编号：场内浙E31693，使用证编号：车11浙EE02877（19），检验结论合格，下次检验日期202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年1月。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查叉车检验报告，报告编号：CJD20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2013994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，车牌编号：场内浙E11671，使用证编号：车11浙EE00176（17），检验结论合格，下次检验日期202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年11月。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查叉车检验报告，报告编号：CJD20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2100841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，车牌编号：场内浙E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16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0，使用证编号：车11浙EE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02878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（1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），检验结论合格，下次检验日期202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年1月。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查叉车检验报告，报告编号：CJD202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104631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，车牌编号：场内浙E08539，使用证编号：车11浙EE01635（18），检验结论合格，下次检验日期202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年4月。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FF0000"/>
                <w:sz w:val="24"/>
                <w:szCs w:val="24"/>
              </w:rPr>
              <w:t>查锅炉内检报告，使用证号锅32浙EE00024（17），校验日期2018.8.20日，下次校验日期2020年8月。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FF0000"/>
                <w:sz w:val="24"/>
                <w:szCs w:val="24"/>
              </w:rPr>
              <w:t>查锅炉外检报告，检验日期2019.6.28日，下次校验日期2020年6月，负责人介绍2020年6月份已经检验通过，报告还没有拿到。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FF0000"/>
                <w:sz w:val="24"/>
                <w:szCs w:val="24"/>
              </w:rPr>
              <w:t>查锅炉安全阀校验报告，报告编号AJL202008923，校验日期2020.6.28日，下次校验日期2021.6.27日。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FF0000"/>
                <w:sz w:val="24"/>
                <w:szCs w:val="24"/>
              </w:rPr>
              <w:t>查锅炉温度计校准证书，证书编号812122152-001、812122152-002，校准日期2020.6.28日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电梯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检验报告，报告编号：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DDD202111395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，使用证编号：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梯11浙EE00034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（17），检验结论合格，下次检验日期202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年1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电梯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检验报告，报告编号：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DDD202111396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，使用证编号：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梯12浙EE00560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（1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），检验结论合格，下次检验日期202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月。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货梯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检验报告，报告编号：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DDD202111393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，使用证编号：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梯12浙EE00559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（1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），检验结论合格，下次检验日期202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现场运行情况进一步观察：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bookmarkStart w:id="0" w:name="生产地址"/>
            <w:r>
              <w:rPr>
                <w:rFonts w:ascii="楷体" w:hAnsi="楷体" w:eastAsia="楷体" w:cstheme="minorEastAsia"/>
                <w:sz w:val="24"/>
                <w:szCs w:val="24"/>
              </w:rPr>
              <w:t>公司位于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浙江省湖州市南浔镇向阳西路1688号</w:t>
            </w:r>
            <w:bookmarkEnd w:id="0"/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生产流程：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下料→加工→组坯→热压→裁锯→两端铣→油漆→检验→包装→入库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生产过程无废水外排。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墙上张贴了职业危害告知书。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生产设备主要有四面刨、双端铣、砂光机、热压机、多片锯、滚涂机、烘干线、封蜡线、塑封机、镂铣机、喷漆线、空压机、叉车、锅炉，有安全防护设施，有急停按钮，避免机械伤害。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裁锯、两端铣、砂光、开槽、油漆操作过程有噪声排放，采取设备布置在厂房内部，同时采取消声、隔音、减振等措施，噪声较大，员工戴耳塞。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热压、裁锯、两端铣、砂光、开槽、油漆过程会有极少量木粉尘和废气产生，采用集尘、除尘器处理，操作工戴口罩。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热压工序有隔离栏避免人员烫伤。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配电室门口设有防鼠挡板，配有绝缘手套、绝缘鞋、高压验电笔、安全帽，内部配有灭火器。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车间无乱拉扯电线的情况发生，地面较干净整洁，未发现安全隐患，配备的灭火器状态良好。员工能按照要求穿工作服、戴口罩和防护手套，无吸烟现象。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经与操作工交流对应急知识和安全防护知识有所掌握，具备一定的职业健康安全意识。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生产现场用电安全、现场环境清洁、废弃物管理、安全防护受控，未发现异常现象。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生技部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现场</w:t>
            </w:r>
            <w:r>
              <w:rPr>
                <w:rFonts w:ascii="楷体" w:hAnsi="楷体" w:eastAsia="楷体" w:cs="宋体"/>
                <w:sz w:val="24"/>
                <w:szCs w:val="24"/>
              </w:rPr>
              <w:t>管理基本受控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</w:t>
            </w:r>
            <w:r>
              <w:rPr>
                <w:rFonts w:ascii="楷体" w:hAnsi="楷体" w:eastAsia="楷体" w:cs="宋体"/>
                <w:sz w:val="24"/>
                <w:szCs w:val="24"/>
              </w:rPr>
              <w:t>今后还需加强特种设备的管理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46355</wp:posOffset>
                  </wp:positionV>
                  <wp:extent cx="2511425" cy="1883410"/>
                  <wp:effectExtent l="0" t="0" r="3175" b="2540"/>
                  <wp:wrapNone/>
                  <wp:docPr id="3" name="图片 3" descr="6c97c801dd46f1fffa14e9bde74e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c97c801dd46f1fffa14e9bde74e2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25" cy="188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47625</wp:posOffset>
                  </wp:positionV>
                  <wp:extent cx="2501265" cy="1876425"/>
                  <wp:effectExtent l="0" t="0" r="13335" b="9525"/>
                  <wp:wrapNone/>
                  <wp:docPr id="2" name="图片 2" descr="a3e3dbd191f9b4539ff903d3a599f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3e3dbd191f9b4539ff903d3a599f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26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79370" cy="1934845"/>
                  <wp:effectExtent l="0" t="0" r="11430" b="8255"/>
                  <wp:docPr id="4" name="图片 4" descr="eaec11f94fff8385d88580e0c4a1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aec11f94fff8385d88580e0c4a15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370" cy="193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楷体" w:hAnsi="楷体" w:eastAsia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应急准备和相应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O8.2</w:t>
            </w:r>
          </w:p>
        </w:tc>
        <w:tc>
          <w:tcPr>
            <w:tcW w:w="1046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编制了《应急准备和响应控制程序》，有机械伤害应急预案、火灾应急预案、触电事故应急预案、企业疫情应急预案，相关内容基本充分。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应急设施配置：在办公场所内、车间内、仓库内均配备了灭火器、消防栓等消防设施，均在有效期内，状态良好。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.6.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日参加了火灾应急预案演练。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现场巡视办公区和车间配有多个灭火器和消防栓，均有效。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楷体" w:hAnsi="楷体" w:eastAsia="楷体" w:cs="楷体"/>
                <w:sz w:val="24"/>
                <w:szCs w:val="24"/>
              </w:rPr>
              <w:t>部门介绍自体系运行以来尚未发生紧急情况。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</w:rPr>
      <w:t xml:space="preserve">        </w:t>
    </w:r>
    <w:r>
      <w:rPr>
        <w:rStyle w:val="14"/>
        <w:rFonts w:hint="default"/>
        <w:w w:val="90"/>
      </w:rPr>
      <w:t>Beijing International Standard united Certification Co.,Ltd.</w:t>
    </w:r>
    <w:r>
      <w:rPr>
        <w:rStyle w:val="14"/>
        <w:rFonts w:hint="default"/>
        <w:w w:val="90"/>
        <w:szCs w:val="21"/>
      </w:rPr>
      <w:t xml:space="preserve">  </w:t>
    </w:r>
    <w:r>
      <w:rPr>
        <w:rStyle w:val="14"/>
        <w:rFonts w:hint="default"/>
        <w:w w:val="90"/>
        <w:sz w:val="20"/>
      </w:rPr>
      <w:t xml:space="preserve"> </w:t>
    </w:r>
    <w:r>
      <w:rPr>
        <w:rStyle w:val="14"/>
        <w:rFonts w:hint="default"/>
        <w:w w:val="90"/>
      </w:rPr>
      <w:t xml:space="preserve">                   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79718D"/>
    <w:multiLevelType w:val="multilevel"/>
    <w:tmpl w:val="7D79718D"/>
    <w:lvl w:ilvl="0" w:tentative="0">
      <w:start w:val="6"/>
      <w:numFmt w:val="decimal"/>
      <w:lvlText w:val="%1、"/>
      <w:lvlJc w:val="left"/>
      <w:pPr>
        <w:ind w:left="856" w:hanging="37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6C34"/>
    <w:rsid w:val="00007C97"/>
    <w:rsid w:val="00013B04"/>
    <w:rsid w:val="00015CD9"/>
    <w:rsid w:val="00016D7C"/>
    <w:rsid w:val="000179E8"/>
    <w:rsid w:val="000214B6"/>
    <w:rsid w:val="000225FF"/>
    <w:rsid w:val="000250F2"/>
    <w:rsid w:val="0002531E"/>
    <w:rsid w:val="00027337"/>
    <w:rsid w:val="00031DE6"/>
    <w:rsid w:val="00032E12"/>
    <w:rsid w:val="0003373A"/>
    <w:rsid w:val="000342C3"/>
    <w:rsid w:val="0003573D"/>
    <w:rsid w:val="000369F1"/>
    <w:rsid w:val="00037697"/>
    <w:rsid w:val="000412F6"/>
    <w:rsid w:val="00041732"/>
    <w:rsid w:val="00041A4F"/>
    <w:rsid w:val="00042AF5"/>
    <w:rsid w:val="00044F8C"/>
    <w:rsid w:val="00045270"/>
    <w:rsid w:val="0004551D"/>
    <w:rsid w:val="00046121"/>
    <w:rsid w:val="0004642B"/>
    <w:rsid w:val="00047E49"/>
    <w:rsid w:val="0005199E"/>
    <w:rsid w:val="00053063"/>
    <w:rsid w:val="0005697E"/>
    <w:rsid w:val="000579CF"/>
    <w:rsid w:val="00060809"/>
    <w:rsid w:val="00063275"/>
    <w:rsid w:val="00064F0D"/>
    <w:rsid w:val="00065852"/>
    <w:rsid w:val="00065C74"/>
    <w:rsid w:val="00072B81"/>
    <w:rsid w:val="00076CD3"/>
    <w:rsid w:val="00077266"/>
    <w:rsid w:val="00080C1D"/>
    <w:rsid w:val="00082216"/>
    <w:rsid w:val="00082398"/>
    <w:rsid w:val="00084287"/>
    <w:rsid w:val="000844EA"/>
    <w:rsid w:val="000849D2"/>
    <w:rsid w:val="0008635A"/>
    <w:rsid w:val="00086C3D"/>
    <w:rsid w:val="0008749B"/>
    <w:rsid w:val="00091A2D"/>
    <w:rsid w:val="000940BA"/>
    <w:rsid w:val="00096BDD"/>
    <w:rsid w:val="00097CAB"/>
    <w:rsid w:val="000A4110"/>
    <w:rsid w:val="000A5279"/>
    <w:rsid w:val="000A5E44"/>
    <w:rsid w:val="000A7044"/>
    <w:rsid w:val="000B0541"/>
    <w:rsid w:val="000B1394"/>
    <w:rsid w:val="000B1B60"/>
    <w:rsid w:val="000B2E9C"/>
    <w:rsid w:val="000B40BD"/>
    <w:rsid w:val="000C123B"/>
    <w:rsid w:val="000C151C"/>
    <w:rsid w:val="000C1B13"/>
    <w:rsid w:val="000C3D71"/>
    <w:rsid w:val="000C4ACF"/>
    <w:rsid w:val="000C6AFC"/>
    <w:rsid w:val="000D49BA"/>
    <w:rsid w:val="000D51FB"/>
    <w:rsid w:val="000D5401"/>
    <w:rsid w:val="000D5976"/>
    <w:rsid w:val="000D5BE4"/>
    <w:rsid w:val="000D697A"/>
    <w:rsid w:val="000D7677"/>
    <w:rsid w:val="000E2B69"/>
    <w:rsid w:val="000E2FCD"/>
    <w:rsid w:val="000E4406"/>
    <w:rsid w:val="000E4B40"/>
    <w:rsid w:val="000E5BAC"/>
    <w:rsid w:val="000E6596"/>
    <w:rsid w:val="000E6951"/>
    <w:rsid w:val="000E7848"/>
    <w:rsid w:val="000E7EF7"/>
    <w:rsid w:val="000F0CB7"/>
    <w:rsid w:val="000F1B77"/>
    <w:rsid w:val="000F23C7"/>
    <w:rsid w:val="000F2483"/>
    <w:rsid w:val="000F3197"/>
    <w:rsid w:val="000F35F1"/>
    <w:rsid w:val="000F44A5"/>
    <w:rsid w:val="000F7D53"/>
    <w:rsid w:val="001005AF"/>
    <w:rsid w:val="001017A7"/>
    <w:rsid w:val="0010182C"/>
    <w:rsid w:val="00101F08"/>
    <w:rsid w:val="001022F1"/>
    <w:rsid w:val="001024DA"/>
    <w:rsid w:val="0010264C"/>
    <w:rsid w:val="001037D5"/>
    <w:rsid w:val="0010381F"/>
    <w:rsid w:val="00105BF7"/>
    <w:rsid w:val="00106BDD"/>
    <w:rsid w:val="00107942"/>
    <w:rsid w:val="001103A2"/>
    <w:rsid w:val="00112473"/>
    <w:rsid w:val="00112EBF"/>
    <w:rsid w:val="00112EF4"/>
    <w:rsid w:val="00121D72"/>
    <w:rsid w:val="0012440D"/>
    <w:rsid w:val="00124BF9"/>
    <w:rsid w:val="00126769"/>
    <w:rsid w:val="00130092"/>
    <w:rsid w:val="00135015"/>
    <w:rsid w:val="00135A98"/>
    <w:rsid w:val="00136114"/>
    <w:rsid w:val="0013632A"/>
    <w:rsid w:val="0014220A"/>
    <w:rsid w:val="0014235B"/>
    <w:rsid w:val="001429B1"/>
    <w:rsid w:val="00145688"/>
    <w:rsid w:val="001473E0"/>
    <w:rsid w:val="001478E0"/>
    <w:rsid w:val="00150852"/>
    <w:rsid w:val="00151980"/>
    <w:rsid w:val="001526A2"/>
    <w:rsid w:val="00152F47"/>
    <w:rsid w:val="001549AB"/>
    <w:rsid w:val="001555E4"/>
    <w:rsid w:val="00155BB0"/>
    <w:rsid w:val="001573F8"/>
    <w:rsid w:val="00160A2C"/>
    <w:rsid w:val="00161106"/>
    <w:rsid w:val="0016348E"/>
    <w:rsid w:val="00165980"/>
    <w:rsid w:val="00165CC8"/>
    <w:rsid w:val="00166C4B"/>
    <w:rsid w:val="001677C1"/>
    <w:rsid w:val="001705AB"/>
    <w:rsid w:val="00170E3E"/>
    <w:rsid w:val="001714F7"/>
    <w:rsid w:val="00171F30"/>
    <w:rsid w:val="001737D0"/>
    <w:rsid w:val="00173DEB"/>
    <w:rsid w:val="00176F70"/>
    <w:rsid w:val="00177B56"/>
    <w:rsid w:val="00184A0A"/>
    <w:rsid w:val="00186432"/>
    <w:rsid w:val="001864B6"/>
    <w:rsid w:val="001876B6"/>
    <w:rsid w:val="0018794D"/>
    <w:rsid w:val="00187CAF"/>
    <w:rsid w:val="001904A8"/>
    <w:rsid w:val="00190875"/>
    <w:rsid w:val="001918ED"/>
    <w:rsid w:val="00192A7F"/>
    <w:rsid w:val="001930E6"/>
    <w:rsid w:val="00193502"/>
    <w:rsid w:val="0019454B"/>
    <w:rsid w:val="001951C7"/>
    <w:rsid w:val="00196315"/>
    <w:rsid w:val="001A133A"/>
    <w:rsid w:val="001A191B"/>
    <w:rsid w:val="001A2536"/>
    <w:rsid w:val="001A2D7F"/>
    <w:rsid w:val="001A3DF8"/>
    <w:rsid w:val="001A4315"/>
    <w:rsid w:val="001A572D"/>
    <w:rsid w:val="001A6F3F"/>
    <w:rsid w:val="001B2AE2"/>
    <w:rsid w:val="001B3A18"/>
    <w:rsid w:val="001C0577"/>
    <w:rsid w:val="001C39A4"/>
    <w:rsid w:val="001C71CF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053C"/>
    <w:rsid w:val="001E1974"/>
    <w:rsid w:val="001E1C36"/>
    <w:rsid w:val="001E21FA"/>
    <w:rsid w:val="001E5652"/>
    <w:rsid w:val="001E64EB"/>
    <w:rsid w:val="001E74E2"/>
    <w:rsid w:val="001E7EFC"/>
    <w:rsid w:val="001F0DAF"/>
    <w:rsid w:val="001F1714"/>
    <w:rsid w:val="001F1E6B"/>
    <w:rsid w:val="001F556C"/>
    <w:rsid w:val="00201285"/>
    <w:rsid w:val="002020CB"/>
    <w:rsid w:val="00202985"/>
    <w:rsid w:val="00202BC2"/>
    <w:rsid w:val="00204C69"/>
    <w:rsid w:val="002122D7"/>
    <w:rsid w:val="002124F6"/>
    <w:rsid w:val="00214113"/>
    <w:rsid w:val="00215081"/>
    <w:rsid w:val="00215B15"/>
    <w:rsid w:val="002172FC"/>
    <w:rsid w:val="002214C8"/>
    <w:rsid w:val="00222532"/>
    <w:rsid w:val="00222839"/>
    <w:rsid w:val="002250F7"/>
    <w:rsid w:val="00225BD4"/>
    <w:rsid w:val="0023038C"/>
    <w:rsid w:val="00237445"/>
    <w:rsid w:val="00237625"/>
    <w:rsid w:val="00243500"/>
    <w:rsid w:val="00243DF4"/>
    <w:rsid w:val="00244078"/>
    <w:rsid w:val="00244DE1"/>
    <w:rsid w:val="0024743C"/>
    <w:rsid w:val="00247AD6"/>
    <w:rsid w:val="00250E2E"/>
    <w:rsid w:val="002513BC"/>
    <w:rsid w:val="002518FD"/>
    <w:rsid w:val="00251FDE"/>
    <w:rsid w:val="00252A48"/>
    <w:rsid w:val="002538FB"/>
    <w:rsid w:val="00253F08"/>
    <w:rsid w:val="00256FFD"/>
    <w:rsid w:val="00261C38"/>
    <w:rsid w:val="002646BA"/>
    <w:rsid w:val="00264A93"/>
    <w:rsid w:val="002651A6"/>
    <w:rsid w:val="002669E5"/>
    <w:rsid w:val="00267C9B"/>
    <w:rsid w:val="00267E42"/>
    <w:rsid w:val="0027384F"/>
    <w:rsid w:val="00281E90"/>
    <w:rsid w:val="00281EB5"/>
    <w:rsid w:val="00282C4E"/>
    <w:rsid w:val="0028333D"/>
    <w:rsid w:val="00283EE4"/>
    <w:rsid w:val="00290C8D"/>
    <w:rsid w:val="00290E02"/>
    <w:rsid w:val="00290FC2"/>
    <w:rsid w:val="00293973"/>
    <w:rsid w:val="002950C3"/>
    <w:rsid w:val="002973F0"/>
    <w:rsid w:val="002975C1"/>
    <w:rsid w:val="00297DFB"/>
    <w:rsid w:val="002A0E6E"/>
    <w:rsid w:val="002A133E"/>
    <w:rsid w:val="002A1FB2"/>
    <w:rsid w:val="002A2529"/>
    <w:rsid w:val="002A33CC"/>
    <w:rsid w:val="002A4ECE"/>
    <w:rsid w:val="002A70E1"/>
    <w:rsid w:val="002B01C2"/>
    <w:rsid w:val="002B14DB"/>
    <w:rsid w:val="002B1808"/>
    <w:rsid w:val="002B5010"/>
    <w:rsid w:val="002B59CF"/>
    <w:rsid w:val="002C1ACE"/>
    <w:rsid w:val="002C1AF9"/>
    <w:rsid w:val="002C2949"/>
    <w:rsid w:val="002C31BB"/>
    <w:rsid w:val="002C3E0D"/>
    <w:rsid w:val="002C4C6A"/>
    <w:rsid w:val="002C679B"/>
    <w:rsid w:val="002D0CEC"/>
    <w:rsid w:val="002D1ACF"/>
    <w:rsid w:val="002D41FB"/>
    <w:rsid w:val="002D70C3"/>
    <w:rsid w:val="002D71C0"/>
    <w:rsid w:val="002E0587"/>
    <w:rsid w:val="002E1443"/>
    <w:rsid w:val="002E1E1D"/>
    <w:rsid w:val="002E4083"/>
    <w:rsid w:val="002E5A2D"/>
    <w:rsid w:val="002E76A9"/>
    <w:rsid w:val="002F05FA"/>
    <w:rsid w:val="002F14DD"/>
    <w:rsid w:val="002F1B45"/>
    <w:rsid w:val="002F27C3"/>
    <w:rsid w:val="002F2E87"/>
    <w:rsid w:val="002F307B"/>
    <w:rsid w:val="002F5BEE"/>
    <w:rsid w:val="002F5C01"/>
    <w:rsid w:val="002F5FB7"/>
    <w:rsid w:val="002F7499"/>
    <w:rsid w:val="00303D41"/>
    <w:rsid w:val="00303E33"/>
    <w:rsid w:val="00304F0B"/>
    <w:rsid w:val="00307322"/>
    <w:rsid w:val="003075BF"/>
    <w:rsid w:val="00311072"/>
    <w:rsid w:val="0031213E"/>
    <w:rsid w:val="00317401"/>
    <w:rsid w:val="003178E2"/>
    <w:rsid w:val="0032273E"/>
    <w:rsid w:val="0032293A"/>
    <w:rsid w:val="0032358B"/>
    <w:rsid w:val="00325552"/>
    <w:rsid w:val="0032616E"/>
    <w:rsid w:val="00326FC1"/>
    <w:rsid w:val="00327B89"/>
    <w:rsid w:val="00327FCF"/>
    <w:rsid w:val="00330405"/>
    <w:rsid w:val="0033189B"/>
    <w:rsid w:val="00331EC6"/>
    <w:rsid w:val="00334C19"/>
    <w:rsid w:val="00337922"/>
    <w:rsid w:val="00340867"/>
    <w:rsid w:val="00340CC4"/>
    <w:rsid w:val="00342857"/>
    <w:rsid w:val="00342E9F"/>
    <w:rsid w:val="003439A4"/>
    <w:rsid w:val="00350DA9"/>
    <w:rsid w:val="00351CEE"/>
    <w:rsid w:val="00351E8A"/>
    <w:rsid w:val="003530BB"/>
    <w:rsid w:val="00354FA3"/>
    <w:rsid w:val="0035727B"/>
    <w:rsid w:val="003602A4"/>
    <w:rsid w:val="003605A4"/>
    <w:rsid w:val="003608CB"/>
    <w:rsid w:val="00362501"/>
    <w:rsid w:val="003627B6"/>
    <w:rsid w:val="003630B7"/>
    <w:rsid w:val="00363245"/>
    <w:rsid w:val="00363DA8"/>
    <w:rsid w:val="0036714F"/>
    <w:rsid w:val="00367240"/>
    <w:rsid w:val="003708D5"/>
    <w:rsid w:val="00371198"/>
    <w:rsid w:val="003720E8"/>
    <w:rsid w:val="003744AD"/>
    <w:rsid w:val="00374D02"/>
    <w:rsid w:val="00374EE8"/>
    <w:rsid w:val="00375256"/>
    <w:rsid w:val="00375DBA"/>
    <w:rsid w:val="00375E64"/>
    <w:rsid w:val="00377F12"/>
    <w:rsid w:val="0038061A"/>
    <w:rsid w:val="0038063B"/>
    <w:rsid w:val="00380837"/>
    <w:rsid w:val="00380D6F"/>
    <w:rsid w:val="00382518"/>
    <w:rsid w:val="00382A0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1D81"/>
    <w:rsid w:val="003939AA"/>
    <w:rsid w:val="00394459"/>
    <w:rsid w:val="00394590"/>
    <w:rsid w:val="00394EC7"/>
    <w:rsid w:val="00396212"/>
    <w:rsid w:val="00397812"/>
    <w:rsid w:val="003A0788"/>
    <w:rsid w:val="003A0F04"/>
    <w:rsid w:val="003A18BD"/>
    <w:rsid w:val="003A1E9C"/>
    <w:rsid w:val="003A484E"/>
    <w:rsid w:val="003A7A5C"/>
    <w:rsid w:val="003A7E12"/>
    <w:rsid w:val="003B2D8A"/>
    <w:rsid w:val="003B4CA7"/>
    <w:rsid w:val="003B6E37"/>
    <w:rsid w:val="003B78AB"/>
    <w:rsid w:val="003C0FC5"/>
    <w:rsid w:val="003C3739"/>
    <w:rsid w:val="003C5365"/>
    <w:rsid w:val="003C56FD"/>
    <w:rsid w:val="003C7798"/>
    <w:rsid w:val="003D0014"/>
    <w:rsid w:val="003D42CB"/>
    <w:rsid w:val="003D51E8"/>
    <w:rsid w:val="003D6BE3"/>
    <w:rsid w:val="003D736E"/>
    <w:rsid w:val="003E03C4"/>
    <w:rsid w:val="003E0E52"/>
    <w:rsid w:val="003E16EA"/>
    <w:rsid w:val="003E60B4"/>
    <w:rsid w:val="003F20A5"/>
    <w:rsid w:val="003F233D"/>
    <w:rsid w:val="003F5B09"/>
    <w:rsid w:val="003F7D59"/>
    <w:rsid w:val="003F7D64"/>
    <w:rsid w:val="00400B96"/>
    <w:rsid w:val="004011BE"/>
    <w:rsid w:val="004016DC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3E7C"/>
    <w:rsid w:val="004156DF"/>
    <w:rsid w:val="00415AA3"/>
    <w:rsid w:val="004165DA"/>
    <w:rsid w:val="00416E91"/>
    <w:rsid w:val="00417D9C"/>
    <w:rsid w:val="00420C60"/>
    <w:rsid w:val="00420C95"/>
    <w:rsid w:val="00422965"/>
    <w:rsid w:val="00423983"/>
    <w:rsid w:val="004239B2"/>
    <w:rsid w:val="00424D15"/>
    <w:rsid w:val="00425102"/>
    <w:rsid w:val="0042604D"/>
    <w:rsid w:val="00430432"/>
    <w:rsid w:val="0043078C"/>
    <w:rsid w:val="004316FF"/>
    <w:rsid w:val="0043185A"/>
    <w:rsid w:val="00433759"/>
    <w:rsid w:val="0043494E"/>
    <w:rsid w:val="004351AF"/>
    <w:rsid w:val="00435C82"/>
    <w:rsid w:val="0044033A"/>
    <w:rsid w:val="00440B76"/>
    <w:rsid w:val="004414A5"/>
    <w:rsid w:val="004419FF"/>
    <w:rsid w:val="00441C33"/>
    <w:rsid w:val="00442208"/>
    <w:rsid w:val="00442B08"/>
    <w:rsid w:val="004446C2"/>
    <w:rsid w:val="00445C84"/>
    <w:rsid w:val="004461DA"/>
    <w:rsid w:val="00450E55"/>
    <w:rsid w:val="0045121C"/>
    <w:rsid w:val="00456697"/>
    <w:rsid w:val="004570AB"/>
    <w:rsid w:val="00460E78"/>
    <w:rsid w:val="00461F7A"/>
    <w:rsid w:val="00465FE1"/>
    <w:rsid w:val="004663CD"/>
    <w:rsid w:val="00466832"/>
    <w:rsid w:val="0047022B"/>
    <w:rsid w:val="00470B5E"/>
    <w:rsid w:val="004725CE"/>
    <w:rsid w:val="00475491"/>
    <w:rsid w:val="004765DB"/>
    <w:rsid w:val="00482725"/>
    <w:rsid w:val="004869FB"/>
    <w:rsid w:val="00491735"/>
    <w:rsid w:val="00491BAD"/>
    <w:rsid w:val="00494A46"/>
    <w:rsid w:val="004954AB"/>
    <w:rsid w:val="00495C22"/>
    <w:rsid w:val="00496016"/>
    <w:rsid w:val="004A25AE"/>
    <w:rsid w:val="004A2D4F"/>
    <w:rsid w:val="004A4A80"/>
    <w:rsid w:val="004A5A81"/>
    <w:rsid w:val="004B1EC1"/>
    <w:rsid w:val="004B217F"/>
    <w:rsid w:val="004B29CD"/>
    <w:rsid w:val="004B2DFB"/>
    <w:rsid w:val="004B3600"/>
    <w:rsid w:val="004B3E7F"/>
    <w:rsid w:val="004B437C"/>
    <w:rsid w:val="004B768D"/>
    <w:rsid w:val="004C07FE"/>
    <w:rsid w:val="004C0DCA"/>
    <w:rsid w:val="004C376A"/>
    <w:rsid w:val="004C4325"/>
    <w:rsid w:val="004D1F39"/>
    <w:rsid w:val="004D1FBC"/>
    <w:rsid w:val="004D228E"/>
    <w:rsid w:val="004D28B8"/>
    <w:rsid w:val="004D3E4C"/>
    <w:rsid w:val="004D40F1"/>
    <w:rsid w:val="004D4610"/>
    <w:rsid w:val="004D4FFE"/>
    <w:rsid w:val="004D71B9"/>
    <w:rsid w:val="004E18EB"/>
    <w:rsid w:val="004E2304"/>
    <w:rsid w:val="004E2863"/>
    <w:rsid w:val="004E4704"/>
    <w:rsid w:val="004E4F47"/>
    <w:rsid w:val="004E7554"/>
    <w:rsid w:val="004F012A"/>
    <w:rsid w:val="004F0F50"/>
    <w:rsid w:val="004F185D"/>
    <w:rsid w:val="004F575F"/>
    <w:rsid w:val="004F6189"/>
    <w:rsid w:val="004F75B0"/>
    <w:rsid w:val="00500B43"/>
    <w:rsid w:val="00502B7F"/>
    <w:rsid w:val="005033D2"/>
    <w:rsid w:val="005037D9"/>
    <w:rsid w:val="0050397E"/>
    <w:rsid w:val="00504418"/>
    <w:rsid w:val="005056ED"/>
    <w:rsid w:val="00506633"/>
    <w:rsid w:val="00506D58"/>
    <w:rsid w:val="00507A08"/>
    <w:rsid w:val="0051026D"/>
    <w:rsid w:val="00511CDA"/>
    <w:rsid w:val="0051288A"/>
    <w:rsid w:val="00513A36"/>
    <w:rsid w:val="005155C4"/>
    <w:rsid w:val="005159E6"/>
    <w:rsid w:val="005162A7"/>
    <w:rsid w:val="00517E4C"/>
    <w:rsid w:val="005200F9"/>
    <w:rsid w:val="00520821"/>
    <w:rsid w:val="00521CF0"/>
    <w:rsid w:val="00522C58"/>
    <w:rsid w:val="00524794"/>
    <w:rsid w:val="00525B29"/>
    <w:rsid w:val="005272FD"/>
    <w:rsid w:val="0053084F"/>
    <w:rsid w:val="00530B0E"/>
    <w:rsid w:val="00530BBE"/>
    <w:rsid w:val="0053208B"/>
    <w:rsid w:val="00532214"/>
    <w:rsid w:val="00532963"/>
    <w:rsid w:val="00534814"/>
    <w:rsid w:val="005364EC"/>
    <w:rsid w:val="00536930"/>
    <w:rsid w:val="00537771"/>
    <w:rsid w:val="005403BA"/>
    <w:rsid w:val="0054118D"/>
    <w:rsid w:val="00541278"/>
    <w:rsid w:val="0054270E"/>
    <w:rsid w:val="005428F3"/>
    <w:rsid w:val="00542A03"/>
    <w:rsid w:val="005439E7"/>
    <w:rsid w:val="00547980"/>
    <w:rsid w:val="00547E16"/>
    <w:rsid w:val="00550ED1"/>
    <w:rsid w:val="00552F32"/>
    <w:rsid w:val="00553C08"/>
    <w:rsid w:val="00557163"/>
    <w:rsid w:val="00560A2A"/>
    <w:rsid w:val="00563D06"/>
    <w:rsid w:val="00564E53"/>
    <w:rsid w:val="005654CB"/>
    <w:rsid w:val="005665FE"/>
    <w:rsid w:val="00566C05"/>
    <w:rsid w:val="00571DE8"/>
    <w:rsid w:val="00574F9C"/>
    <w:rsid w:val="0057559A"/>
    <w:rsid w:val="00575EBB"/>
    <w:rsid w:val="0057776F"/>
    <w:rsid w:val="00580224"/>
    <w:rsid w:val="00581364"/>
    <w:rsid w:val="00581B74"/>
    <w:rsid w:val="00581ECA"/>
    <w:rsid w:val="00583277"/>
    <w:rsid w:val="00583744"/>
    <w:rsid w:val="00584E4C"/>
    <w:rsid w:val="00585E1F"/>
    <w:rsid w:val="00587B8B"/>
    <w:rsid w:val="005906CF"/>
    <w:rsid w:val="00592C3E"/>
    <w:rsid w:val="00595CC6"/>
    <w:rsid w:val="00595FA8"/>
    <w:rsid w:val="00597CB8"/>
    <w:rsid w:val="005A000F"/>
    <w:rsid w:val="005A0318"/>
    <w:rsid w:val="005A1ED6"/>
    <w:rsid w:val="005A46E1"/>
    <w:rsid w:val="005A4E86"/>
    <w:rsid w:val="005B1490"/>
    <w:rsid w:val="005B173D"/>
    <w:rsid w:val="005B1D7A"/>
    <w:rsid w:val="005B2010"/>
    <w:rsid w:val="005B37C0"/>
    <w:rsid w:val="005B6156"/>
    <w:rsid w:val="005B6888"/>
    <w:rsid w:val="005B78B3"/>
    <w:rsid w:val="005B7D51"/>
    <w:rsid w:val="005C1687"/>
    <w:rsid w:val="005C5F66"/>
    <w:rsid w:val="005D2669"/>
    <w:rsid w:val="005D3185"/>
    <w:rsid w:val="005D5667"/>
    <w:rsid w:val="005D788C"/>
    <w:rsid w:val="005E29B1"/>
    <w:rsid w:val="005E4698"/>
    <w:rsid w:val="005E59EE"/>
    <w:rsid w:val="005E60E4"/>
    <w:rsid w:val="005E6BC0"/>
    <w:rsid w:val="005F2936"/>
    <w:rsid w:val="005F3F52"/>
    <w:rsid w:val="005F4B95"/>
    <w:rsid w:val="005F4C10"/>
    <w:rsid w:val="005F4F35"/>
    <w:rsid w:val="005F5DC6"/>
    <w:rsid w:val="005F6C65"/>
    <w:rsid w:val="00600F02"/>
    <w:rsid w:val="00601C55"/>
    <w:rsid w:val="00602853"/>
    <w:rsid w:val="0060444D"/>
    <w:rsid w:val="00607C9B"/>
    <w:rsid w:val="00611DDD"/>
    <w:rsid w:val="00611EBE"/>
    <w:rsid w:val="006122FC"/>
    <w:rsid w:val="00613D58"/>
    <w:rsid w:val="006171D9"/>
    <w:rsid w:val="00623F4F"/>
    <w:rsid w:val="00623F91"/>
    <w:rsid w:val="00623FF9"/>
    <w:rsid w:val="00624138"/>
    <w:rsid w:val="00625395"/>
    <w:rsid w:val="0062550A"/>
    <w:rsid w:val="006255FD"/>
    <w:rsid w:val="00627726"/>
    <w:rsid w:val="0063339E"/>
    <w:rsid w:val="006334B3"/>
    <w:rsid w:val="00633FA2"/>
    <w:rsid w:val="006354BB"/>
    <w:rsid w:val="0063558C"/>
    <w:rsid w:val="00635D4D"/>
    <w:rsid w:val="0063646D"/>
    <w:rsid w:val="00640BAD"/>
    <w:rsid w:val="00641F15"/>
    <w:rsid w:val="00642776"/>
    <w:rsid w:val="00644FE2"/>
    <w:rsid w:val="0064562E"/>
    <w:rsid w:val="00645FB8"/>
    <w:rsid w:val="006512AA"/>
    <w:rsid w:val="0065134F"/>
    <w:rsid w:val="00651986"/>
    <w:rsid w:val="00651C82"/>
    <w:rsid w:val="006545E8"/>
    <w:rsid w:val="006578CB"/>
    <w:rsid w:val="00657D6C"/>
    <w:rsid w:val="00660ABD"/>
    <w:rsid w:val="0066122A"/>
    <w:rsid w:val="00662233"/>
    <w:rsid w:val="00663A5C"/>
    <w:rsid w:val="00663F92"/>
    <w:rsid w:val="00664736"/>
    <w:rsid w:val="006647C9"/>
    <w:rsid w:val="00664936"/>
    <w:rsid w:val="00665701"/>
    <w:rsid w:val="00665980"/>
    <w:rsid w:val="00665F1A"/>
    <w:rsid w:val="0067015F"/>
    <w:rsid w:val="00672BD0"/>
    <w:rsid w:val="0067640C"/>
    <w:rsid w:val="00676670"/>
    <w:rsid w:val="006777A2"/>
    <w:rsid w:val="006836D9"/>
    <w:rsid w:val="00685C34"/>
    <w:rsid w:val="00685F68"/>
    <w:rsid w:val="00686699"/>
    <w:rsid w:val="00686D0C"/>
    <w:rsid w:val="00690286"/>
    <w:rsid w:val="0069072E"/>
    <w:rsid w:val="00690772"/>
    <w:rsid w:val="006918FE"/>
    <w:rsid w:val="0069278B"/>
    <w:rsid w:val="006930AD"/>
    <w:rsid w:val="00693282"/>
    <w:rsid w:val="00694AF9"/>
    <w:rsid w:val="00695256"/>
    <w:rsid w:val="00695570"/>
    <w:rsid w:val="00695B08"/>
    <w:rsid w:val="00696AF1"/>
    <w:rsid w:val="006A0BDC"/>
    <w:rsid w:val="006A3B31"/>
    <w:rsid w:val="006A5952"/>
    <w:rsid w:val="006A66C1"/>
    <w:rsid w:val="006A68F3"/>
    <w:rsid w:val="006A7FF2"/>
    <w:rsid w:val="006B0297"/>
    <w:rsid w:val="006B06F4"/>
    <w:rsid w:val="006B2C6D"/>
    <w:rsid w:val="006B4127"/>
    <w:rsid w:val="006B5E6F"/>
    <w:rsid w:val="006C24BF"/>
    <w:rsid w:val="006C298F"/>
    <w:rsid w:val="006C2A6A"/>
    <w:rsid w:val="006C37FF"/>
    <w:rsid w:val="006C40B5"/>
    <w:rsid w:val="006C40B9"/>
    <w:rsid w:val="006C6363"/>
    <w:rsid w:val="006C6653"/>
    <w:rsid w:val="006C7A93"/>
    <w:rsid w:val="006D1477"/>
    <w:rsid w:val="006D21AE"/>
    <w:rsid w:val="006D5A83"/>
    <w:rsid w:val="006E0DB3"/>
    <w:rsid w:val="006E3B1A"/>
    <w:rsid w:val="006E678B"/>
    <w:rsid w:val="006E75B7"/>
    <w:rsid w:val="006F1388"/>
    <w:rsid w:val="006F1C10"/>
    <w:rsid w:val="006F3448"/>
    <w:rsid w:val="006F50AA"/>
    <w:rsid w:val="006F5843"/>
    <w:rsid w:val="006F599A"/>
    <w:rsid w:val="006F5F4B"/>
    <w:rsid w:val="006F637B"/>
    <w:rsid w:val="006F7580"/>
    <w:rsid w:val="00700F0F"/>
    <w:rsid w:val="00702175"/>
    <w:rsid w:val="00703009"/>
    <w:rsid w:val="0070367F"/>
    <w:rsid w:val="00704D35"/>
    <w:rsid w:val="00705E5B"/>
    <w:rsid w:val="0070605A"/>
    <w:rsid w:val="007076CC"/>
    <w:rsid w:val="007115C1"/>
    <w:rsid w:val="0071293B"/>
    <w:rsid w:val="00712F3C"/>
    <w:rsid w:val="00713183"/>
    <w:rsid w:val="00715C27"/>
    <w:rsid w:val="00716D38"/>
    <w:rsid w:val="007170AA"/>
    <w:rsid w:val="00720C17"/>
    <w:rsid w:val="00720D05"/>
    <w:rsid w:val="00722A29"/>
    <w:rsid w:val="00722EC9"/>
    <w:rsid w:val="00725011"/>
    <w:rsid w:val="00726918"/>
    <w:rsid w:val="007304B2"/>
    <w:rsid w:val="007317EB"/>
    <w:rsid w:val="00732B66"/>
    <w:rsid w:val="00734D96"/>
    <w:rsid w:val="00737519"/>
    <w:rsid w:val="00737C47"/>
    <w:rsid w:val="00737C8F"/>
    <w:rsid w:val="007406DE"/>
    <w:rsid w:val="00740DCC"/>
    <w:rsid w:val="00743E79"/>
    <w:rsid w:val="00744BEA"/>
    <w:rsid w:val="00744CD7"/>
    <w:rsid w:val="007462E0"/>
    <w:rsid w:val="00746B34"/>
    <w:rsid w:val="0074728C"/>
    <w:rsid w:val="00751532"/>
    <w:rsid w:val="00751C37"/>
    <w:rsid w:val="00752B53"/>
    <w:rsid w:val="0075411F"/>
    <w:rsid w:val="007555AA"/>
    <w:rsid w:val="007573D9"/>
    <w:rsid w:val="0075769B"/>
    <w:rsid w:val="00762EFE"/>
    <w:rsid w:val="00763A4B"/>
    <w:rsid w:val="0076455A"/>
    <w:rsid w:val="0077198E"/>
    <w:rsid w:val="00773E78"/>
    <w:rsid w:val="00774029"/>
    <w:rsid w:val="007752E0"/>
    <w:rsid w:val="007757F3"/>
    <w:rsid w:val="00777C2A"/>
    <w:rsid w:val="0078033F"/>
    <w:rsid w:val="007809CA"/>
    <w:rsid w:val="007815DC"/>
    <w:rsid w:val="00784CF7"/>
    <w:rsid w:val="00785D7A"/>
    <w:rsid w:val="00786BA8"/>
    <w:rsid w:val="00786F84"/>
    <w:rsid w:val="00787A58"/>
    <w:rsid w:val="0079215A"/>
    <w:rsid w:val="00793469"/>
    <w:rsid w:val="0079371F"/>
    <w:rsid w:val="00793792"/>
    <w:rsid w:val="00794527"/>
    <w:rsid w:val="00796E4A"/>
    <w:rsid w:val="0079772B"/>
    <w:rsid w:val="00797AD8"/>
    <w:rsid w:val="007A464A"/>
    <w:rsid w:val="007A47FB"/>
    <w:rsid w:val="007A64B4"/>
    <w:rsid w:val="007A7056"/>
    <w:rsid w:val="007A74E8"/>
    <w:rsid w:val="007B045E"/>
    <w:rsid w:val="007B106B"/>
    <w:rsid w:val="007B26E8"/>
    <w:rsid w:val="007B275D"/>
    <w:rsid w:val="007B44BA"/>
    <w:rsid w:val="007B677C"/>
    <w:rsid w:val="007C35DE"/>
    <w:rsid w:val="007C50C4"/>
    <w:rsid w:val="007C6207"/>
    <w:rsid w:val="007C74F7"/>
    <w:rsid w:val="007C75EB"/>
    <w:rsid w:val="007D078F"/>
    <w:rsid w:val="007D1B3C"/>
    <w:rsid w:val="007D2951"/>
    <w:rsid w:val="007D2D21"/>
    <w:rsid w:val="007D3700"/>
    <w:rsid w:val="007D41D8"/>
    <w:rsid w:val="007D4928"/>
    <w:rsid w:val="007D7B08"/>
    <w:rsid w:val="007E0013"/>
    <w:rsid w:val="007E19AF"/>
    <w:rsid w:val="007E1F0B"/>
    <w:rsid w:val="007E4877"/>
    <w:rsid w:val="007E4EB7"/>
    <w:rsid w:val="007E6AEB"/>
    <w:rsid w:val="007E6E7A"/>
    <w:rsid w:val="007F01EC"/>
    <w:rsid w:val="007F0B7C"/>
    <w:rsid w:val="007F27DB"/>
    <w:rsid w:val="007F53E6"/>
    <w:rsid w:val="007F55ED"/>
    <w:rsid w:val="007F7DF2"/>
    <w:rsid w:val="00801E7B"/>
    <w:rsid w:val="00802BCD"/>
    <w:rsid w:val="00803675"/>
    <w:rsid w:val="00805A7B"/>
    <w:rsid w:val="00806CD1"/>
    <w:rsid w:val="008079FA"/>
    <w:rsid w:val="00807C86"/>
    <w:rsid w:val="00810D58"/>
    <w:rsid w:val="0081246A"/>
    <w:rsid w:val="00812EF4"/>
    <w:rsid w:val="00813316"/>
    <w:rsid w:val="008154F4"/>
    <w:rsid w:val="00816540"/>
    <w:rsid w:val="0082156A"/>
    <w:rsid w:val="00822814"/>
    <w:rsid w:val="00823D48"/>
    <w:rsid w:val="0082435E"/>
    <w:rsid w:val="0082611C"/>
    <w:rsid w:val="008270A9"/>
    <w:rsid w:val="008314B9"/>
    <w:rsid w:val="00833456"/>
    <w:rsid w:val="008336D7"/>
    <w:rsid w:val="008337B5"/>
    <w:rsid w:val="00834087"/>
    <w:rsid w:val="008341E7"/>
    <w:rsid w:val="00835B31"/>
    <w:rsid w:val="008366E4"/>
    <w:rsid w:val="00841655"/>
    <w:rsid w:val="00844B5D"/>
    <w:rsid w:val="00846084"/>
    <w:rsid w:val="00847376"/>
    <w:rsid w:val="0084754D"/>
    <w:rsid w:val="0084762C"/>
    <w:rsid w:val="0084793C"/>
    <w:rsid w:val="00850001"/>
    <w:rsid w:val="00850413"/>
    <w:rsid w:val="0085226F"/>
    <w:rsid w:val="008526B4"/>
    <w:rsid w:val="0085374B"/>
    <w:rsid w:val="00855B43"/>
    <w:rsid w:val="00857B4A"/>
    <w:rsid w:val="008605B6"/>
    <w:rsid w:val="00860C6F"/>
    <w:rsid w:val="00863074"/>
    <w:rsid w:val="008632B7"/>
    <w:rsid w:val="008646DE"/>
    <w:rsid w:val="00864902"/>
    <w:rsid w:val="00864BE7"/>
    <w:rsid w:val="00865200"/>
    <w:rsid w:val="00865F20"/>
    <w:rsid w:val="00867F1D"/>
    <w:rsid w:val="00870427"/>
    <w:rsid w:val="00871695"/>
    <w:rsid w:val="00871A89"/>
    <w:rsid w:val="008776D8"/>
    <w:rsid w:val="00877D6F"/>
    <w:rsid w:val="00884879"/>
    <w:rsid w:val="00885D20"/>
    <w:rsid w:val="00887B09"/>
    <w:rsid w:val="00890AE1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6CFD"/>
    <w:rsid w:val="008A7314"/>
    <w:rsid w:val="008B1206"/>
    <w:rsid w:val="008B1414"/>
    <w:rsid w:val="008B2609"/>
    <w:rsid w:val="008B3994"/>
    <w:rsid w:val="008B3B9E"/>
    <w:rsid w:val="008C023E"/>
    <w:rsid w:val="008C1939"/>
    <w:rsid w:val="008C2409"/>
    <w:rsid w:val="008C2A08"/>
    <w:rsid w:val="008C42C7"/>
    <w:rsid w:val="008C51BA"/>
    <w:rsid w:val="008D089D"/>
    <w:rsid w:val="008D315D"/>
    <w:rsid w:val="008D41C3"/>
    <w:rsid w:val="008E0630"/>
    <w:rsid w:val="008E0863"/>
    <w:rsid w:val="008E19DE"/>
    <w:rsid w:val="008E1EBC"/>
    <w:rsid w:val="008E31F5"/>
    <w:rsid w:val="008E4207"/>
    <w:rsid w:val="008E426F"/>
    <w:rsid w:val="008E4B69"/>
    <w:rsid w:val="008E64A5"/>
    <w:rsid w:val="008F04C2"/>
    <w:rsid w:val="008F0B04"/>
    <w:rsid w:val="008F17E7"/>
    <w:rsid w:val="008F38E9"/>
    <w:rsid w:val="008F3EC7"/>
    <w:rsid w:val="008F3FE0"/>
    <w:rsid w:val="008F41A1"/>
    <w:rsid w:val="008F5883"/>
    <w:rsid w:val="008F7C55"/>
    <w:rsid w:val="00900C72"/>
    <w:rsid w:val="00905FDE"/>
    <w:rsid w:val="0090619E"/>
    <w:rsid w:val="00907520"/>
    <w:rsid w:val="00907732"/>
    <w:rsid w:val="009128D8"/>
    <w:rsid w:val="00914DBA"/>
    <w:rsid w:val="009173CB"/>
    <w:rsid w:val="00920022"/>
    <w:rsid w:val="0092033F"/>
    <w:rsid w:val="009204A4"/>
    <w:rsid w:val="00922540"/>
    <w:rsid w:val="00923CBD"/>
    <w:rsid w:val="00924173"/>
    <w:rsid w:val="00925CE3"/>
    <w:rsid w:val="00930694"/>
    <w:rsid w:val="009336EC"/>
    <w:rsid w:val="009341C3"/>
    <w:rsid w:val="0093521F"/>
    <w:rsid w:val="00936368"/>
    <w:rsid w:val="00936493"/>
    <w:rsid w:val="00937280"/>
    <w:rsid w:val="00940D41"/>
    <w:rsid w:val="00940F06"/>
    <w:rsid w:val="00945677"/>
    <w:rsid w:val="009474BB"/>
    <w:rsid w:val="00950567"/>
    <w:rsid w:val="00951FB6"/>
    <w:rsid w:val="0095216C"/>
    <w:rsid w:val="00953221"/>
    <w:rsid w:val="00953A34"/>
    <w:rsid w:val="00955B84"/>
    <w:rsid w:val="009576E3"/>
    <w:rsid w:val="009610F8"/>
    <w:rsid w:val="00961BE9"/>
    <w:rsid w:val="00962113"/>
    <w:rsid w:val="00962F78"/>
    <w:rsid w:val="009631B5"/>
    <w:rsid w:val="0096358B"/>
    <w:rsid w:val="009638CC"/>
    <w:rsid w:val="009639DD"/>
    <w:rsid w:val="0096609F"/>
    <w:rsid w:val="00966D8E"/>
    <w:rsid w:val="00967B50"/>
    <w:rsid w:val="00970ADB"/>
    <w:rsid w:val="00971600"/>
    <w:rsid w:val="00974F3A"/>
    <w:rsid w:val="009760DB"/>
    <w:rsid w:val="009771CF"/>
    <w:rsid w:val="0098074B"/>
    <w:rsid w:val="009807D8"/>
    <w:rsid w:val="00982116"/>
    <w:rsid w:val="00982C19"/>
    <w:rsid w:val="00983B0D"/>
    <w:rsid w:val="00984342"/>
    <w:rsid w:val="009858FB"/>
    <w:rsid w:val="00985EF6"/>
    <w:rsid w:val="00985FDD"/>
    <w:rsid w:val="00987356"/>
    <w:rsid w:val="00987FCD"/>
    <w:rsid w:val="009922B6"/>
    <w:rsid w:val="00993929"/>
    <w:rsid w:val="00997235"/>
    <w:rsid w:val="009973B4"/>
    <w:rsid w:val="009975F2"/>
    <w:rsid w:val="009A37D9"/>
    <w:rsid w:val="009A3C46"/>
    <w:rsid w:val="009A46DF"/>
    <w:rsid w:val="009A54EA"/>
    <w:rsid w:val="009A611E"/>
    <w:rsid w:val="009A61FF"/>
    <w:rsid w:val="009A76A1"/>
    <w:rsid w:val="009B2FB8"/>
    <w:rsid w:val="009B3E6E"/>
    <w:rsid w:val="009B4611"/>
    <w:rsid w:val="009B5C76"/>
    <w:rsid w:val="009B606C"/>
    <w:rsid w:val="009B7EB8"/>
    <w:rsid w:val="009C19EF"/>
    <w:rsid w:val="009C22BC"/>
    <w:rsid w:val="009C3861"/>
    <w:rsid w:val="009C3E61"/>
    <w:rsid w:val="009C67CD"/>
    <w:rsid w:val="009D1FC3"/>
    <w:rsid w:val="009D2AE1"/>
    <w:rsid w:val="009D48E6"/>
    <w:rsid w:val="009D5BB8"/>
    <w:rsid w:val="009D638C"/>
    <w:rsid w:val="009D642E"/>
    <w:rsid w:val="009D66F2"/>
    <w:rsid w:val="009D6D70"/>
    <w:rsid w:val="009D7C90"/>
    <w:rsid w:val="009D7E11"/>
    <w:rsid w:val="009E0407"/>
    <w:rsid w:val="009E173F"/>
    <w:rsid w:val="009E30DA"/>
    <w:rsid w:val="009E3C45"/>
    <w:rsid w:val="009E3FEE"/>
    <w:rsid w:val="009E5541"/>
    <w:rsid w:val="009E6193"/>
    <w:rsid w:val="009E6BE6"/>
    <w:rsid w:val="009E7DD1"/>
    <w:rsid w:val="009F2BCB"/>
    <w:rsid w:val="009F4460"/>
    <w:rsid w:val="009F609F"/>
    <w:rsid w:val="009F6384"/>
    <w:rsid w:val="009F69A0"/>
    <w:rsid w:val="009F6C54"/>
    <w:rsid w:val="009F7EED"/>
    <w:rsid w:val="00A01006"/>
    <w:rsid w:val="00A01643"/>
    <w:rsid w:val="00A0204E"/>
    <w:rsid w:val="00A04B52"/>
    <w:rsid w:val="00A05352"/>
    <w:rsid w:val="00A06729"/>
    <w:rsid w:val="00A068AD"/>
    <w:rsid w:val="00A115EA"/>
    <w:rsid w:val="00A11894"/>
    <w:rsid w:val="00A138EC"/>
    <w:rsid w:val="00A13E9B"/>
    <w:rsid w:val="00A14AF6"/>
    <w:rsid w:val="00A169D0"/>
    <w:rsid w:val="00A20E8B"/>
    <w:rsid w:val="00A20F1D"/>
    <w:rsid w:val="00A22858"/>
    <w:rsid w:val="00A22C20"/>
    <w:rsid w:val="00A24285"/>
    <w:rsid w:val="00A26E44"/>
    <w:rsid w:val="00A27BD3"/>
    <w:rsid w:val="00A33258"/>
    <w:rsid w:val="00A33415"/>
    <w:rsid w:val="00A34B9E"/>
    <w:rsid w:val="00A34EEE"/>
    <w:rsid w:val="00A35F01"/>
    <w:rsid w:val="00A40059"/>
    <w:rsid w:val="00A4064A"/>
    <w:rsid w:val="00A41463"/>
    <w:rsid w:val="00A43B08"/>
    <w:rsid w:val="00A44420"/>
    <w:rsid w:val="00A458FE"/>
    <w:rsid w:val="00A502CC"/>
    <w:rsid w:val="00A53106"/>
    <w:rsid w:val="00A54F21"/>
    <w:rsid w:val="00A55527"/>
    <w:rsid w:val="00A55B81"/>
    <w:rsid w:val="00A56007"/>
    <w:rsid w:val="00A6128F"/>
    <w:rsid w:val="00A62CEE"/>
    <w:rsid w:val="00A656F9"/>
    <w:rsid w:val="00A672B4"/>
    <w:rsid w:val="00A70964"/>
    <w:rsid w:val="00A70F11"/>
    <w:rsid w:val="00A72D24"/>
    <w:rsid w:val="00A74C41"/>
    <w:rsid w:val="00A74DD6"/>
    <w:rsid w:val="00A7595A"/>
    <w:rsid w:val="00A801DE"/>
    <w:rsid w:val="00A82619"/>
    <w:rsid w:val="00A85271"/>
    <w:rsid w:val="00A905CF"/>
    <w:rsid w:val="00A909A3"/>
    <w:rsid w:val="00A90A22"/>
    <w:rsid w:val="00A95DF8"/>
    <w:rsid w:val="00A960E3"/>
    <w:rsid w:val="00A96108"/>
    <w:rsid w:val="00A97734"/>
    <w:rsid w:val="00AA1946"/>
    <w:rsid w:val="00AA1A59"/>
    <w:rsid w:val="00AA1EF3"/>
    <w:rsid w:val="00AA291D"/>
    <w:rsid w:val="00AA6275"/>
    <w:rsid w:val="00AA6C7E"/>
    <w:rsid w:val="00AA6F86"/>
    <w:rsid w:val="00AA7F40"/>
    <w:rsid w:val="00AB0C2A"/>
    <w:rsid w:val="00AB0FE6"/>
    <w:rsid w:val="00AB2990"/>
    <w:rsid w:val="00AB3547"/>
    <w:rsid w:val="00AB3B67"/>
    <w:rsid w:val="00AB41FC"/>
    <w:rsid w:val="00AB6B3D"/>
    <w:rsid w:val="00AB7C7D"/>
    <w:rsid w:val="00AB7D2F"/>
    <w:rsid w:val="00AC3C8A"/>
    <w:rsid w:val="00AC5051"/>
    <w:rsid w:val="00AC6CBE"/>
    <w:rsid w:val="00AC763E"/>
    <w:rsid w:val="00AD11A5"/>
    <w:rsid w:val="00AD1721"/>
    <w:rsid w:val="00AD1C7F"/>
    <w:rsid w:val="00AD333E"/>
    <w:rsid w:val="00AD3CC5"/>
    <w:rsid w:val="00AD3DA2"/>
    <w:rsid w:val="00AD5392"/>
    <w:rsid w:val="00AD6F34"/>
    <w:rsid w:val="00AD7677"/>
    <w:rsid w:val="00AD78E6"/>
    <w:rsid w:val="00AE4708"/>
    <w:rsid w:val="00AE4A38"/>
    <w:rsid w:val="00AE4ED8"/>
    <w:rsid w:val="00AF062F"/>
    <w:rsid w:val="00AF0AAB"/>
    <w:rsid w:val="00AF156F"/>
    <w:rsid w:val="00AF298F"/>
    <w:rsid w:val="00AF3BBF"/>
    <w:rsid w:val="00AF3D71"/>
    <w:rsid w:val="00AF4316"/>
    <w:rsid w:val="00AF616B"/>
    <w:rsid w:val="00AF73C9"/>
    <w:rsid w:val="00B0374B"/>
    <w:rsid w:val="00B05366"/>
    <w:rsid w:val="00B0685B"/>
    <w:rsid w:val="00B103EA"/>
    <w:rsid w:val="00B17A56"/>
    <w:rsid w:val="00B204CE"/>
    <w:rsid w:val="00B20E72"/>
    <w:rsid w:val="00B216A6"/>
    <w:rsid w:val="00B21CD1"/>
    <w:rsid w:val="00B22D22"/>
    <w:rsid w:val="00B23030"/>
    <w:rsid w:val="00B237B9"/>
    <w:rsid w:val="00B23A5E"/>
    <w:rsid w:val="00B23CAA"/>
    <w:rsid w:val="00B23D33"/>
    <w:rsid w:val="00B23FC1"/>
    <w:rsid w:val="00B2577D"/>
    <w:rsid w:val="00B32835"/>
    <w:rsid w:val="00B349B7"/>
    <w:rsid w:val="00B363B3"/>
    <w:rsid w:val="00B364E8"/>
    <w:rsid w:val="00B40A19"/>
    <w:rsid w:val="00B410EE"/>
    <w:rsid w:val="00B41946"/>
    <w:rsid w:val="00B42837"/>
    <w:rsid w:val="00B4369C"/>
    <w:rsid w:val="00B443E9"/>
    <w:rsid w:val="00B44E79"/>
    <w:rsid w:val="00B453DF"/>
    <w:rsid w:val="00B46DD4"/>
    <w:rsid w:val="00B475AA"/>
    <w:rsid w:val="00B477F3"/>
    <w:rsid w:val="00B52DA5"/>
    <w:rsid w:val="00B5404B"/>
    <w:rsid w:val="00B55292"/>
    <w:rsid w:val="00B564FE"/>
    <w:rsid w:val="00B5674B"/>
    <w:rsid w:val="00B57EAB"/>
    <w:rsid w:val="00B60132"/>
    <w:rsid w:val="00B62717"/>
    <w:rsid w:val="00B6314F"/>
    <w:rsid w:val="00B64933"/>
    <w:rsid w:val="00B64949"/>
    <w:rsid w:val="00B655D0"/>
    <w:rsid w:val="00B65FC6"/>
    <w:rsid w:val="00B70902"/>
    <w:rsid w:val="00B72FBB"/>
    <w:rsid w:val="00B75198"/>
    <w:rsid w:val="00B81281"/>
    <w:rsid w:val="00B81284"/>
    <w:rsid w:val="00B8202D"/>
    <w:rsid w:val="00B84589"/>
    <w:rsid w:val="00B857F1"/>
    <w:rsid w:val="00B86905"/>
    <w:rsid w:val="00B874E6"/>
    <w:rsid w:val="00B87BB8"/>
    <w:rsid w:val="00B9117B"/>
    <w:rsid w:val="00B929FD"/>
    <w:rsid w:val="00B9422F"/>
    <w:rsid w:val="00B95759"/>
    <w:rsid w:val="00B95B99"/>
    <w:rsid w:val="00B95F69"/>
    <w:rsid w:val="00BA19CC"/>
    <w:rsid w:val="00BA1FA3"/>
    <w:rsid w:val="00BA53E0"/>
    <w:rsid w:val="00BA7FC5"/>
    <w:rsid w:val="00BB12B2"/>
    <w:rsid w:val="00BB173E"/>
    <w:rsid w:val="00BB36BA"/>
    <w:rsid w:val="00BB603D"/>
    <w:rsid w:val="00BB62BA"/>
    <w:rsid w:val="00BC2015"/>
    <w:rsid w:val="00BC228E"/>
    <w:rsid w:val="00BC3352"/>
    <w:rsid w:val="00BC532D"/>
    <w:rsid w:val="00BC5DFE"/>
    <w:rsid w:val="00BC6608"/>
    <w:rsid w:val="00BC6CDF"/>
    <w:rsid w:val="00BC71B0"/>
    <w:rsid w:val="00BD3A6A"/>
    <w:rsid w:val="00BD3B30"/>
    <w:rsid w:val="00BD5727"/>
    <w:rsid w:val="00BE27D6"/>
    <w:rsid w:val="00BE30F9"/>
    <w:rsid w:val="00BE6A10"/>
    <w:rsid w:val="00BF17B6"/>
    <w:rsid w:val="00BF58D5"/>
    <w:rsid w:val="00BF597E"/>
    <w:rsid w:val="00C01F9D"/>
    <w:rsid w:val="00C028B7"/>
    <w:rsid w:val="00C0299D"/>
    <w:rsid w:val="00C03098"/>
    <w:rsid w:val="00C0339F"/>
    <w:rsid w:val="00C03F82"/>
    <w:rsid w:val="00C05608"/>
    <w:rsid w:val="00C06636"/>
    <w:rsid w:val="00C1018A"/>
    <w:rsid w:val="00C13971"/>
    <w:rsid w:val="00C14685"/>
    <w:rsid w:val="00C173F0"/>
    <w:rsid w:val="00C20840"/>
    <w:rsid w:val="00C31264"/>
    <w:rsid w:val="00C31C73"/>
    <w:rsid w:val="00C34DC2"/>
    <w:rsid w:val="00C3510E"/>
    <w:rsid w:val="00C363BF"/>
    <w:rsid w:val="00C3721F"/>
    <w:rsid w:val="00C37930"/>
    <w:rsid w:val="00C37D15"/>
    <w:rsid w:val="00C42B88"/>
    <w:rsid w:val="00C42BEA"/>
    <w:rsid w:val="00C4421B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8A6"/>
    <w:rsid w:val="00C57AF9"/>
    <w:rsid w:val="00C61F2A"/>
    <w:rsid w:val="00C62CF7"/>
    <w:rsid w:val="00C643B0"/>
    <w:rsid w:val="00C67E19"/>
    <w:rsid w:val="00C67E47"/>
    <w:rsid w:val="00C71E85"/>
    <w:rsid w:val="00C73543"/>
    <w:rsid w:val="00C74A49"/>
    <w:rsid w:val="00C74F8C"/>
    <w:rsid w:val="00C75B42"/>
    <w:rsid w:val="00C7782A"/>
    <w:rsid w:val="00C81ACE"/>
    <w:rsid w:val="00C85031"/>
    <w:rsid w:val="00C85583"/>
    <w:rsid w:val="00C86F9B"/>
    <w:rsid w:val="00C87FEE"/>
    <w:rsid w:val="00C90DD2"/>
    <w:rsid w:val="00C911DA"/>
    <w:rsid w:val="00C920A9"/>
    <w:rsid w:val="00C9423B"/>
    <w:rsid w:val="00C9499C"/>
    <w:rsid w:val="00C97933"/>
    <w:rsid w:val="00CA1035"/>
    <w:rsid w:val="00CA11A0"/>
    <w:rsid w:val="00CA22B6"/>
    <w:rsid w:val="00CA2932"/>
    <w:rsid w:val="00CA4C23"/>
    <w:rsid w:val="00CA4F1E"/>
    <w:rsid w:val="00CA5A02"/>
    <w:rsid w:val="00CA6D75"/>
    <w:rsid w:val="00CB0B69"/>
    <w:rsid w:val="00CB0F57"/>
    <w:rsid w:val="00CB11CC"/>
    <w:rsid w:val="00CB21C8"/>
    <w:rsid w:val="00CB254E"/>
    <w:rsid w:val="00CB260B"/>
    <w:rsid w:val="00CB2BCA"/>
    <w:rsid w:val="00CB4B74"/>
    <w:rsid w:val="00CB780D"/>
    <w:rsid w:val="00CC0FFF"/>
    <w:rsid w:val="00CC3C67"/>
    <w:rsid w:val="00CC46B3"/>
    <w:rsid w:val="00CC5710"/>
    <w:rsid w:val="00CD2D41"/>
    <w:rsid w:val="00CD3512"/>
    <w:rsid w:val="00CD5A88"/>
    <w:rsid w:val="00CD6433"/>
    <w:rsid w:val="00CE262D"/>
    <w:rsid w:val="00CE2A9E"/>
    <w:rsid w:val="00CE315A"/>
    <w:rsid w:val="00CE4327"/>
    <w:rsid w:val="00CE6B69"/>
    <w:rsid w:val="00CE7591"/>
    <w:rsid w:val="00CE7BE1"/>
    <w:rsid w:val="00CF147A"/>
    <w:rsid w:val="00CF1726"/>
    <w:rsid w:val="00CF2346"/>
    <w:rsid w:val="00CF46F8"/>
    <w:rsid w:val="00CF615B"/>
    <w:rsid w:val="00CF6266"/>
    <w:rsid w:val="00CF646B"/>
    <w:rsid w:val="00CF6C5C"/>
    <w:rsid w:val="00CF6FBA"/>
    <w:rsid w:val="00CF7E14"/>
    <w:rsid w:val="00D01E5E"/>
    <w:rsid w:val="00D02852"/>
    <w:rsid w:val="00D02F7F"/>
    <w:rsid w:val="00D04468"/>
    <w:rsid w:val="00D04BC5"/>
    <w:rsid w:val="00D06F59"/>
    <w:rsid w:val="00D073F6"/>
    <w:rsid w:val="00D13798"/>
    <w:rsid w:val="00D15B84"/>
    <w:rsid w:val="00D202D6"/>
    <w:rsid w:val="00D214D8"/>
    <w:rsid w:val="00D216DF"/>
    <w:rsid w:val="00D2195A"/>
    <w:rsid w:val="00D2302E"/>
    <w:rsid w:val="00D26662"/>
    <w:rsid w:val="00D2691C"/>
    <w:rsid w:val="00D31717"/>
    <w:rsid w:val="00D3340A"/>
    <w:rsid w:val="00D3392D"/>
    <w:rsid w:val="00D35060"/>
    <w:rsid w:val="00D35353"/>
    <w:rsid w:val="00D35B64"/>
    <w:rsid w:val="00D35FC3"/>
    <w:rsid w:val="00D363BF"/>
    <w:rsid w:val="00D366CD"/>
    <w:rsid w:val="00D37C06"/>
    <w:rsid w:val="00D37F3C"/>
    <w:rsid w:val="00D429D7"/>
    <w:rsid w:val="00D44AD0"/>
    <w:rsid w:val="00D45508"/>
    <w:rsid w:val="00D458E8"/>
    <w:rsid w:val="00D45C9E"/>
    <w:rsid w:val="00D47627"/>
    <w:rsid w:val="00D50070"/>
    <w:rsid w:val="00D5229B"/>
    <w:rsid w:val="00D55BC5"/>
    <w:rsid w:val="00D55E69"/>
    <w:rsid w:val="00D562F6"/>
    <w:rsid w:val="00D56512"/>
    <w:rsid w:val="00D566B4"/>
    <w:rsid w:val="00D624A3"/>
    <w:rsid w:val="00D63565"/>
    <w:rsid w:val="00D746A2"/>
    <w:rsid w:val="00D75B5B"/>
    <w:rsid w:val="00D800F7"/>
    <w:rsid w:val="00D8064B"/>
    <w:rsid w:val="00D80690"/>
    <w:rsid w:val="00D80980"/>
    <w:rsid w:val="00D813D4"/>
    <w:rsid w:val="00D8388C"/>
    <w:rsid w:val="00D85466"/>
    <w:rsid w:val="00D87E15"/>
    <w:rsid w:val="00D93BD5"/>
    <w:rsid w:val="00D95656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306B"/>
    <w:rsid w:val="00DB46AB"/>
    <w:rsid w:val="00DB6276"/>
    <w:rsid w:val="00DB710E"/>
    <w:rsid w:val="00DB7121"/>
    <w:rsid w:val="00DC0018"/>
    <w:rsid w:val="00DC44CE"/>
    <w:rsid w:val="00DC4F7D"/>
    <w:rsid w:val="00DC5865"/>
    <w:rsid w:val="00DC6E5C"/>
    <w:rsid w:val="00DD1C8E"/>
    <w:rsid w:val="00DD4BF5"/>
    <w:rsid w:val="00DD55F5"/>
    <w:rsid w:val="00DE1318"/>
    <w:rsid w:val="00DE146D"/>
    <w:rsid w:val="00DE2D80"/>
    <w:rsid w:val="00DE365B"/>
    <w:rsid w:val="00DE63F9"/>
    <w:rsid w:val="00DE6FCE"/>
    <w:rsid w:val="00DE705C"/>
    <w:rsid w:val="00DE7B18"/>
    <w:rsid w:val="00DF1363"/>
    <w:rsid w:val="00DF3ECC"/>
    <w:rsid w:val="00DF4787"/>
    <w:rsid w:val="00DF4EC6"/>
    <w:rsid w:val="00DF76DB"/>
    <w:rsid w:val="00E02739"/>
    <w:rsid w:val="00E038E4"/>
    <w:rsid w:val="00E063C6"/>
    <w:rsid w:val="00E06721"/>
    <w:rsid w:val="00E10A5B"/>
    <w:rsid w:val="00E12BF8"/>
    <w:rsid w:val="00E13CEC"/>
    <w:rsid w:val="00E13D9A"/>
    <w:rsid w:val="00E14380"/>
    <w:rsid w:val="00E14BA2"/>
    <w:rsid w:val="00E16AF5"/>
    <w:rsid w:val="00E21843"/>
    <w:rsid w:val="00E22552"/>
    <w:rsid w:val="00E25215"/>
    <w:rsid w:val="00E277B2"/>
    <w:rsid w:val="00E32D13"/>
    <w:rsid w:val="00E338FB"/>
    <w:rsid w:val="00E35ABC"/>
    <w:rsid w:val="00E43822"/>
    <w:rsid w:val="00E44012"/>
    <w:rsid w:val="00E440D7"/>
    <w:rsid w:val="00E442C3"/>
    <w:rsid w:val="00E44B66"/>
    <w:rsid w:val="00E4709A"/>
    <w:rsid w:val="00E52DEB"/>
    <w:rsid w:val="00E534B0"/>
    <w:rsid w:val="00E54035"/>
    <w:rsid w:val="00E54158"/>
    <w:rsid w:val="00E54B43"/>
    <w:rsid w:val="00E5518D"/>
    <w:rsid w:val="00E560FF"/>
    <w:rsid w:val="00E569E0"/>
    <w:rsid w:val="00E5714C"/>
    <w:rsid w:val="00E57755"/>
    <w:rsid w:val="00E610A0"/>
    <w:rsid w:val="00E61134"/>
    <w:rsid w:val="00E62631"/>
    <w:rsid w:val="00E62996"/>
    <w:rsid w:val="00E63714"/>
    <w:rsid w:val="00E64A51"/>
    <w:rsid w:val="00E64B00"/>
    <w:rsid w:val="00E64EE5"/>
    <w:rsid w:val="00E66E67"/>
    <w:rsid w:val="00E676F9"/>
    <w:rsid w:val="00E7040E"/>
    <w:rsid w:val="00E70928"/>
    <w:rsid w:val="00E71C25"/>
    <w:rsid w:val="00E738F9"/>
    <w:rsid w:val="00E764D2"/>
    <w:rsid w:val="00E769D5"/>
    <w:rsid w:val="00E77648"/>
    <w:rsid w:val="00E80989"/>
    <w:rsid w:val="00E8200F"/>
    <w:rsid w:val="00E84830"/>
    <w:rsid w:val="00E84F79"/>
    <w:rsid w:val="00E86883"/>
    <w:rsid w:val="00E86EC2"/>
    <w:rsid w:val="00E910C0"/>
    <w:rsid w:val="00E92703"/>
    <w:rsid w:val="00E92E71"/>
    <w:rsid w:val="00E935DF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0D8C"/>
    <w:rsid w:val="00EB2329"/>
    <w:rsid w:val="00EB31CF"/>
    <w:rsid w:val="00EB4FD0"/>
    <w:rsid w:val="00EB5DF5"/>
    <w:rsid w:val="00EB65F7"/>
    <w:rsid w:val="00EB6E49"/>
    <w:rsid w:val="00EC2D93"/>
    <w:rsid w:val="00EC3EA4"/>
    <w:rsid w:val="00EC42F5"/>
    <w:rsid w:val="00EC5062"/>
    <w:rsid w:val="00EC7242"/>
    <w:rsid w:val="00EC73DA"/>
    <w:rsid w:val="00ED0F62"/>
    <w:rsid w:val="00ED12A5"/>
    <w:rsid w:val="00ED22E3"/>
    <w:rsid w:val="00ED5336"/>
    <w:rsid w:val="00ED58E8"/>
    <w:rsid w:val="00ED7E6D"/>
    <w:rsid w:val="00EE14C3"/>
    <w:rsid w:val="00EE20E6"/>
    <w:rsid w:val="00EE360E"/>
    <w:rsid w:val="00EE4AC4"/>
    <w:rsid w:val="00EE66F6"/>
    <w:rsid w:val="00EF0B04"/>
    <w:rsid w:val="00EF36E7"/>
    <w:rsid w:val="00EF6316"/>
    <w:rsid w:val="00F00CD4"/>
    <w:rsid w:val="00F02F60"/>
    <w:rsid w:val="00F03382"/>
    <w:rsid w:val="00F0431B"/>
    <w:rsid w:val="00F05380"/>
    <w:rsid w:val="00F06D09"/>
    <w:rsid w:val="00F0715C"/>
    <w:rsid w:val="00F11201"/>
    <w:rsid w:val="00F11C03"/>
    <w:rsid w:val="00F14D99"/>
    <w:rsid w:val="00F21038"/>
    <w:rsid w:val="00F22123"/>
    <w:rsid w:val="00F23B35"/>
    <w:rsid w:val="00F23FF4"/>
    <w:rsid w:val="00F26AA7"/>
    <w:rsid w:val="00F31115"/>
    <w:rsid w:val="00F3227C"/>
    <w:rsid w:val="00F32CB9"/>
    <w:rsid w:val="00F33729"/>
    <w:rsid w:val="00F3418A"/>
    <w:rsid w:val="00F35CD7"/>
    <w:rsid w:val="00F3610D"/>
    <w:rsid w:val="00F3666E"/>
    <w:rsid w:val="00F37375"/>
    <w:rsid w:val="00F406E9"/>
    <w:rsid w:val="00F4261D"/>
    <w:rsid w:val="00F43A60"/>
    <w:rsid w:val="00F452BD"/>
    <w:rsid w:val="00F507DD"/>
    <w:rsid w:val="00F51005"/>
    <w:rsid w:val="00F51B53"/>
    <w:rsid w:val="00F52006"/>
    <w:rsid w:val="00F52C97"/>
    <w:rsid w:val="00F5492A"/>
    <w:rsid w:val="00F5511A"/>
    <w:rsid w:val="00F557E5"/>
    <w:rsid w:val="00F55C97"/>
    <w:rsid w:val="00F55DAA"/>
    <w:rsid w:val="00F56C73"/>
    <w:rsid w:val="00F606E1"/>
    <w:rsid w:val="00F657C4"/>
    <w:rsid w:val="00F6670A"/>
    <w:rsid w:val="00F6739D"/>
    <w:rsid w:val="00F74DB4"/>
    <w:rsid w:val="00F75DB5"/>
    <w:rsid w:val="00F763FF"/>
    <w:rsid w:val="00F77CC7"/>
    <w:rsid w:val="00F80C36"/>
    <w:rsid w:val="00F83639"/>
    <w:rsid w:val="00F840C3"/>
    <w:rsid w:val="00F842AE"/>
    <w:rsid w:val="00F842BF"/>
    <w:rsid w:val="00F856F5"/>
    <w:rsid w:val="00F858C5"/>
    <w:rsid w:val="00F87F8F"/>
    <w:rsid w:val="00F90091"/>
    <w:rsid w:val="00F95049"/>
    <w:rsid w:val="00F956F5"/>
    <w:rsid w:val="00F95F08"/>
    <w:rsid w:val="00F977FD"/>
    <w:rsid w:val="00FA036A"/>
    <w:rsid w:val="00FA0833"/>
    <w:rsid w:val="00FA1505"/>
    <w:rsid w:val="00FA350D"/>
    <w:rsid w:val="00FA5CCB"/>
    <w:rsid w:val="00FA60D4"/>
    <w:rsid w:val="00FB03C3"/>
    <w:rsid w:val="00FB1EEA"/>
    <w:rsid w:val="00FB20A6"/>
    <w:rsid w:val="00FB3FC7"/>
    <w:rsid w:val="00FB455E"/>
    <w:rsid w:val="00FB50EF"/>
    <w:rsid w:val="00FB5A65"/>
    <w:rsid w:val="00FB628A"/>
    <w:rsid w:val="00FB6EF2"/>
    <w:rsid w:val="00FB7834"/>
    <w:rsid w:val="00FB7DB5"/>
    <w:rsid w:val="00FB7EC7"/>
    <w:rsid w:val="00FC35EF"/>
    <w:rsid w:val="00FC38C8"/>
    <w:rsid w:val="00FC5F6C"/>
    <w:rsid w:val="00FC6FE0"/>
    <w:rsid w:val="00FD1448"/>
    <w:rsid w:val="00FD2869"/>
    <w:rsid w:val="00FD3AB4"/>
    <w:rsid w:val="00FD5EE5"/>
    <w:rsid w:val="00FD71DC"/>
    <w:rsid w:val="00FD72A6"/>
    <w:rsid w:val="00FE065B"/>
    <w:rsid w:val="00FE09C9"/>
    <w:rsid w:val="00FE120F"/>
    <w:rsid w:val="00FE3B1D"/>
    <w:rsid w:val="00FE457E"/>
    <w:rsid w:val="00FE5F4C"/>
    <w:rsid w:val="00FE6EC4"/>
    <w:rsid w:val="00FE7986"/>
    <w:rsid w:val="00FF68FF"/>
    <w:rsid w:val="00FF6C2E"/>
    <w:rsid w:val="108219C2"/>
    <w:rsid w:val="14F20D4B"/>
    <w:rsid w:val="2B505C8D"/>
    <w:rsid w:val="2CD632EC"/>
    <w:rsid w:val="3A3A60E1"/>
    <w:rsid w:val="49FC283A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fontstyle01"/>
    <w:basedOn w:val="9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6">
    <w:name w:val="fontstyle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7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8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apple-converted-space"/>
    <w:basedOn w:val="9"/>
    <w:qFormat/>
    <w:uiPriority w:val="0"/>
  </w:style>
  <w:style w:type="character" w:customStyle="1" w:styleId="2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doc_titl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451</Words>
  <Characters>2572</Characters>
  <Lines>21</Lines>
  <Paragraphs>6</Paragraphs>
  <TotalTime>2</TotalTime>
  <ScaleCrop>false</ScaleCrop>
  <LinksUpToDate>false</LinksUpToDate>
  <CharactersWithSpaces>3017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2021-10-14T06:10:45Z</dcterms:modified>
  <cp:revision>1977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9F568F9651C748E98F4B268856E45E28</vt:lpwstr>
  </property>
</Properties>
</file>