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 w:cs="宋体"/>
                <w:b/>
                <w:bCs/>
                <w:sz w:val="24"/>
                <w:szCs w:val="24"/>
              </w:rPr>
              <w:t>办公室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主管领导：庾红        陪同人员：</w:t>
            </w:r>
            <w:r>
              <w:rPr>
                <w:rFonts w:hint="eastAsia"/>
                <w:sz w:val="24"/>
                <w:szCs w:val="24"/>
              </w:rPr>
              <w:t>杨岑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伍光华、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0"/>
              </w:rPr>
              <w:t>方继欣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技术专家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          审核时间：202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1.10.14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涉及标准条款：</w:t>
            </w:r>
            <w:r>
              <w:rPr>
                <w:rFonts w:hint="eastAsia" w:ascii="楷体" w:hAnsi="楷体" w:eastAsia="楷体" w:cs="Arial"/>
                <w:szCs w:val="21"/>
              </w:rPr>
              <w:t>OMS:6.1.2危险源的辨识与评价、6.1.3合规义务、6.1.4措施的策划、8.1运行策划和控制、9.1监视、测量、分析和评价（9.1.1总则、9.1.2合规性评价）、8.2应急准备和响应，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bCs/>
                <w:sz w:val="24"/>
                <w:szCs w:val="24"/>
              </w:rPr>
              <w:t>办公室作为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职业健康安全管理体系的推进部门，主要负责识别评价相关的及危险源，编制了：《危险源辨识、风险评价控制措施控制程序 CX/GES-04-2020》。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询问识别：根据各部门识别及各生产、检验、办公、采购、销售过程环节识别，由办公室统一汇总。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查《危险源辨识/风险评价表》，识别了办公活动、采购销售、生产过程、检验过程中的危险源。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涉及本部门的危险源有电脑辐射引起职业病潜在危险、任务繁重压力大心理异常、高温酷热造成中暑生病、交通车辆伤害造成人员伤亡、致病微生物病菌造成病毒传递、触电造成人员伤亡、滑倒导致伤亡等。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查《重大危险源清单》，对识别的危险源进行了评价，评价出重大危险源，包括：职业病伤害、触电事故、机械伤害、火灾事故、爆炸事故的发生等。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经评价本部门重大危险源：触电、火灾事故的发生。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合规义务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编制了《合规义务控制程序CX/GES-05-2020》。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查《适用法律、法规及其他要求一览表》，编制：庾红，</w:t>
            </w:r>
            <w:r>
              <w:rPr>
                <w:rFonts w:ascii="楷体" w:hAnsi="楷体" w:eastAsia="楷体" w:cstheme="minorEastAsia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3</w:t>
            </w:r>
            <w:r>
              <w:rPr>
                <w:rFonts w:ascii="楷体" w:hAnsi="楷体" w:eastAsia="楷体" w:cstheme="minorEastAsia"/>
                <w:sz w:val="24"/>
                <w:szCs w:val="24"/>
              </w:rPr>
              <w:t>.12日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，共识别职业健康安全相关法律法规及其他要求75项；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包括：《中华人民共和国消防法》、《中华人民共和国劳动法》、《中华人民共和国职业病防治法》、《中华人民共和国安全生产法》、《工伤保险条例》、《特种设备安全法》、《浙江省消防条例》、《浙江省工伤保险条例》、《浙江省安全生产条例》等。已识别法律法规及其它要求的适用条款，能与危险源向对应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措施的策划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O：6.1.4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公司根据危险源的风险辨识结果，制定出《重大危险源清单》，清单内明确了控制措施计划，通过具体的措施进行有效控制：目标、管理方案、管理制度、运行控制、应急预案、日常检查、日常培训等。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制定了《合规义务控制程序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CX/GES-05-2020》、《环境和职业健康安全绩效监视和测量控制程序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CX/GES-20-2020》、《合规性评价控制程序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CX/GES-21-2020》，每年对公司适用的合规义务进行识别更新并定期评价、检查。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针对紧急情况制定应急预案并定期演练。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O：8.1</w:t>
            </w: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公司制定并实施了《环境和职业健康安全运行控制程序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CX/GES-17-2020》与职业健康安全控制程序和管理制度。</w:t>
            </w:r>
            <w:bookmarkStart w:id="1" w:name="_GoBack"/>
            <w:bookmarkEnd w:id="1"/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hAnsi="楷体" w:eastAsia="楷体" w:cstheme="minorEastAsia"/>
                <w:sz w:val="24"/>
                <w:szCs w:val="24"/>
              </w:rPr>
              <w:t>公司位于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浙江省湖州市南浔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经济开发区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向阳西路1688号</w:t>
            </w:r>
            <w:bookmarkEnd w:id="0"/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，公司四周是其他企业，无重大河流、名胜古迹、医院、学校等敏感区，根据体系运行的需要设置了车间、仓库、办公室。公司院内有停车位，厂区道路平稳、畅通，无遮挡物，厂区内有少量绿化树木，有分类垃圾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办公室定期组织职业健康安全知识培训，员工具备了基本的职业健康安全防护意识。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办公室内主要是电的使用，经常对电路、电源进行检查，没有露电现象发生。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查到202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5-8月份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发放的劳保用品有：防护口罩、眼罩、防护手套。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查对供方、承包商、外包方等外来人员和临时人员的管理：办公室主任对外来人员和临时人员进行告知，本公司禁止吸烟，不得到处走动，需遵守公司的规章制度。审核时未发现外来人员和临时人员来厂的情况。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体系运行以来未发生过变更，对变更的一些注意事项和要求已明确。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应急准备和响应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O：8.2</w:t>
            </w:r>
          </w:p>
        </w:tc>
        <w:tc>
          <w:tcPr>
            <w:tcW w:w="1122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编制了《应急准备和响应控制程序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 CX/GES-19-2020》，确定的紧急情况有：火灾、触电、人员伤亡等，提供了这几种紧急情况的《应急预案》。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.6.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日进行的“应急预案演练记录”，包括预案名称：消防安全演练；组织部门：车间；总指挥：沈斌；记录了演练过程；演练发现问题：有个别员工演练撤离不及时，需加强训练。对黄昌立、代尚文等进行了安全生产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演练后对应急预案进行了评价，评价结论：基本符合要求。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应急设施配置：在车间、仓库内、办公场所内配备了灭火器等消防设施，均在有效期内，状态良好。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theme="minorEastAsia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公司编制《环境和职业健康安全绩效监视和测量控制程序 CX/GES-20-2020》，部门通过月度巡查考核对各部门进行监控。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1、查《2020年职业健康安全目标、指标和方案检查记录》，202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日对职业健康安全目标和管理方案完成情况进行了检查，已完成，统计人：庾红。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2、查到《职业健康安全运行检查表》，监测项目：安全方针、安全管理、安全培训、运行控制、应急响应、记录管理等，经202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0日检查均合格，检查人：庾红。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900"/>
              <w:gridCol w:w="7383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468" w:type="dxa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序</w:t>
                  </w:r>
                </w:p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排查</w:t>
                  </w:r>
                </w:p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项目</w:t>
                  </w:r>
                </w:p>
              </w:tc>
              <w:tc>
                <w:tcPr>
                  <w:tcW w:w="738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排查内容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排查结果（√/×）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>
                  <w:pPr>
                    <w:ind w:left="181" w:leftChars="86" w:right="113"/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安全方针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1.制定了文件化的职业健康安全方针。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2.职业健康安全方针包含有对持续改进、遵守法律和法规的承诺</w:t>
                  </w:r>
                  <w:r>
                    <w:rPr>
                      <w:rFonts w:hint="eastAsia" w:ascii="宋体" w:hAnsi="宋体"/>
                      <w:spacing w:val="2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3.询问员工，是否了解职业健康安全方针。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4.职业健康安全方针得到实施。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安全</w:t>
                  </w:r>
                </w:p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管理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1.制定了职业健康安全管理方案。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2.明确了责任人、是否明确了实现目标的措施、方法。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3.从组织、技术、经费上保证目标的实现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" w:hRule="atLeast"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安全培训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1.制定了员工职业健康安全方针、目标、意识、程序的培训计划。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" w:hRule="atLeast"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2.对从事特殊工作的人员（包括可能具有重大职业健康安全风险岗位的人员）进行了培训并进行了资格认定。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3.培训后进行了考核。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>
                  <w:pPr>
                    <w:ind w:left="181" w:leftChars="86" w:right="113"/>
                    <w:jc w:val="center"/>
                    <w:rPr>
                      <w:rFonts w:hint="eastAsia" w:ascii="黑体" w:hAnsi="宋体" w:eastAsia="黑体"/>
                      <w:b/>
                      <w:bCs/>
                      <w:spacing w:val="6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pacing w:val="60"/>
                      <w:szCs w:val="21"/>
                    </w:rPr>
                    <w:t>运行控制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1.所使用的货物、设备和服务中已识别了重大职业健康安全风险。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5" w:hRule="atLeast"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2.活动、工作场所、过程、装置、机械、运行程序和工作组织的设计，制定了管理规定。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3.与职业健康安全有关的设备，有日常管理规定。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4.有原材料供应的职业健康安全风险评价程序。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" w:hRule="atLeast"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5.化学品和设备入厂前进行了评了估。 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6.运行控制程序和作业指导书具有可操作性。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7.车间及厂界噪音符合标准，对主要噪声污染源采取了防治措施。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8.无社区居民投诉。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9. 产生粉尘的采取了防尘措施。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9" w:hRule="atLeast"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10.按要求规定使用化学品。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>
                  <w:pPr>
                    <w:pStyle w:val="3"/>
                    <w:ind w:left="113" w:right="113"/>
                    <w:rPr>
                      <w:rFonts w:hint="eastAsia" w:ascii="黑体" w:eastAsia="黑体"/>
                      <w:bCs/>
                      <w:spacing w:val="40"/>
                      <w:szCs w:val="21"/>
                    </w:rPr>
                  </w:pPr>
                  <w:r>
                    <w:rPr>
                      <w:rFonts w:hint="eastAsia" w:ascii="黑体" w:eastAsia="黑体"/>
                      <w:bCs/>
                      <w:spacing w:val="40"/>
                      <w:szCs w:val="21"/>
                    </w:rPr>
                    <w:t>应急响应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1.建立了应急准备与响应程序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2.针对潜在事故和紧急情况规定了处置对策。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3.有明确的处置程序、方法、措施和组织领导。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4.有明确的职责和资源保证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5.有与相关部门联络的规定。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5" w:hRule="atLeast"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6.组织了应急演练。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>
                  <w:pPr>
                    <w:pStyle w:val="3"/>
                    <w:ind w:left="113" w:right="113"/>
                    <w:rPr>
                      <w:rFonts w:hint="eastAsia" w:ascii="黑体" w:eastAsia="黑体"/>
                      <w:bCs/>
                      <w:spacing w:val="20"/>
                      <w:szCs w:val="21"/>
                    </w:rPr>
                  </w:pPr>
                  <w:r>
                    <w:rPr>
                      <w:rFonts w:hint="eastAsia" w:ascii="黑体" w:eastAsia="黑体"/>
                      <w:bCs/>
                      <w:spacing w:val="20"/>
                      <w:szCs w:val="21"/>
                    </w:rPr>
                    <w:t>记录管理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1.有与职业健康安全管理有关的记录。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2.记录能做到对相关活动、产品或服务的可追溯性。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</w:t>
                  </w:r>
                  <w:r>
                    <w:rPr>
                      <w:rFonts w:hint="eastAsia" w:ascii="宋体" w:hAnsi="宋体"/>
                      <w:spacing w:val="2"/>
                      <w:szCs w:val="21"/>
                    </w:rPr>
                    <w:t>企业对相关方的安全管理有效。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vMerge w:val="continue"/>
                  <w:vAlign w:val="center"/>
                </w:tcPr>
                <w:p>
                  <w:pPr>
                    <w:pStyle w:val="3"/>
                    <w:rPr>
                      <w:rFonts w:hint="eastAsia" w:ascii="黑体" w:eastAsia="黑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4.员工在需要时能从记录/信息管理系统获取职业健康安全信息。</w:t>
                  </w: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Cs/>
                      <w:szCs w:val="21"/>
                    </w:rPr>
                    <w:t>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3" w:hRule="atLeast"/>
              </w:trPr>
              <w:tc>
                <w:tcPr>
                  <w:tcW w:w="46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pStyle w:val="3"/>
                    <w:rPr>
                      <w:rFonts w:hint="eastAsia" w:ascii="黑体" w:eastAsia="黑体"/>
                      <w:bCs/>
                      <w:szCs w:val="21"/>
                    </w:rPr>
                  </w:pPr>
                  <w:r>
                    <w:rPr>
                      <w:rFonts w:hint="eastAsia" w:ascii="黑体" w:eastAsia="黑体"/>
                      <w:bCs/>
                      <w:szCs w:val="21"/>
                    </w:rPr>
                    <w:t>其他</w:t>
                  </w:r>
                </w:p>
              </w:tc>
              <w:tc>
                <w:tcPr>
                  <w:tcW w:w="7383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</w:rPr>
            </w:pPr>
          </w:p>
          <w:p>
            <w:pPr>
              <w:pStyle w:val="21"/>
              <w:numPr>
                <w:ilvl w:val="0"/>
                <w:numId w:val="1"/>
              </w:numPr>
              <w:spacing w:line="360" w:lineRule="auto"/>
              <w:ind w:left="0" w:firstLineChars="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 xml:space="preserve">    3、提供202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月的职业病危害因素检测报告，检测单位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杭州道宇检测技术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有限公司，经对砂光岗位、开槽岗位、喷边岗位、UV淋漆线上板砂光岗位、UV淋漆线淋漆岗位、UV淋漆线接板岗位，进行木粉尘、噪声检测，发现砂光岗位、开槽岗位、UV淋漆线接板岗位噪声超标，其他区域合格，企业为接触噪声岗位的工人配备了3M1110防噪耳塞，降噪值18.6dB（A）大于超标值，个人防护有效，建议企业减少工人劳动时间或者采用轮班作业以减少噪声接触时间。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62230</wp:posOffset>
                  </wp:positionV>
                  <wp:extent cx="1708785" cy="2278380"/>
                  <wp:effectExtent l="0" t="0" r="5715" b="7620"/>
                  <wp:wrapNone/>
                  <wp:docPr id="11" name="图片 11" descr="e68af9391a65d9348c22ce476056d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68af9391a65d9348c22ce476056d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75565</wp:posOffset>
                  </wp:positionV>
                  <wp:extent cx="1694815" cy="2260600"/>
                  <wp:effectExtent l="0" t="0" r="635" b="6350"/>
                  <wp:wrapNone/>
                  <wp:docPr id="10" name="图片 10" descr="803f7f28a430621e59847a78baca0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03f7f28a430621e59847a78baca0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72390</wp:posOffset>
                  </wp:positionV>
                  <wp:extent cx="1708150" cy="2277745"/>
                  <wp:effectExtent l="0" t="0" r="6350" b="8255"/>
                  <wp:wrapNone/>
                  <wp:docPr id="9" name="图片 9" descr="a0804de80ade389ad7c5944f3752e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0804de80ade389ad7c5944f3752e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1726565" cy="2303145"/>
                  <wp:effectExtent l="0" t="0" r="6985" b="1905"/>
                  <wp:wrapNone/>
                  <wp:docPr id="8" name="图片 8" descr="1716a0906cd42c10e140dd72723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16a0906cd42c10e140dd7272333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4、查到职业健康检查表，202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1.9.15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日经南浔区中医院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噪声、木粉尘等接触员工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代尚文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李果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简春玲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、刘意芬、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刘青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杨朝林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14人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进行体检，结果未见异常。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89785" cy="2786380"/>
                  <wp:effectExtent l="0" t="0" r="5715" b="13970"/>
                  <wp:docPr id="12" name="图片 12" descr="2f35aa2b2642910a74fb3ce590d8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f35aa2b2642910a74fb3ce590d8dc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278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08835" cy="2811780"/>
                  <wp:effectExtent l="0" t="0" r="5715" b="7620"/>
                  <wp:docPr id="13" name="图片 13" descr="e8dc1d4974e44142bf8d4bbc3517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8dc1d4974e44142bf8d4bbc3517b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99310" cy="2799080"/>
                  <wp:effectExtent l="0" t="0" r="15240" b="1270"/>
                  <wp:docPr id="14" name="图片 14" descr="8c808b1b08a1cdf7518e04c1f7f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c808b1b08a1cdf7518e04c1f7f21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279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6、经交流确认，公司无安全、环境检测设备。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7、办公室主任负责员工健康的监视，员工每天进行考勤，上班开始后办公室主任会巡视有无员工缺席，如有生病需要请假，在考勤记录中予以登记，回来后销假登记。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合规性评价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O:</w:t>
            </w:r>
          </w:p>
          <w:p>
            <w:pPr>
              <w:spacing w:line="360" w:lineRule="auto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公司制定了：《合规性评价控制程序 CX/GES-21-2020》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提供“适用法律、法规及其他要求评价表”，经对公司适用的75个法律法规和其他要求进行评价，全部符合要求。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以上评价人：庾红，评价日期：202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年6月8日。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</w:p>
    <w:p>
      <w:pPr>
        <w:pStyle w:val="7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233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IOC-B-I-19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Otandard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97E88"/>
    <w:multiLevelType w:val="multilevel"/>
    <w:tmpl w:val="5C097E88"/>
    <w:lvl w:ilvl="0" w:tentative="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324BC"/>
    <w:rsid w:val="0003373A"/>
    <w:rsid w:val="00033BF5"/>
    <w:rsid w:val="0005482D"/>
    <w:rsid w:val="00055FA4"/>
    <w:rsid w:val="00075AE3"/>
    <w:rsid w:val="00092017"/>
    <w:rsid w:val="00092846"/>
    <w:rsid w:val="00096AA8"/>
    <w:rsid w:val="000E0803"/>
    <w:rsid w:val="000F4150"/>
    <w:rsid w:val="000F5AF2"/>
    <w:rsid w:val="00102E7B"/>
    <w:rsid w:val="00107E8A"/>
    <w:rsid w:val="00114E68"/>
    <w:rsid w:val="0011571A"/>
    <w:rsid w:val="00116C17"/>
    <w:rsid w:val="00130EB9"/>
    <w:rsid w:val="0014031F"/>
    <w:rsid w:val="001440B2"/>
    <w:rsid w:val="00154D70"/>
    <w:rsid w:val="00180976"/>
    <w:rsid w:val="0018248B"/>
    <w:rsid w:val="00182C3E"/>
    <w:rsid w:val="00185AA7"/>
    <w:rsid w:val="001A2D7F"/>
    <w:rsid w:val="001A7DD1"/>
    <w:rsid w:val="001C60D1"/>
    <w:rsid w:val="001C7B0C"/>
    <w:rsid w:val="001D4C51"/>
    <w:rsid w:val="001E35B7"/>
    <w:rsid w:val="001E40B4"/>
    <w:rsid w:val="001E47D5"/>
    <w:rsid w:val="001F6003"/>
    <w:rsid w:val="002004B6"/>
    <w:rsid w:val="00213FC8"/>
    <w:rsid w:val="00226A9E"/>
    <w:rsid w:val="00230295"/>
    <w:rsid w:val="00230422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01E6A"/>
    <w:rsid w:val="00304F25"/>
    <w:rsid w:val="00332FB1"/>
    <w:rsid w:val="003338FE"/>
    <w:rsid w:val="00337922"/>
    <w:rsid w:val="00340867"/>
    <w:rsid w:val="0034590A"/>
    <w:rsid w:val="00355279"/>
    <w:rsid w:val="00380837"/>
    <w:rsid w:val="003A198A"/>
    <w:rsid w:val="003E3732"/>
    <w:rsid w:val="003F78BC"/>
    <w:rsid w:val="00403BFD"/>
    <w:rsid w:val="0040420A"/>
    <w:rsid w:val="00410914"/>
    <w:rsid w:val="0041252E"/>
    <w:rsid w:val="00417840"/>
    <w:rsid w:val="0042049A"/>
    <w:rsid w:val="00427BDC"/>
    <w:rsid w:val="00432535"/>
    <w:rsid w:val="00440298"/>
    <w:rsid w:val="00462FD3"/>
    <w:rsid w:val="00475D30"/>
    <w:rsid w:val="00476EAD"/>
    <w:rsid w:val="00482F22"/>
    <w:rsid w:val="004B1FF6"/>
    <w:rsid w:val="004C74D7"/>
    <w:rsid w:val="004C7F61"/>
    <w:rsid w:val="004D58C5"/>
    <w:rsid w:val="004E40ED"/>
    <w:rsid w:val="004E4729"/>
    <w:rsid w:val="004E6C5F"/>
    <w:rsid w:val="004F01BB"/>
    <w:rsid w:val="004F0EC9"/>
    <w:rsid w:val="004F2538"/>
    <w:rsid w:val="004F4861"/>
    <w:rsid w:val="00512F1D"/>
    <w:rsid w:val="00515D1B"/>
    <w:rsid w:val="00520F69"/>
    <w:rsid w:val="00527638"/>
    <w:rsid w:val="00530031"/>
    <w:rsid w:val="00536930"/>
    <w:rsid w:val="005423F4"/>
    <w:rsid w:val="0054448A"/>
    <w:rsid w:val="005622F4"/>
    <w:rsid w:val="00564E53"/>
    <w:rsid w:val="005674A3"/>
    <w:rsid w:val="00573464"/>
    <w:rsid w:val="00581014"/>
    <w:rsid w:val="00592A6F"/>
    <w:rsid w:val="00592CE1"/>
    <w:rsid w:val="005B17F6"/>
    <w:rsid w:val="005B7EF6"/>
    <w:rsid w:val="005C3871"/>
    <w:rsid w:val="005D5ABA"/>
    <w:rsid w:val="005F2870"/>
    <w:rsid w:val="005F49F7"/>
    <w:rsid w:val="00607533"/>
    <w:rsid w:val="00615E93"/>
    <w:rsid w:val="00627628"/>
    <w:rsid w:val="00644FE2"/>
    <w:rsid w:val="00646C60"/>
    <w:rsid w:val="00652698"/>
    <w:rsid w:val="00653EB5"/>
    <w:rsid w:val="00660D68"/>
    <w:rsid w:val="0067640C"/>
    <w:rsid w:val="00682E97"/>
    <w:rsid w:val="00694ABF"/>
    <w:rsid w:val="006A1748"/>
    <w:rsid w:val="006C66DF"/>
    <w:rsid w:val="006D352A"/>
    <w:rsid w:val="006E537D"/>
    <w:rsid w:val="006E678B"/>
    <w:rsid w:val="006F1896"/>
    <w:rsid w:val="00723613"/>
    <w:rsid w:val="007239FA"/>
    <w:rsid w:val="00724707"/>
    <w:rsid w:val="00724F56"/>
    <w:rsid w:val="0076186C"/>
    <w:rsid w:val="00765F18"/>
    <w:rsid w:val="00773ED3"/>
    <w:rsid w:val="007757F3"/>
    <w:rsid w:val="00784051"/>
    <w:rsid w:val="007849D2"/>
    <w:rsid w:val="007B6FE9"/>
    <w:rsid w:val="007C52DC"/>
    <w:rsid w:val="007D64A3"/>
    <w:rsid w:val="007E6AEB"/>
    <w:rsid w:val="007F1FBA"/>
    <w:rsid w:val="007F240C"/>
    <w:rsid w:val="00841494"/>
    <w:rsid w:val="00846F9B"/>
    <w:rsid w:val="008630DE"/>
    <w:rsid w:val="008631EF"/>
    <w:rsid w:val="00864944"/>
    <w:rsid w:val="00867703"/>
    <w:rsid w:val="008973EE"/>
    <w:rsid w:val="008A01C5"/>
    <w:rsid w:val="008A492A"/>
    <w:rsid w:val="008A5DB0"/>
    <w:rsid w:val="008A5EBC"/>
    <w:rsid w:val="008B31EA"/>
    <w:rsid w:val="008B3E52"/>
    <w:rsid w:val="008B6306"/>
    <w:rsid w:val="008C0D07"/>
    <w:rsid w:val="00905B1C"/>
    <w:rsid w:val="00915C2C"/>
    <w:rsid w:val="00924C4A"/>
    <w:rsid w:val="0093213C"/>
    <w:rsid w:val="0093454F"/>
    <w:rsid w:val="00935708"/>
    <w:rsid w:val="00937D64"/>
    <w:rsid w:val="00940AB8"/>
    <w:rsid w:val="00966F5A"/>
    <w:rsid w:val="00971600"/>
    <w:rsid w:val="00971C8B"/>
    <w:rsid w:val="00981BF7"/>
    <w:rsid w:val="009823C0"/>
    <w:rsid w:val="00996D57"/>
    <w:rsid w:val="009973B4"/>
    <w:rsid w:val="009A56A0"/>
    <w:rsid w:val="009C28C1"/>
    <w:rsid w:val="009C3AEB"/>
    <w:rsid w:val="009C4489"/>
    <w:rsid w:val="009C7686"/>
    <w:rsid w:val="009D7008"/>
    <w:rsid w:val="009D747E"/>
    <w:rsid w:val="009E2540"/>
    <w:rsid w:val="009E3565"/>
    <w:rsid w:val="009F6E97"/>
    <w:rsid w:val="009F700A"/>
    <w:rsid w:val="009F7EED"/>
    <w:rsid w:val="00A31832"/>
    <w:rsid w:val="00A62918"/>
    <w:rsid w:val="00A730B0"/>
    <w:rsid w:val="00A94F72"/>
    <w:rsid w:val="00A96EC0"/>
    <w:rsid w:val="00AB0E58"/>
    <w:rsid w:val="00AB61D6"/>
    <w:rsid w:val="00AC27EA"/>
    <w:rsid w:val="00AE03B0"/>
    <w:rsid w:val="00AE27A1"/>
    <w:rsid w:val="00AE71EE"/>
    <w:rsid w:val="00AF0AAB"/>
    <w:rsid w:val="00AF1F31"/>
    <w:rsid w:val="00B10225"/>
    <w:rsid w:val="00B1689D"/>
    <w:rsid w:val="00B25D5C"/>
    <w:rsid w:val="00B262CB"/>
    <w:rsid w:val="00B423E1"/>
    <w:rsid w:val="00B4461D"/>
    <w:rsid w:val="00B5491A"/>
    <w:rsid w:val="00B60917"/>
    <w:rsid w:val="00BB05BF"/>
    <w:rsid w:val="00BB20E2"/>
    <w:rsid w:val="00BB738E"/>
    <w:rsid w:val="00BC46CA"/>
    <w:rsid w:val="00BE4B17"/>
    <w:rsid w:val="00BF597E"/>
    <w:rsid w:val="00C02311"/>
    <w:rsid w:val="00C042EE"/>
    <w:rsid w:val="00C15924"/>
    <w:rsid w:val="00C24F64"/>
    <w:rsid w:val="00C26AB5"/>
    <w:rsid w:val="00C30F7B"/>
    <w:rsid w:val="00C35F7B"/>
    <w:rsid w:val="00C5198E"/>
    <w:rsid w:val="00C51A36"/>
    <w:rsid w:val="00C55228"/>
    <w:rsid w:val="00C57E35"/>
    <w:rsid w:val="00C6287B"/>
    <w:rsid w:val="00C67F9B"/>
    <w:rsid w:val="00C736E8"/>
    <w:rsid w:val="00C85757"/>
    <w:rsid w:val="00C94DCA"/>
    <w:rsid w:val="00CA36A1"/>
    <w:rsid w:val="00CA408A"/>
    <w:rsid w:val="00CD0622"/>
    <w:rsid w:val="00CD7614"/>
    <w:rsid w:val="00CD7D77"/>
    <w:rsid w:val="00CE315A"/>
    <w:rsid w:val="00CF22AA"/>
    <w:rsid w:val="00CF348F"/>
    <w:rsid w:val="00D01001"/>
    <w:rsid w:val="00D06F59"/>
    <w:rsid w:val="00D32237"/>
    <w:rsid w:val="00D42EE7"/>
    <w:rsid w:val="00D66495"/>
    <w:rsid w:val="00D8388C"/>
    <w:rsid w:val="00D87064"/>
    <w:rsid w:val="00D914CA"/>
    <w:rsid w:val="00D94835"/>
    <w:rsid w:val="00DD18A3"/>
    <w:rsid w:val="00DE28A9"/>
    <w:rsid w:val="00DE39D1"/>
    <w:rsid w:val="00DE4EEB"/>
    <w:rsid w:val="00E43F71"/>
    <w:rsid w:val="00E456FB"/>
    <w:rsid w:val="00E526D4"/>
    <w:rsid w:val="00E63E1D"/>
    <w:rsid w:val="00E76C66"/>
    <w:rsid w:val="00E80202"/>
    <w:rsid w:val="00EA2D26"/>
    <w:rsid w:val="00EB0164"/>
    <w:rsid w:val="00EB4287"/>
    <w:rsid w:val="00EB4D5A"/>
    <w:rsid w:val="00ED0F62"/>
    <w:rsid w:val="00EE6DA6"/>
    <w:rsid w:val="00F01062"/>
    <w:rsid w:val="00F13AF0"/>
    <w:rsid w:val="00F27F8C"/>
    <w:rsid w:val="00F45D14"/>
    <w:rsid w:val="00F57455"/>
    <w:rsid w:val="00F61AF4"/>
    <w:rsid w:val="00F62EFB"/>
    <w:rsid w:val="00F730BB"/>
    <w:rsid w:val="00F75565"/>
    <w:rsid w:val="00F9329F"/>
    <w:rsid w:val="00FA5862"/>
    <w:rsid w:val="00FB1B2C"/>
    <w:rsid w:val="00FB4747"/>
    <w:rsid w:val="00FC329E"/>
    <w:rsid w:val="00FC482D"/>
    <w:rsid w:val="00FC6F92"/>
    <w:rsid w:val="00FE2041"/>
    <w:rsid w:val="00FE6A74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7B5159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7BF0733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0A4E5C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E266A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8">
    <w:name w:val="fontstyle01"/>
    <w:basedOn w:val="10"/>
    <w:qFormat/>
    <w:uiPriority w:val="0"/>
    <w:rPr>
      <w:rFonts w:hint="default" w:ascii="MicrosoftYaHei" w:hAnsi="MicrosoftYaHei"/>
      <w:color w:val="000000"/>
      <w:sz w:val="32"/>
      <w:szCs w:val="32"/>
    </w:rPr>
  </w:style>
  <w:style w:type="character" w:customStyle="1" w:styleId="19">
    <w:name w:val="sh141"/>
    <w:basedOn w:val="10"/>
    <w:qFormat/>
    <w:uiPriority w:val="0"/>
    <w:rPr>
      <w:color w:val="2B2B2B"/>
      <w:sz w:val="21"/>
      <w:szCs w:val="21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578</Words>
  <Characters>3297</Characters>
  <Lines>27</Lines>
  <Paragraphs>7</Paragraphs>
  <TotalTime>0</TotalTime>
  <ScaleCrop>false</ScaleCrop>
  <LinksUpToDate>false</LinksUpToDate>
  <CharactersWithSpaces>3868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2021-10-14T07:41:37Z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5078016787B844C7AC7BB478B5445A90</vt:lpwstr>
  </property>
</Properties>
</file>