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ind w:firstLine="2711" w:firstLineChars="900"/>
        <w:jc w:val="both"/>
        <w:rPr>
          <w:rFonts w:eastAsia="隶书"/>
          <w:b/>
          <w:sz w:val="22"/>
          <w:szCs w:val="22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 xml:space="preserve">        </w:t>
      </w:r>
      <w:r>
        <w:rPr>
          <w:rFonts w:hint="eastAsia"/>
          <w:b/>
          <w:sz w:val="22"/>
          <w:szCs w:val="22"/>
        </w:rPr>
        <w:t xml:space="preserve">□QMS    </w:t>
      </w:r>
      <w:bookmarkStart w:id="0" w:name="E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278"/>
        <w:gridCol w:w="1012"/>
        <w:gridCol w:w="65"/>
        <w:gridCol w:w="1440"/>
        <w:gridCol w:w="291"/>
        <w:gridCol w:w="254"/>
        <w:gridCol w:w="142"/>
        <w:gridCol w:w="1033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b/>
                <w:sz w:val="20"/>
              </w:rPr>
              <w:t>浙江嘉顿木业有限公司</w:t>
            </w:r>
            <w:bookmarkEnd w:id="2"/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O：</w:t>
            </w:r>
            <w:r>
              <w:rPr>
                <w:b/>
                <w:szCs w:val="21"/>
              </w:rPr>
              <w:t>06.02.02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方继欣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192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</w:t>
            </w:r>
            <w:r>
              <w:rPr>
                <w:b/>
                <w:szCs w:val="21"/>
              </w:rPr>
              <w:t>06.02.02</w:t>
            </w:r>
          </w:p>
        </w:tc>
        <w:tc>
          <w:tcPr>
            <w:tcW w:w="10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伍光华、强兴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</w:t>
            </w:r>
            <w:r>
              <w:rPr>
                <w:b/>
                <w:szCs w:val="21"/>
              </w:rPr>
              <w:t>06.02.02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pacing w:line="260" w:lineRule="exact"/>
              <w:rPr>
                <w:b/>
                <w:szCs w:val="24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57785</wp:posOffset>
                  </wp:positionV>
                  <wp:extent cx="3686175" cy="1627505"/>
                  <wp:effectExtent l="0" t="0" r="9525" b="1079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162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60" w:lineRule="exact"/>
              <w:rPr>
                <w:b/>
                <w:szCs w:val="24"/>
              </w:rPr>
            </w:pPr>
          </w:p>
          <w:p>
            <w:pPr>
              <w:spacing w:line="260" w:lineRule="exact"/>
              <w:rPr>
                <w:b/>
                <w:szCs w:val="24"/>
              </w:rPr>
            </w:pPr>
          </w:p>
          <w:p>
            <w:pPr>
              <w:spacing w:line="260" w:lineRule="exact"/>
              <w:rPr>
                <w:b/>
                <w:szCs w:val="24"/>
              </w:rPr>
            </w:pPr>
          </w:p>
          <w:p>
            <w:pPr>
              <w:spacing w:line="260" w:lineRule="exact"/>
              <w:rPr>
                <w:b/>
                <w:szCs w:val="24"/>
              </w:rPr>
            </w:pPr>
          </w:p>
          <w:p>
            <w:pPr>
              <w:spacing w:line="260" w:lineRule="exact"/>
              <w:rPr>
                <w:b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生产过程/服务过程的风险及控制措施</w:t>
            </w:r>
            <w:r>
              <w:rPr>
                <w:rFonts w:hint="eastAsia"/>
                <w:b/>
                <w:sz w:val="20"/>
                <w:lang w:eastAsia="zh-CN"/>
              </w:rPr>
              <w:t>，</w:t>
            </w: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pacing w:line="26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关键控制点：干燥、热压、油漆。</w:t>
            </w:r>
          </w:p>
          <w:p>
            <w:pPr>
              <w:spacing w:line="26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按照策划的作业指导书作业。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>
              <w:rPr>
                <w:rFonts w:hint="eastAsia" w:ascii="宋体" w:hAnsi="宋体"/>
                <w:spacing w:val="-8"/>
                <w:szCs w:val="24"/>
              </w:rPr>
              <w:t>重大危险源：火灾、触电、机械伤害、噪声伤害、粉尘伤害等；</w:t>
            </w:r>
          </w:p>
          <w:p>
            <w:pPr>
              <w:snapToGrid w:val="0"/>
              <w:spacing w:line="260" w:lineRule="exact"/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控制措施：选用低噪声设备，合理布局，隔声减震；设备、电路定期检修、不定期检查，提高安全意识；做好火灾预防措施。一旦发生按相关应急预案执行；布袋除尘器，加强个体防护。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60" w:lineRule="exact"/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中华人民共和国安全生产法、劳动法、职业病防治法、GB/T3324-2017木</w:t>
            </w:r>
            <w:r>
              <w:rPr>
                <w:rFonts w:hint="eastAsia" w:ascii="宋体" w:hAnsi="宋体"/>
                <w:spacing w:val="-8"/>
                <w:szCs w:val="24"/>
              </w:rPr>
              <w:t>家具通用技术标准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pacing w:val="-8"/>
                <w:szCs w:val="24"/>
              </w:rPr>
            </w:pPr>
            <w:r>
              <w:rPr>
                <w:rFonts w:ascii="宋体" w:hAnsi="宋体"/>
                <w:spacing w:val="-8"/>
                <w:szCs w:val="24"/>
              </w:rPr>
              <w:t>外观</w:t>
            </w:r>
            <w:r>
              <w:rPr>
                <w:rFonts w:hint="eastAsia" w:ascii="宋体" w:hAnsi="宋体"/>
                <w:spacing w:val="-8"/>
                <w:szCs w:val="24"/>
              </w:rPr>
              <w:t>、</w:t>
            </w:r>
            <w:r>
              <w:rPr>
                <w:rFonts w:ascii="宋体" w:hAnsi="宋体"/>
                <w:spacing w:val="-8"/>
                <w:szCs w:val="24"/>
              </w:rPr>
              <w:t>尺寸</w:t>
            </w:r>
            <w:r>
              <w:rPr>
                <w:rFonts w:hint="eastAsia" w:ascii="宋体" w:hAnsi="宋体"/>
                <w:spacing w:val="-8"/>
                <w:szCs w:val="24"/>
              </w:rPr>
              <w:t>、</w:t>
            </w:r>
            <w:r>
              <w:rPr>
                <w:szCs w:val="24"/>
              </w:rPr>
              <w:t>有</w:t>
            </w:r>
            <w:r>
              <w:rPr>
                <w:rFonts w:hint="eastAsia"/>
                <w:szCs w:val="24"/>
              </w:rPr>
              <w:t>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10"/>
            <w:tcBorders/>
            <w:vAlign w:val="center"/>
          </w:tcPr>
          <w:p>
            <w:pPr>
              <w:snapToGrid w:val="0"/>
              <w:spacing w:line="260" w:lineRule="exact"/>
              <w:rPr>
                <w:szCs w:val="24"/>
              </w:rPr>
            </w:pPr>
            <w:r>
              <w:rPr>
                <w:szCs w:val="24"/>
              </w:rPr>
              <w:t>审核技巧</w:t>
            </w:r>
            <w:r>
              <w:rPr>
                <w:rFonts w:hint="eastAsia"/>
                <w:szCs w:val="24"/>
              </w:rPr>
              <w:t>、</w:t>
            </w:r>
            <w:r>
              <w:rPr>
                <w:szCs w:val="24"/>
              </w:rPr>
              <w:t>沟通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  <w:bookmarkStart w:id="4" w:name="_GoBack"/>
            <w:bookmarkEnd w:id="4"/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808" w:type="dxa"/>
            <w:gridSpan w:val="2"/>
            <w:tcBorders/>
            <w:vAlign w:val="center"/>
          </w:tcPr>
          <w:p>
            <w:pPr>
              <w:snapToGrid w:val="0"/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2808" w:type="dxa"/>
            <w:gridSpan w:val="4"/>
            <w:tcBorders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日期</w:t>
            </w:r>
          </w:p>
        </w:tc>
        <w:tc>
          <w:tcPr>
            <w:tcW w:w="2808" w:type="dxa"/>
            <w:gridSpan w:val="4"/>
            <w:tcBorders/>
            <w:vAlign w:val="center"/>
          </w:tcPr>
          <w:p>
            <w:pPr>
              <w:snapToGrid w:val="0"/>
              <w:spacing w:line="28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8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280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日期</w:t>
            </w:r>
          </w:p>
        </w:tc>
        <w:tc>
          <w:tcPr>
            <w:tcW w:w="280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Cs w:val="24"/>
              </w:rPr>
            </w:pP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73D512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3"/>
    <w:qFormat/>
    <w:locked/>
    <w:uiPriority w:val="0"/>
    <w:pPr>
      <w:keepNext/>
      <w:spacing w:line="400" w:lineRule="atLeast"/>
      <w:jc w:val="center"/>
      <w:outlineLvl w:val="1"/>
    </w:pPr>
    <w:rPr>
      <w:spacing w:val="8"/>
      <w:sz w:val="36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12" w:lineRule="auto"/>
    </w:pPr>
    <w:rPr>
      <w:rFonts w:ascii="Arial" w:hAnsi="Arial" w:eastAsia="楷体_GB2312"/>
      <w:spacing w:val="20"/>
      <w:sz w:val="24"/>
      <w:szCs w:val="2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2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2021-10-13T05:39:19Z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