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C52" w:rsidRDefault="00125C92">
      <w:pPr>
        <w:pStyle w:val="a3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 w:rsidR="00212C52" w:rsidRDefault="00125C92">
      <w:pPr>
        <w:pStyle w:val="a3"/>
        <w:spacing w:line="360" w:lineRule="auto"/>
        <w:jc w:val="center"/>
        <w:rPr>
          <w:b/>
          <w:bCs/>
          <w:snapToGrid w:val="0"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干式变压器</w:t>
      </w:r>
      <w:r>
        <w:rPr>
          <w:rFonts w:hint="eastAsia"/>
          <w:b/>
          <w:bCs/>
          <w:sz w:val="30"/>
          <w:szCs w:val="30"/>
        </w:rPr>
        <w:t>局部放电量</w:t>
      </w:r>
      <w:r>
        <w:rPr>
          <w:rFonts w:hint="eastAsia"/>
          <w:b/>
          <w:bCs/>
          <w:sz w:val="30"/>
          <w:szCs w:val="30"/>
        </w:rPr>
        <w:t>检测过程</w:t>
      </w:r>
      <w:r>
        <w:rPr>
          <w:b/>
          <w:bCs/>
          <w:sz w:val="30"/>
          <w:szCs w:val="30"/>
        </w:rPr>
        <w:t>不</w:t>
      </w:r>
      <w:r>
        <w:rPr>
          <w:rFonts w:hint="eastAsia"/>
          <w:b/>
          <w:bCs/>
          <w:sz w:val="30"/>
          <w:szCs w:val="30"/>
        </w:rPr>
        <w:t>确定度评定报告</w:t>
      </w:r>
    </w:p>
    <w:p w:rsidR="00212C52" w:rsidRDefault="00212C52">
      <w:pPr>
        <w:spacing w:line="360" w:lineRule="auto"/>
        <w:rPr>
          <w:bCs/>
          <w:sz w:val="24"/>
        </w:rPr>
      </w:pPr>
    </w:p>
    <w:p w:rsidR="00212C52" w:rsidRDefault="00125C92">
      <w:pPr>
        <w:spacing w:line="360" w:lineRule="auto"/>
        <w:rPr>
          <w:bCs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>、测量过程</w:t>
      </w:r>
      <w:r>
        <w:rPr>
          <w:sz w:val="24"/>
        </w:rPr>
        <w:br/>
      </w:r>
      <w:r>
        <w:rPr>
          <w:bCs/>
          <w:sz w:val="24"/>
        </w:rPr>
        <w:t>1.1</w:t>
      </w:r>
      <w:r>
        <w:rPr>
          <w:sz w:val="24"/>
        </w:rPr>
        <w:t>、测量方法：</w:t>
      </w:r>
      <w:r>
        <w:rPr>
          <w:rFonts w:hint="eastAsia"/>
          <w:bCs/>
          <w:sz w:val="24"/>
        </w:rPr>
        <w:t>GB/T1094.11</w:t>
      </w:r>
      <w:r>
        <w:rPr>
          <w:rFonts w:hint="eastAsia"/>
          <w:bCs/>
          <w:sz w:val="24"/>
        </w:rPr>
        <w:t>电力变压器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第</w:t>
      </w:r>
      <w:r>
        <w:rPr>
          <w:rFonts w:hint="eastAsia"/>
          <w:bCs/>
          <w:sz w:val="24"/>
        </w:rPr>
        <w:t>11</w:t>
      </w:r>
      <w:r>
        <w:rPr>
          <w:rFonts w:hint="eastAsia"/>
          <w:bCs/>
          <w:sz w:val="24"/>
        </w:rPr>
        <w:t>部分：干式变压器</w:t>
      </w:r>
    </w:p>
    <w:p w:rsidR="00212C52" w:rsidRDefault="00125C92">
      <w:pPr>
        <w:spacing w:line="360" w:lineRule="auto"/>
        <w:rPr>
          <w:sz w:val="24"/>
        </w:rPr>
      </w:pPr>
      <w:r>
        <w:rPr>
          <w:color w:val="000000" w:themeColor="text1"/>
          <w:sz w:val="24"/>
        </w:rPr>
        <w:t>1.2</w:t>
      </w:r>
      <w:r>
        <w:rPr>
          <w:color w:val="000000" w:themeColor="text1"/>
          <w:sz w:val="24"/>
        </w:rPr>
        <w:t>、环境条件：常温</w:t>
      </w:r>
    </w:p>
    <w:p w:rsidR="00212C52" w:rsidRDefault="00125C92">
      <w:pPr>
        <w:spacing w:line="360" w:lineRule="auto"/>
        <w:rPr>
          <w:color w:val="FF0000"/>
          <w:sz w:val="24"/>
        </w:rPr>
      </w:pPr>
      <w:r>
        <w:rPr>
          <w:color w:val="000000" w:themeColor="text1"/>
          <w:sz w:val="24"/>
        </w:rPr>
        <w:t>1.3</w:t>
      </w:r>
      <w:r>
        <w:rPr>
          <w:color w:val="000000" w:themeColor="text1"/>
          <w:sz w:val="24"/>
        </w:rPr>
        <w:t>、检测设备</w:t>
      </w:r>
      <w:r>
        <w:rPr>
          <w:sz w:val="24"/>
        </w:rPr>
        <w:t>：</w:t>
      </w:r>
      <w:r>
        <w:rPr>
          <w:sz w:val="24"/>
        </w:rPr>
        <w:t>多通道数字式局部放电综合分析仪</w:t>
      </w:r>
      <w:r>
        <w:rPr>
          <w:sz w:val="24"/>
        </w:rPr>
        <w:t>，测量范围</w:t>
      </w:r>
      <w:r>
        <w:rPr>
          <w:sz w:val="24"/>
        </w:rPr>
        <w:t>0.1pC-10000nC</w:t>
      </w:r>
      <w:r>
        <w:rPr>
          <w:sz w:val="24"/>
        </w:rPr>
        <w:t>，</w:t>
      </w:r>
      <w:r>
        <w:rPr>
          <w:sz w:val="24"/>
        </w:rPr>
        <w:t>,</w:t>
      </w:r>
      <w:r>
        <w:rPr>
          <w:sz w:val="24"/>
        </w:rPr>
        <w:t>不确定度</w:t>
      </w:r>
      <w:proofErr w:type="spellStart"/>
      <w:r>
        <w:rPr>
          <w:i/>
          <w:iCs/>
          <w:sz w:val="24"/>
          <w:lang w:bidi="ar"/>
        </w:rPr>
        <w:t>U</w:t>
      </w:r>
      <w:r>
        <w:rPr>
          <w:sz w:val="24"/>
          <w:lang w:bidi="ar"/>
        </w:rPr>
        <w:t>rel</w:t>
      </w:r>
      <w:proofErr w:type="spellEnd"/>
      <w:r>
        <w:rPr>
          <w:i/>
          <w:iCs/>
          <w:sz w:val="24"/>
          <w:lang w:bidi="ar"/>
        </w:rPr>
        <w:t>=</w:t>
      </w:r>
      <w:r>
        <w:rPr>
          <w:sz w:val="24"/>
          <w:lang w:bidi="ar"/>
        </w:rPr>
        <w:t>1.5%</w:t>
      </w:r>
      <w:r>
        <w:rPr>
          <w:i/>
          <w:iCs/>
          <w:sz w:val="24"/>
          <w:lang w:bidi="ar"/>
        </w:rPr>
        <w:t>,k=</w:t>
      </w:r>
      <w:r>
        <w:rPr>
          <w:sz w:val="24"/>
          <w:lang w:bidi="ar"/>
        </w:rPr>
        <w:t>2</w:t>
      </w:r>
      <w:r>
        <w:rPr>
          <w:sz w:val="24"/>
        </w:rPr>
        <w:t>。</w:t>
      </w:r>
    </w:p>
    <w:p w:rsidR="00212C52" w:rsidRDefault="00125C92">
      <w:p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1.4</w:t>
      </w:r>
      <w:r>
        <w:rPr>
          <w:color w:val="000000" w:themeColor="text1"/>
          <w:sz w:val="24"/>
        </w:rPr>
        <w:t>、被测对象</w:t>
      </w:r>
      <w:r>
        <w:rPr>
          <w:color w:val="000000" w:themeColor="text1"/>
          <w:sz w:val="24"/>
        </w:rPr>
        <w:t>：</w:t>
      </w:r>
      <w:r>
        <w:rPr>
          <w:sz w:val="24"/>
        </w:rPr>
        <w:t>局</w:t>
      </w:r>
      <w:r>
        <w:rPr>
          <w:rFonts w:hint="eastAsia"/>
          <w:sz w:val="24"/>
        </w:rPr>
        <w:t>部</w:t>
      </w:r>
      <w:r>
        <w:rPr>
          <w:sz w:val="24"/>
        </w:rPr>
        <w:t>放</w:t>
      </w:r>
      <w:r>
        <w:rPr>
          <w:rFonts w:hint="eastAsia"/>
          <w:sz w:val="24"/>
        </w:rPr>
        <w:t>电量</w:t>
      </w:r>
      <w:r>
        <w:rPr>
          <w:sz w:val="24"/>
        </w:rPr>
        <w:t>：（</w:t>
      </w:r>
      <w:r>
        <w:rPr>
          <w:rFonts w:hint="eastAsia"/>
          <w:sz w:val="24"/>
        </w:rPr>
        <w:t>2</w:t>
      </w:r>
      <w:r>
        <w:rPr>
          <w:sz w:val="24"/>
        </w:rPr>
        <w:t>-10</w:t>
      </w:r>
      <w:r>
        <w:rPr>
          <w:sz w:val="24"/>
        </w:rPr>
        <w:t>）</w:t>
      </w:r>
      <w:proofErr w:type="spellStart"/>
      <w:r>
        <w:rPr>
          <w:sz w:val="24"/>
        </w:rPr>
        <w:t>pC</w:t>
      </w:r>
      <w:proofErr w:type="spellEnd"/>
      <w:r>
        <w:rPr>
          <w:color w:val="000000" w:themeColor="text1"/>
          <w:kern w:val="0"/>
          <w:sz w:val="24"/>
        </w:rPr>
        <w:t>。</w:t>
      </w:r>
    </w:p>
    <w:p w:rsidR="00212C52" w:rsidRDefault="00125C92">
      <w:pPr>
        <w:spacing w:line="360" w:lineRule="auto"/>
        <w:ind w:left="480" w:hangingChars="200" w:hanging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1.5</w:t>
      </w:r>
      <w:r>
        <w:rPr>
          <w:color w:val="000000" w:themeColor="text1"/>
          <w:sz w:val="24"/>
        </w:rPr>
        <w:t>、测量过程：</w:t>
      </w:r>
      <w:r>
        <w:rPr>
          <w:color w:val="000000" w:themeColor="text1"/>
          <w:sz w:val="24"/>
        </w:rPr>
        <w:t>按照</w:t>
      </w:r>
      <w:r>
        <w:rPr>
          <w:rFonts w:hint="eastAsia"/>
          <w:sz w:val="24"/>
        </w:rPr>
        <w:t>GB/T</w:t>
      </w:r>
      <w:r>
        <w:rPr>
          <w:rFonts w:hint="eastAsia"/>
          <w:sz w:val="24"/>
        </w:rPr>
        <w:t>1094.3</w:t>
      </w:r>
      <w:r>
        <w:rPr>
          <w:rFonts w:hint="eastAsia"/>
          <w:sz w:val="24"/>
        </w:rPr>
        <w:t>《</w:t>
      </w:r>
      <w:r>
        <w:rPr>
          <w:rFonts w:hint="eastAsia"/>
          <w:sz w:val="24"/>
        </w:rPr>
        <w:t>电力变压器第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部分：绝缘水平、绝缘试验和外绝缘空气间隙</w:t>
      </w:r>
      <w:r>
        <w:rPr>
          <w:rFonts w:hint="eastAsia"/>
          <w:sz w:val="24"/>
        </w:rPr>
        <w:t>》</w:t>
      </w:r>
      <w:r>
        <w:rPr>
          <w:snapToGrid w:val="0"/>
          <w:kern w:val="0"/>
          <w:sz w:val="24"/>
        </w:rPr>
        <w:t>，</w:t>
      </w:r>
      <w:r>
        <w:rPr>
          <w:sz w:val="24"/>
        </w:rPr>
        <w:t>对局</w:t>
      </w:r>
      <w:r>
        <w:rPr>
          <w:rFonts w:hint="eastAsia"/>
          <w:sz w:val="24"/>
        </w:rPr>
        <w:t>部</w:t>
      </w:r>
      <w:r>
        <w:rPr>
          <w:sz w:val="24"/>
        </w:rPr>
        <w:t>放</w:t>
      </w:r>
      <w:r>
        <w:rPr>
          <w:rFonts w:hint="eastAsia"/>
          <w:sz w:val="24"/>
        </w:rPr>
        <w:t>电量</w:t>
      </w:r>
      <w:r>
        <w:rPr>
          <w:sz w:val="24"/>
        </w:rPr>
        <w:t>进行检测</w:t>
      </w:r>
      <w:r>
        <w:rPr>
          <w:sz w:val="24"/>
        </w:rPr>
        <w:t>,</w:t>
      </w:r>
      <w:r>
        <w:rPr>
          <w:sz w:val="24"/>
        </w:rPr>
        <w:t>记录数据。</w:t>
      </w:r>
    </w:p>
    <w:p w:rsidR="00212C52" w:rsidRDefault="00125C92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 w:val="24"/>
        </w:rPr>
      </w:pPr>
      <w:r>
        <w:rPr>
          <w:b/>
          <w:bCs/>
          <w:color w:val="000000"/>
          <w:sz w:val="24"/>
        </w:rPr>
        <w:t>数学模型</w:t>
      </w:r>
      <w:r>
        <w:rPr>
          <w:sz w:val="24"/>
        </w:rPr>
        <w:t xml:space="preserve"> </w:t>
      </w:r>
    </w:p>
    <w:p w:rsidR="00212C52" w:rsidRDefault="00125C92">
      <w:pPr>
        <w:autoSpaceDE w:val="0"/>
        <w:autoSpaceDN w:val="0"/>
        <w:spacing w:line="360" w:lineRule="auto"/>
        <w:ind w:firstLineChars="550" w:firstLine="1320"/>
        <w:rPr>
          <w:sz w:val="24"/>
        </w:rPr>
      </w:pPr>
      <w:r>
        <w:rPr>
          <w:sz w:val="24"/>
        </w:rPr>
        <w:t xml:space="preserve">  </w:t>
      </w:r>
      <m:oMath>
        <m:r>
          <w:rPr>
            <w:rFonts w:ascii="Cambria Math" w:hAnsi="Cambria Math"/>
            <w:position w:val="-4"/>
            <w:sz w:val="24"/>
          </w:rPr>
          <m:t>Δ</m:t>
        </m:r>
        <m:r>
          <w:rPr>
            <w:rFonts w:ascii="Cambria Math" w:hAnsi="Cambria Math"/>
            <w:position w:val="-4"/>
            <w:sz w:val="24"/>
          </w:rPr>
          <m:t>V</m:t>
        </m:r>
        <m:r>
          <w:rPr>
            <w:rFonts w:ascii="Cambria Math" w:hAnsi="Cambria Math"/>
            <w:position w:val="-4"/>
            <w:sz w:val="24"/>
          </w:rPr>
          <m:t>=</m:t>
        </m:r>
      </m:oMath>
      <w:r>
        <w:rPr>
          <w:rFonts w:hAnsi="Cambria Math" w:hint="eastAsia"/>
          <w:position w:val="-4"/>
          <w:sz w:val="24"/>
        </w:rPr>
        <w:t>V</w:t>
      </w:r>
      <w:r>
        <w:rPr>
          <w:sz w:val="24"/>
        </w:rPr>
        <w:t xml:space="preserve">                                     </w:t>
      </w:r>
    </w:p>
    <w:p w:rsidR="00212C52" w:rsidRDefault="00125C92">
      <w:pPr>
        <w:spacing w:line="360" w:lineRule="auto"/>
        <w:ind w:firstLineChars="600" w:firstLine="1440"/>
        <w:rPr>
          <w:sz w:val="24"/>
        </w:rPr>
      </w:pPr>
      <w:r>
        <w:rPr>
          <w:sz w:val="24"/>
        </w:rPr>
        <w:t>式中：</w:t>
      </w:r>
      <m:oMath>
        <m:r>
          <w:rPr>
            <w:rFonts w:ascii="Cambria Math" w:hAnsi="Cambria Math"/>
            <w:position w:val="-4"/>
            <w:sz w:val="24"/>
          </w:rPr>
          <m:t>Δ</m:t>
        </m:r>
      </m:oMath>
      <w:r>
        <w:rPr>
          <w:rFonts w:hAnsi="Cambria Math" w:hint="eastAsia"/>
          <w:position w:val="-4"/>
          <w:sz w:val="24"/>
        </w:rPr>
        <w:t>V</w:t>
      </w:r>
      <w:r>
        <w:rPr>
          <w:sz w:val="24"/>
        </w:rPr>
        <w:t xml:space="preserve"> ---</w:t>
      </w:r>
      <w:r>
        <w:rPr>
          <w:sz w:val="24"/>
        </w:rPr>
        <w:t>-</w:t>
      </w:r>
      <w:proofErr w:type="gramStart"/>
      <w:r>
        <w:rPr>
          <w:rFonts w:hint="eastAsia"/>
          <w:sz w:val="24"/>
        </w:rPr>
        <w:t>局放放电</w:t>
      </w:r>
      <w:proofErr w:type="gramEnd"/>
      <w:r>
        <w:rPr>
          <w:rFonts w:hint="eastAsia"/>
          <w:sz w:val="24"/>
        </w:rPr>
        <w:t>量检测</w:t>
      </w:r>
      <w:r>
        <w:rPr>
          <w:kern w:val="0"/>
          <w:sz w:val="24"/>
        </w:rPr>
        <w:t>结果</w:t>
      </w:r>
    </w:p>
    <w:p w:rsidR="00212C52" w:rsidRDefault="00125C92">
      <w:pPr>
        <w:pStyle w:val="a9"/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V</w:t>
      </w:r>
      <w:r>
        <w:rPr>
          <w:sz w:val="24"/>
        </w:rPr>
        <w:t>---</w:t>
      </w:r>
      <w:r>
        <w:rPr>
          <w:sz w:val="24"/>
        </w:rPr>
        <w:t>---</w:t>
      </w:r>
      <w:proofErr w:type="gramStart"/>
      <w:r>
        <w:rPr>
          <w:rFonts w:hint="eastAsia"/>
          <w:sz w:val="24"/>
        </w:rPr>
        <w:t>局放放电</w:t>
      </w:r>
      <w:proofErr w:type="gramEnd"/>
      <w:r>
        <w:rPr>
          <w:rFonts w:hint="eastAsia"/>
          <w:sz w:val="24"/>
        </w:rPr>
        <w:t>量</w:t>
      </w:r>
      <w:r>
        <w:rPr>
          <w:sz w:val="24"/>
        </w:rPr>
        <w:t>的</w:t>
      </w:r>
      <w:r>
        <w:rPr>
          <w:sz w:val="24"/>
        </w:rPr>
        <w:t>读数值</w:t>
      </w:r>
    </w:p>
    <w:p w:rsidR="00212C52" w:rsidRDefault="00125C92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 w:rsidR="00212C52" w:rsidRDefault="00125C92">
      <w:pPr>
        <w:spacing w:line="360" w:lineRule="auto"/>
        <w:ind w:firstLineChars="257" w:firstLine="617"/>
        <w:rPr>
          <w:sz w:val="24"/>
        </w:rPr>
      </w:pPr>
      <w:r>
        <w:rPr>
          <w:sz w:val="24"/>
        </w:rPr>
        <w:t>输入量的不确定度</w:t>
      </w:r>
      <w:r>
        <w:rPr>
          <w:sz w:val="24"/>
        </w:rPr>
        <w:t>主要</w:t>
      </w:r>
      <w:r>
        <w:rPr>
          <w:sz w:val="24"/>
        </w:rPr>
        <w:t>来源：</w:t>
      </w:r>
    </w:p>
    <w:p w:rsidR="00212C52" w:rsidRDefault="00125C92">
      <w:pPr>
        <w:numPr>
          <w:ilvl w:val="0"/>
          <w:numId w:val="3"/>
        </w:numPr>
        <w:spacing w:line="360" w:lineRule="auto"/>
        <w:ind w:firstLine="616"/>
        <w:rPr>
          <w:b/>
          <w:bCs/>
          <w:sz w:val="24"/>
        </w:rPr>
      </w:pPr>
      <w:r>
        <w:rPr>
          <w:sz w:val="24"/>
        </w:rPr>
        <w:t>测量重复性引</w:t>
      </w:r>
      <w:r>
        <w:rPr>
          <w:sz w:val="24"/>
        </w:rPr>
        <w:t>入</w:t>
      </w:r>
      <w:r>
        <w:rPr>
          <w:sz w:val="24"/>
        </w:rPr>
        <w:t>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b/>
          <w:bCs/>
          <w:sz w:val="24"/>
        </w:rPr>
        <w:t>；</w:t>
      </w:r>
    </w:p>
    <w:p w:rsidR="00212C52" w:rsidRDefault="00125C92">
      <w:pPr>
        <w:numPr>
          <w:ilvl w:val="0"/>
          <w:numId w:val="3"/>
        </w:numPr>
        <w:spacing w:line="360" w:lineRule="auto"/>
        <w:ind w:firstLine="616"/>
        <w:rPr>
          <w:bCs/>
          <w:sz w:val="24"/>
        </w:rPr>
      </w:pP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>
        <w:rPr>
          <w:bCs/>
          <w:sz w:val="24"/>
        </w:rPr>
        <w:t>。</w:t>
      </w:r>
    </w:p>
    <w:p w:rsidR="00212C52" w:rsidRDefault="00125C92">
      <w:pPr>
        <w:spacing w:line="360" w:lineRule="auto"/>
        <w:rPr>
          <w:sz w:val="24"/>
        </w:rPr>
      </w:pPr>
      <w:r>
        <w:rPr>
          <w:sz w:val="24"/>
        </w:rPr>
        <w:t>3.1</w:t>
      </w:r>
      <w:r>
        <w:rPr>
          <w:sz w:val="24"/>
        </w:rPr>
        <w:t>测量重复性引</w:t>
      </w:r>
      <w:r>
        <w:rPr>
          <w:sz w:val="24"/>
        </w:rPr>
        <w:t>入</w:t>
      </w:r>
      <w:r>
        <w:rPr>
          <w:sz w:val="24"/>
        </w:rPr>
        <w:t>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>
        <w:rPr>
          <w:sz w:val="24"/>
        </w:rPr>
        <w:t>的评定</w:t>
      </w:r>
    </w:p>
    <w:p w:rsidR="00212C52" w:rsidRDefault="00125C92">
      <w:pPr>
        <w:spacing w:line="360" w:lineRule="auto"/>
        <w:ind w:firstLine="480"/>
        <w:rPr>
          <w:sz w:val="24"/>
        </w:rPr>
      </w:pPr>
      <w:r>
        <w:rPr>
          <w:sz w:val="24"/>
        </w:rPr>
        <w:t>测量重复性引</w:t>
      </w:r>
      <w:r>
        <w:rPr>
          <w:sz w:val="24"/>
        </w:rPr>
        <w:t>入</w:t>
      </w:r>
      <w:r>
        <w:rPr>
          <w:sz w:val="24"/>
        </w:rPr>
        <w:t>的标准不确定度</w:t>
      </w:r>
      <w:r>
        <w:rPr>
          <w:rFonts w:hint="eastAsia"/>
          <w:sz w:val="24"/>
        </w:rPr>
        <w:t>，</w:t>
      </w:r>
      <w:r>
        <w:rPr>
          <w:sz w:val="24"/>
        </w:rPr>
        <w:t>做</w:t>
      </w:r>
      <w:r>
        <w:rPr>
          <w:sz w:val="24"/>
        </w:rPr>
        <w:t>A</w:t>
      </w:r>
      <w:r>
        <w:rPr>
          <w:sz w:val="24"/>
        </w:rPr>
        <w:t>类评定测量：</w:t>
      </w:r>
      <w:r>
        <w:rPr>
          <w:rFonts w:hint="eastAsia"/>
          <w:sz w:val="24"/>
        </w:rPr>
        <w:t>多通道数字式局部放电综合分析</w:t>
      </w:r>
      <w:proofErr w:type="gramStart"/>
      <w:r>
        <w:rPr>
          <w:rFonts w:hint="eastAsia"/>
          <w:sz w:val="24"/>
        </w:rPr>
        <w:t>仪</w:t>
      </w:r>
      <w:r>
        <w:rPr>
          <w:sz w:val="24"/>
        </w:rPr>
        <w:t>正常</w:t>
      </w:r>
      <w:proofErr w:type="gramEnd"/>
      <w:r>
        <w:rPr>
          <w:sz w:val="24"/>
        </w:rPr>
        <w:t>工作状态下，同一组人，用同</w:t>
      </w:r>
      <w:r>
        <w:rPr>
          <w:rFonts w:hint="eastAsia"/>
          <w:sz w:val="24"/>
        </w:rPr>
        <w:t>台设备</w:t>
      </w:r>
      <w:r>
        <w:rPr>
          <w:sz w:val="24"/>
        </w:rPr>
        <w:t>，在相临近的时间内，对被</w:t>
      </w:r>
      <w:r>
        <w:rPr>
          <w:sz w:val="24"/>
        </w:rPr>
        <w:t>测</w:t>
      </w:r>
      <w:r>
        <w:rPr>
          <w:rFonts w:hint="eastAsia"/>
          <w:sz w:val="24"/>
        </w:rPr>
        <w:t>变压器的</w:t>
      </w:r>
      <w:proofErr w:type="gramStart"/>
      <w:r>
        <w:rPr>
          <w:rFonts w:hint="eastAsia"/>
          <w:sz w:val="24"/>
        </w:rPr>
        <w:t>局放</w:t>
      </w:r>
      <w:r>
        <w:rPr>
          <w:sz w:val="24"/>
        </w:rPr>
        <w:t>连</w:t>
      </w:r>
      <w:proofErr w:type="gramEnd"/>
      <w:r>
        <w:rPr>
          <w:sz w:val="24"/>
        </w:rPr>
        <w:t>续测量</w:t>
      </w:r>
      <w:r>
        <w:rPr>
          <w:sz w:val="24"/>
        </w:rPr>
        <w:t>10</w:t>
      </w:r>
      <w:r>
        <w:rPr>
          <w:sz w:val="24"/>
        </w:rPr>
        <w:t>次，得</w:t>
      </w:r>
      <w:r>
        <w:rPr>
          <w:sz w:val="24"/>
        </w:rPr>
        <w:t>10</w:t>
      </w:r>
      <w:r>
        <w:rPr>
          <w:sz w:val="24"/>
        </w:rPr>
        <w:t>个测量数据汇于表</w:t>
      </w:r>
      <w:r>
        <w:rPr>
          <w:sz w:val="24"/>
        </w:rPr>
        <w:t>1</w:t>
      </w:r>
      <w:r>
        <w:rPr>
          <w:sz w:val="24"/>
        </w:rPr>
        <w:t>：</w:t>
      </w:r>
    </w:p>
    <w:p w:rsidR="00212C52" w:rsidRDefault="00125C92">
      <w:pPr>
        <w:spacing w:line="360" w:lineRule="auto"/>
        <w:ind w:firstLineChars="1500" w:firstLine="3600"/>
        <w:rPr>
          <w:sz w:val="24"/>
        </w:rPr>
      </w:pPr>
      <w:r>
        <w:rPr>
          <w:sz w:val="24"/>
        </w:rPr>
        <w:t>表</w:t>
      </w:r>
      <w:r>
        <w:rPr>
          <w:sz w:val="24"/>
        </w:rPr>
        <w:t>1</w:t>
      </w:r>
      <w:r>
        <w:rPr>
          <w:sz w:val="24"/>
        </w:rPr>
        <w:t>重复性数据</w:t>
      </w:r>
    </w:p>
    <w:tbl>
      <w:tblPr>
        <w:tblpPr w:leftFromText="180" w:rightFromText="180" w:vertAnchor="text" w:horzAnchor="page" w:tblpX="1916" w:tblpY="244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1178"/>
        <w:gridCol w:w="1637"/>
        <w:gridCol w:w="227"/>
        <w:gridCol w:w="1077"/>
        <w:gridCol w:w="1181"/>
        <w:gridCol w:w="1995"/>
      </w:tblGrid>
      <w:tr w:rsidR="00212C52" w:rsidTr="002E554F">
        <w:trPr>
          <w:trHeight w:val="444"/>
        </w:trPr>
        <w:tc>
          <w:tcPr>
            <w:tcW w:w="1602" w:type="dxa"/>
            <w:vAlign w:val="center"/>
          </w:tcPr>
          <w:p w:rsidR="00212C52" w:rsidRDefault="00125C92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测试次数</w:t>
            </w:r>
            <w:r>
              <w:rPr>
                <w:sz w:val="24"/>
              </w:rPr>
              <w:t>n</w:t>
            </w:r>
          </w:p>
        </w:tc>
        <w:tc>
          <w:tcPr>
            <w:tcW w:w="1178" w:type="dxa"/>
            <w:vAlign w:val="center"/>
          </w:tcPr>
          <w:p w:rsidR="00212C52" w:rsidRDefault="00125C92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  <w:vAlign w:val="center"/>
          </w:tcPr>
          <w:p w:rsidR="00212C52" w:rsidRDefault="00125C92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4" w:type="dxa"/>
            <w:gridSpan w:val="2"/>
            <w:vAlign w:val="center"/>
          </w:tcPr>
          <w:p w:rsidR="00212C52" w:rsidRDefault="00125C92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1" w:type="dxa"/>
            <w:vAlign w:val="center"/>
          </w:tcPr>
          <w:p w:rsidR="00212C52" w:rsidRDefault="00125C92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5" w:type="dxa"/>
            <w:vAlign w:val="center"/>
          </w:tcPr>
          <w:p w:rsidR="00212C52" w:rsidRDefault="00125C92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12C52" w:rsidTr="002E554F">
        <w:trPr>
          <w:trHeight w:val="488"/>
        </w:trPr>
        <w:tc>
          <w:tcPr>
            <w:tcW w:w="1602" w:type="dxa"/>
            <w:vAlign w:val="center"/>
          </w:tcPr>
          <w:p w:rsidR="00212C52" w:rsidRDefault="00125C92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</w:t>
            </w:r>
            <w:r>
              <w:rPr>
                <w:sz w:val="24"/>
              </w:rPr>
              <w:t>（</w:t>
            </w:r>
            <w:proofErr w:type="spellStart"/>
            <w:r>
              <w:rPr>
                <w:rFonts w:hint="eastAsia"/>
                <w:sz w:val="24"/>
              </w:rPr>
              <w:t>pC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1178" w:type="dxa"/>
            <w:vAlign w:val="center"/>
          </w:tcPr>
          <w:p w:rsidR="00212C52" w:rsidRDefault="002E554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5</w:t>
            </w:r>
            <w:r w:rsidR="00125C92">
              <w:rPr>
                <w:rFonts w:hint="eastAsia"/>
                <w:sz w:val="24"/>
              </w:rPr>
              <w:t>.12</w:t>
            </w:r>
          </w:p>
        </w:tc>
        <w:tc>
          <w:tcPr>
            <w:tcW w:w="1637" w:type="dxa"/>
            <w:vAlign w:val="center"/>
          </w:tcPr>
          <w:p w:rsidR="00212C52" w:rsidRDefault="002E554F">
            <w:pPr>
              <w:spacing w:line="360" w:lineRule="auto"/>
              <w:ind w:firstLineChars="200" w:firstLine="48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5</w:t>
            </w:r>
            <w:r w:rsidR="00125C92">
              <w:rPr>
                <w:rFonts w:hint="eastAsia"/>
                <w:sz w:val="24"/>
              </w:rPr>
              <w:t>.32</w:t>
            </w:r>
          </w:p>
        </w:tc>
        <w:tc>
          <w:tcPr>
            <w:tcW w:w="1304" w:type="dxa"/>
            <w:gridSpan w:val="2"/>
            <w:vAlign w:val="center"/>
          </w:tcPr>
          <w:p w:rsidR="00212C52" w:rsidRDefault="002E554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5</w:t>
            </w:r>
            <w:r w:rsidR="00125C92">
              <w:rPr>
                <w:rFonts w:hint="eastAsia"/>
                <w:sz w:val="24"/>
              </w:rPr>
              <w:t>.45</w:t>
            </w:r>
          </w:p>
        </w:tc>
        <w:tc>
          <w:tcPr>
            <w:tcW w:w="1181" w:type="dxa"/>
            <w:vAlign w:val="center"/>
          </w:tcPr>
          <w:p w:rsidR="00212C52" w:rsidRDefault="002E554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5</w:t>
            </w:r>
            <w:r w:rsidR="00125C92">
              <w:rPr>
                <w:rFonts w:hint="eastAsia"/>
                <w:sz w:val="24"/>
              </w:rPr>
              <w:t>.36</w:t>
            </w:r>
          </w:p>
        </w:tc>
        <w:tc>
          <w:tcPr>
            <w:tcW w:w="1995" w:type="dxa"/>
            <w:vAlign w:val="center"/>
          </w:tcPr>
          <w:p w:rsidR="00212C52" w:rsidRDefault="002E554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5</w:t>
            </w:r>
            <w:r w:rsidR="00125C92">
              <w:rPr>
                <w:rFonts w:hint="eastAsia"/>
                <w:sz w:val="24"/>
              </w:rPr>
              <w:t>.36</w:t>
            </w:r>
          </w:p>
        </w:tc>
      </w:tr>
      <w:tr w:rsidR="00212C52" w:rsidTr="002E554F">
        <w:trPr>
          <w:trHeight w:val="389"/>
        </w:trPr>
        <w:tc>
          <w:tcPr>
            <w:tcW w:w="1602" w:type="dxa"/>
            <w:vAlign w:val="center"/>
          </w:tcPr>
          <w:p w:rsidR="00212C52" w:rsidRDefault="00125C92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测试次数</w:t>
            </w:r>
            <w:r>
              <w:rPr>
                <w:sz w:val="24"/>
              </w:rPr>
              <w:t>n</w:t>
            </w:r>
          </w:p>
        </w:tc>
        <w:tc>
          <w:tcPr>
            <w:tcW w:w="1178" w:type="dxa"/>
            <w:vAlign w:val="center"/>
          </w:tcPr>
          <w:p w:rsidR="00212C52" w:rsidRDefault="00125C92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7" w:type="dxa"/>
            <w:vAlign w:val="center"/>
          </w:tcPr>
          <w:p w:rsidR="00212C52" w:rsidRDefault="00125C92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4" w:type="dxa"/>
            <w:gridSpan w:val="2"/>
            <w:vAlign w:val="center"/>
          </w:tcPr>
          <w:p w:rsidR="00212C52" w:rsidRDefault="00125C92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1" w:type="dxa"/>
            <w:vAlign w:val="center"/>
          </w:tcPr>
          <w:p w:rsidR="00212C52" w:rsidRDefault="00125C92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95" w:type="dxa"/>
            <w:vAlign w:val="center"/>
          </w:tcPr>
          <w:p w:rsidR="00212C52" w:rsidRDefault="00125C92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12C52" w:rsidTr="002E554F">
        <w:trPr>
          <w:trHeight w:val="431"/>
        </w:trPr>
        <w:tc>
          <w:tcPr>
            <w:tcW w:w="1602" w:type="dxa"/>
            <w:vAlign w:val="center"/>
          </w:tcPr>
          <w:p w:rsidR="00212C52" w:rsidRDefault="00125C92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</w:t>
            </w:r>
            <w:r>
              <w:rPr>
                <w:sz w:val="24"/>
              </w:rPr>
              <w:t>（</w:t>
            </w:r>
            <w:proofErr w:type="spellStart"/>
            <w:r>
              <w:rPr>
                <w:rFonts w:hint="eastAsia"/>
                <w:sz w:val="24"/>
              </w:rPr>
              <w:t>pC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1178" w:type="dxa"/>
            <w:vAlign w:val="center"/>
          </w:tcPr>
          <w:p w:rsidR="00212C52" w:rsidRDefault="002E554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5</w:t>
            </w:r>
            <w:r w:rsidR="00125C92">
              <w:rPr>
                <w:rFonts w:hint="eastAsia"/>
                <w:sz w:val="24"/>
              </w:rPr>
              <w:t>.55</w:t>
            </w:r>
          </w:p>
        </w:tc>
        <w:tc>
          <w:tcPr>
            <w:tcW w:w="1637" w:type="dxa"/>
            <w:vAlign w:val="center"/>
          </w:tcPr>
          <w:p w:rsidR="00212C52" w:rsidRDefault="002E554F">
            <w:pPr>
              <w:spacing w:line="360" w:lineRule="auto"/>
              <w:ind w:firstLineChars="200" w:firstLine="480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5</w:t>
            </w:r>
            <w:r w:rsidR="00125C92">
              <w:rPr>
                <w:rFonts w:hint="eastAsia"/>
                <w:sz w:val="24"/>
              </w:rPr>
              <w:t>.65</w:t>
            </w:r>
          </w:p>
        </w:tc>
        <w:tc>
          <w:tcPr>
            <w:tcW w:w="1304" w:type="dxa"/>
            <w:gridSpan w:val="2"/>
            <w:vAlign w:val="center"/>
          </w:tcPr>
          <w:p w:rsidR="00212C52" w:rsidRDefault="002E554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5</w:t>
            </w:r>
            <w:r w:rsidR="00125C92">
              <w:rPr>
                <w:rFonts w:hint="eastAsia"/>
                <w:sz w:val="24"/>
              </w:rPr>
              <w:t>.62</w:t>
            </w:r>
          </w:p>
        </w:tc>
        <w:tc>
          <w:tcPr>
            <w:tcW w:w="1181" w:type="dxa"/>
            <w:vAlign w:val="center"/>
          </w:tcPr>
          <w:p w:rsidR="00212C52" w:rsidRDefault="002E554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5</w:t>
            </w:r>
            <w:r w:rsidR="00125C92">
              <w:rPr>
                <w:rFonts w:hint="eastAsia"/>
                <w:sz w:val="24"/>
              </w:rPr>
              <w:t>.72</w:t>
            </w:r>
          </w:p>
        </w:tc>
        <w:tc>
          <w:tcPr>
            <w:tcW w:w="1995" w:type="dxa"/>
            <w:vAlign w:val="center"/>
          </w:tcPr>
          <w:p w:rsidR="00212C52" w:rsidRDefault="002E554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5</w:t>
            </w:r>
            <w:r w:rsidR="00125C92">
              <w:rPr>
                <w:rFonts w:hint="eastAsia"/>
                <w:sz w:val="24"/>
              </w:rPr>
              <w:t>.52</w:t>
            </w:r>
          </w:p>
        </w:tc>
      </w:tr>
      <w:tr w:rsidR="002E554F" w:rsidTr="002E554F">
        <w:trPr>
          <w:trHeight w:val="431"/>
        </w:trPr>
        <w:tc>
          <w:tcPr>
            <w:tcW w:w="4644" w:type="dxa"/>
            <w:gridSpan w:val="4"/>
            <w:vAlign w:val="center"/>
          </w:tcPr>
          <w:p w:rsidR="002E554F" w:rsidRDefault="002E554F">
            <w:pPr>
              <w:widowControl/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lastRenderedPageBreak/>
              <w:t>被测试件测量值的平均值</w:t>
            </w:r>
          </w:p>
        </w:tc>
        <w:tc>
          <w:tcPr>
            <w:tcW w:w="4253" w:type="dxa"/>
            <w:gridSpan w:val="3"/>
            <w:vAlign w:val="center"/>
          </w:tcPr>
          <w:p w:rsidR="002E554F" w:rsidRDefault="002E554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5.467pC</w:t>
            </w:r>
          </w:p>
        </w:tc>
      </w:tr>
    </w:tbl>
    <w:p w:rsidR="00212C52" w:rsidRDefault="00125C92"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kern w:val="0"/>
          <w:position w:val="-22"/>
          <w:sz w:val="24"/>
        </w:rPr>
      </w:pPr>
      <w:bookmarkStart w:id="0" w:name="_GoBack"/>
      <w:bookmarkEnd w:id="0"/>
      <w:r>
        <w:rPr>
          <w:kern w:val="0"/>
          <w:sz w:val="24"/>
        </w:rPr>
        <w:t>单次重复性测量值的实验标准差：</w:t>
      </w:r>
      <w:r>
        <w:rPr>
          <w:kern w:val="0"/>
          <w:position w:val="-22"/>
          <w:sz w:val="24"/>
        </w:rPr>
        <w:object w:dxaOrig="3361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67.9pt;height:41pt" o:ole="">
            <v:imagedata r:id="rId8" o:title=""/>
          </v:shape>
          <o:OLEObject Type="Embed" ProgID="Equation.KSEE3" ShapeID="_x0000_i1026" DrawAspect="Content" ObjectID="_1695466010" r:id="rId9"/>
        </w:object>
      </w:r>
    </w:p>
    <w:p w:rsidR="00212C52" w:rsidRDefault="00125C92"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color w:val="0D0D0D" w:themeColor="text1" w:themeTint="F2"/>
          <w:sz w:val="24"/>
        </w:rPr>
      </w:pPr>
      <w:r>
        <w:rPr>
          <w:kern w:val="0"/>
          <w:sz w:val="24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kern w:val="0"/>
                <w:sz w:val="24"/>
              </w:rPr>
            </m:ctrlPr>
          </m:barPr>
          <m:e>
            <m:r>
              <w:rPr>
                <w:rFonts w:ascii="Cambria Math" w:hAnsi="Cambria Math"/>
                <w:kern w:val="0"/>
                <w:sz w:val="24"/>
              </w:rPr>
              <m:t>V</m:t>
            </m:r>
          </m:e>
        </m:bar>
      </m:oMath>
      <w:r>
        <w:rPr>
          <w:kern w:val="0"/>
          <w:sz w:val="24"/>
        </w:rPr>
        <w:t>）标准不确定度分量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1</w:t>
      </w:r>
      <w:r>
        <w:rPr>
          <w:kern w:val="0"/>
          <w:sz w:val="24"/>
        </w:rPr>
        <w:t>：</w:t>
      </w:r>
      <w:bookmarkStart w:id="1" w:name="_Hlk36298355"/>
      <w:r>
        <w:rPr>
          <w:kern w:val="0"/>
          <w:sz w:val="24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kern w:val="0"/>
                <w:sz w:val="24"/>
              </w:rPr>
            </m:ctrlPr>
          </m:barPr>
          <m:e>
            <m:r>
              <w:rPr>
                <w:rFonts w:ascii="Cambria Math" w:hAnsi="Cambria Math"/>
                <w:kern w:val="0"/>
                <w:sz w:val="24"/>
              </w:rPr>
              <m:t>V</m:t>
            </m:r>
          </m:e>
        </m:bar>
      </m:oMath>
      <w:r>
        <w:rPr>
          <w:kern w:val="0"/>
          <w:sz w:val="24"/>
        </w:rPr>
        <w:t>为</w:t>
      </w:r>
      <w:r>
        <w:rPr>
          <w:kern w:val="0"/>
          <w:sz w:val="24"/>
        </w:rPr>
        <w:t>1</w:t>
      </w:r>
      <w:r>
        <w:rPr>
          <w:kern w:val="0"/>
          <w:sz w:val="24"/>
        </w:rPr>
        <w:t>组数据的平均值，取</w:t>
      </w:r>
      <w:r>
        <w:rPr>
          <w:kern w:val="0"/>
          <w:sz w:val="24"/>
        </w:rPr>
        <w:t>n=1</w:t>
      </w:r>
      <w:r>
        <w:rPr>
          <w:kern w:val="0"/>
          <w:sz w:val="24"/>
        </w:rPr>
        <w:t>）</w:t>
      </w:r>
      <w:bookmarkEnd w:id="1"/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标准不确定度分量：</w:t>
      </w:r>
      <w:r>
        <w:rPr>
          <w:kern w:val="0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1</m:t>
            </m:r>
          </m:sub>
        </m:sSub>
      </m:oMath>
      <w:r>
        <w:rPr>
          <w:kern w:val="0"/>
          <w:sz w:val="24"/>
        </w:rPr>
        <w:t>=S=</w:t>
      </w:r>
      <w:r>
        <w:rPr>
          <w:sz w:val="24"/>
        </w:rPr>
        <w:t>0.</w:t>
      </w:r>
      <w:r>
        <w:rPr>
          <w:rFonts w:hint="eastAsia"/>
          <w:sz w:val="24"/>
        </w:rPr>
        <w:t>181pC</w:t>
      </w:r>
      <w:r>
        <w:rPr>
          <w:sz w:val="24"/>
        </w:rPr>
        <w:t xml:space="preserve">                   </w:t>
      </w:r>
      <w:r>
        <w:rPr>
          <w:sz w:val="24"/>
        </w:rPr>
        <w:t xml:space="preserve">             </w:t>
      </w:r>
    </w:p>
    <w:p w:rsidR="00212C52" w:rsidRDefault="00125C92"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>
        <w:rPr>
          <w:kern w:val="0"/>
          <w:sz w:val="24"/>
        </w:rPr>
        <w:t>3.2</w:t>
      </w:r>
      <w:r>
        <w:rPr>
          <w:kern w:val="0"/>
          <w:sz w:val="24"/>
        </w:rPr>
        <w:t>、</w:t>
      </w:r>
      <w:r>
        <w:rPr>
          <w:sz w:val="24"/>
        </w:rPr>
        <w:t>测量设备示值误差引入的</w:t>
      </w:r>
      <w:r>
        <w:rPr>
          <w:kern w:val="0"/>
          <w:sz w:val="24"/>
        </w:rPr>
        <w:t>不确定度影响分量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2</m:t>
            </m:r>
          </m:sub>
        </m:sSub>
      </m:oMath>
    </w:p>
    <w:p w:rsidR="00212C52" w:rsidRDefault="00125C92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bCs/>
          <w:sz w:val="24"/>
        </w:rPr>
        <w:t>查</w:t>
      </w:r>
      <w:r>
        <w:rPr>
          <w:rFonts w:hint="eastAsia"/>
          <w:sz w:val="24"/>
        </w:rPr>
        <w:t>多通道数字式局部放电综合分析仪</w:t>
      </w:r>
      <w:r>
        <w:rPr>
          <w:rFonts w:hint="eastAsia"/>
          <w:sz w:val="24"/>
        </w:rPr>
        <w:t>校准证书，校准不确定度</w:t>
      </w:r>
      <w:proofErr w:type="spellStart"/>
      <w:r>
        <w:rPr>
          <w:rFonts w:hint="eastAsia"/>
          <w:i/>
          <w:iCs/>
          <w:sz w:val="24"/>
          <w:lang w:bidi="ar"/>
        </w:rPr>
        <w:t>U</w:t>
      </w:r>
      <w:r>
        <w:rPr>
          <w:rFonts w:hint="eastAsia"/>
          <w:sz w:val="24"/>
          <w:lang w:bidi="ar"/>
        </w:rPr>
        <w:t>rel</w:t>
      </w:r>
      <w:proofErr w:type="spellEnd"/>
      <w:r>
        <w:rPr>
          <w:rFonts w:hint="eastAsia"/>
          <w:i/>
          <w:iCs/>
          <w:sz w:val="24"/>
          <w:lang w:bidi="ar"/>
        </w:rPr>
        <w:t>=</w:t>
      </w:r>
      <w:r>
        <w:rPr>
          <w:rFonts w:hint="eastAsia"/>
          <w:sz w:val="24"/>
          <w:lang w:bidi="ar"/>
        </w:rPr>
        <w:t>1.5%</w:t>
      </w:r>
      <w:r>
        <w:rPr>
          <w:rFonts w:hint="eastAsia"/>
          <w:i/>
          <w:iCs/>
          <w:sz w:val="24"/>
          <w:lang w:bidi="ar"/>
        </w:rPr>
        <w:t>,k=</w:t>
      </w:r>
      <w:r>
        <w:rPr>
          <w:rFonts w:hint="eastAsia"/>
          <w:sz w:val="24"/>
          <w:lang w:bidi="ar"/>
        </w:rPr>
        <w:t>2</w:t>
      </w:r>
      <w:r>
        <w:rPr>
          <w:sz w:val="24"/>
        </w:rPr>
        <w:t>，则由设备示值误差引入的不确定度分量为：</w:t>
      </w:r>
    </w:p>
    <w:p w:rsidR="00212C52" w:rsidRDefault="00125C92">
      <w:pPr>
        <w:autoSpaceDE w:val="0"/>
        <w:autoSpaceDN w:val="0"/>
        <w:adjustRightInd w:val="0"/>
        <w:spacing w:line="360" w:lineRule="auto"/>
        <w:ind w:firstLineChars="700" w:firstLine="1680"/>
        <w:jc w:val="left"/>
        <w:rPr>
          <w:i/>
          <w:position w:val="-24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kern w:val="0"/>
                <w:sz w:val="24"/>
              </w:rPr>
            </m:ctrlPr>
          </m:sSubPr>
          <m:e>
            <m:r>
              <w:rPr>
                <w:rFonts w:ascii="Cambria Math" w:hAnsi="Cambria Math"/>
                <w:kern w:val="0"/>
                <w:sz w:val="24"/>
              </w:rPr>
              <m:t>u</m:t>
            </m:r>
          </m:e>
          <m:sub>
            <m:r>
              <w:rPr>
                <w:rFonts w:ascii="Cambria Math" w:hAnsi="Cambria Math"/>
                <w:kern w:val="0"/>
                <w:sz w:val="24"/>
              </w:rPr>
              <m:t>2</m:t>
            </m:r>
          </m:sub>
        </m:sSub>
      </m:oMath>
      <w:r>
        <w:rPr>
          <w:kern w:val="0"/>
          <w:sz w:val="24"/>
        </w:rPr>
        <w:t>=</w:t>
      </w:r>
      <w:r>
        <w:rPr>
          <w:kern w:val="0"/>
          <w:position w:val="-20"/>
          <w:sz w:val="24"/>
        </w:rPr>
        <w:object w:dxaOrig="3820" w:dyaOrig="580">
          <v:shape id="_x0000_i1027" type="#_x0000_t75" style="width:191.05pt;height:28.85pt" o:ole="">
            <v:imagedata r:id="rId10" o:title=""/>
          </v:shape>
          <o:OLEObject Type="Embed" ProgID="Equation.KSEE3" ShapeID="_x0000_i1027" DrawAspect="Content" ObjectID="_1695466011" r:id="rId11"/>
        </w:object>
      </w:r>
    </w:p>
    <w:p w:rsidR="00212C52" w:rsidRDefault="00125C92">
      <w:pPr>
        <w:spacing w:line="360" w:lineRule="auto"/>
        <w:jc w:val="left"/>
        <w:rPr>
          <w:sz w:val="24"/>
        </w:rPr>
      </w:pPr>
      <w:r>
        <w:rPr>
          <w:b/>
          <w:bCs/>
          <w:sz w:val="24"/>
        </w:rPr>
        <w:t>4</w:t>
      </w:r>
      <w:r>
        <w:rPr>
          <w:b/>
          <w:bCs/>
          <w:sz w:val="24"/>
        </w:rPr>
        <w:t>、合成标准不确定度的评定</w:t>
      </w:r>
    </w:p>
    <w:p w:rsidR="00212C52" w:rsidRDefault="00125C92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标准不确定度汇总表</w:t>
      </w:r>
      <w:r>
        <w:rPr>
          <w:rFonts w:hint="eastAsia"/>
          <w:sz w:val="24"/>
        </w:rPr>
        <w:t>于表</w:t>
      </w:r>
      <w:r>
        <w:rPr>
          <w:rFonts w:hint="eastAsia"/>
          <w:sz w:val="24"/>
        </w:rPr>
        <w:t>2</w:t>
      </w:r>
    </w:p>
    <w:p w:rsidR="00212C52" w:rsidRDefault="00125C92">
      <w:pPr>
        <w:spacing w:line="360" w:lineRule="auto"/>
        <w:jc w:val="center"/>
        <w:rPr>
          <w:sz w:val="24"/>
        </w:rPr>
      </w:pPr>
      <w:r>
        <w:rPr>
          <w:sz w:val="24"/>
        </w:rPr>
        <w:t>表</w:t>
      </w:r>
      <w:r>
        <w:rPr>
          <w:sz w:val="24"/>
        </w:rPr>
        <w:t xml:space="preserve">2   </w:t>
      </w:r>
      <w:r>
        <w:rPr>
          <w:sz w:val="24"/>
        </w:rPr>
        <w:t>标准不确定度汇总表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275"/>
        <w:gridCol w:w="1757"/>
      </w:tblGrid>
      <w:tr w:rsidR="00212C52">
        <w:trPr>
          <w:jc w:val="center"/>
        </w:trPr>
        <w:tc>
          <w:tcPr>
            <w:tcW w:w="2405" w:type="dxa"/>
            <w:vAlign w:val="center"/>
          </w:tcPr>
          <w:p w:rsidR="00212C52" w:rsidRDefault="00125C92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 w:rsidR="00212C52" w:rsidRDefault="00125C92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757" w:type="dxa"/>
            <w:vAlign w:val="center"/>
          </w:tcPr>
          <w:p w:rsidR="00212C52" w:rsidRDefault="00125C92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</w:p>
        </w:tc>
      </w:tr>
      <w:tr w:rsidR="00212C52">
        <w:trPr>
          <w:jc w:val="center"/>
        </w:trPr>
        <w:tc>
          <w:tcPr>
            <w:tcW w:w="2405" w:type="dxa"/>
          </w:tcPr>
          <w:p w:rsidR="00212C52" w:rsidRDefault="00125C92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275" w:type="dxa"/>
          </w:tcPr>
          <w:p w:rsidR="00212C52" w:rsidRDefault="00125C92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</w:t>
            </w:r>
          </w:p>
        </w:tc>
        <w:tc>
          <w:tcPr>
            <w:tcW w:w="1757" w:type="dxa"/>
            <w:vAlign w:val="center"/>
          </w:tcPr>
          <w:p w:rsidR="00212C52" w:rsidRDefault="00125C92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181pC</w:t>
            </w:r>
          </w:p>
        </w:tc>
      </w:tr>
      <w:tr w:rsidR="00212C52">
        <w:trPr>
          <w:jc w:val="center"/>
        </w:trPr>
        <w:tc>
          <w:tcPr>
            <w:tcW w:w="2405" w:type="dxa"/>
          </w:tcPr>
          <w:p w:rsidR="00212C52" w:rsidRDefault="00125C92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4275" w:type="dxa"/>
          </w:tcPr>
          <w:p w:rsidR="00212C52" w:rsidRDefault="00125C92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测量设备</w:t>
            </w:r>
            <w:r>
              <w:rPr>
                <w:rFonts w:hint="eastAsia"/>
                <w:sz w:val="24"/>
              </w:rPr>
              <w:t>的误差</w:t>
            </w:r>
          </w:p>
        </w:tc>
        <w:tc>
          <w:tcPr>
            <w:tcW w:w="1757" w:type="dxa"/>
            <w:vAlign w:val="center"/>
          </w:tcPr>
          <w:p w:rsidR="00212C52" w:rsidRDefault="00125C92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0.0185pC</w:t>
            </w:r>
          </w:p>
        </w:tc>
      </w:tr>
    </w:tbl>
    <w:p w:rsidR="00212C52" w:rsidRDefault="00125C92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合成标准不确定度的计算</w:t>
      </w:r>
    </w:p>
    <w:p w:rsidR="00212C52" w:rsidRDefault="00125C9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合成标准不确定度按下式</w:t>
      </w:r>
      <w:r>
        <w:rPr>
          <w:rFonts w:hint="eastAsia"/>
          <w:sz w:val="24"/>
        </w:rPr>
        <w:t>计算</w:t>
      </w:r>
      <w:r>
        <w:rPr>
          <w:sz w:val="24"/>
        </w:rPr>
        <w:t>：</w:t>
      </w:r>
    </w:p>
    <w:p w:rsidR="00212C52" w:rsidRDefault="00125C92">
      <w:pPr>
        <w:spacing w:line="360" w:lineRule="auto"/>
        <w:ind w:firstLineChars="200" w:firstLine="480"/>
        <w:rPr>
          <w:b/>
          <w:bCs/>
          <w:sz w:val="24"/>
        </w:rPr>
      </w:pPr>
      <w:r>
        <w:rPr>
          <w:sz w:val="24"/>
        </w:rPr>
        <w:t xml:space="preserve">    </w:t>
      </w:r>
      <w:r>
        <w:rPr>
          <w:position w:val="-16"/>
          <w:sz w:val="24"/>
        </w:rPr>
        <w:object w:dxaOrig="5200" w:dyaOrig="520">
          <v:shape id="_x0000_i1028" type="#_x0000_t75" style="width:259.85pt;height:26pt" o:ole="">
            <v:imagedata r:id="rId12" o:title=""/>
          </v:shape>
          <o:OLEObject Type="Embed" ProgID="Equation.KSEE3" ShapeID="_x0000_i1028" DrawAspect="Content" ObjectID="_1695466012" r:id="rId13"/>
        </w:object>
      </w:r>
      <w:r>
        <w:rPr>
          <w:b/>
          <w:bCs/>
          <w:sz w:val="24"/>
        </w:rPr>
        <w:t xml:space="preserve">             </w:t>
      </w:r>
    </w:p>
    <w:p w:rsidR="00212C52" w:rsidRDefault="00125C92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</w:t>
      </w:r>
      <w:r>
        <w:rPr>
          <w:b/>
          <w:bCs/>
          <w:sz w:val="24"/>
        </w:rPr>
        <w:t>、扩展不确定度的计算</w:t>
      </w:r>
    </w:p>
    <w:p w:rsidR="00212C52" w:rsidRDefault="00125C92"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</w:t>
      </w:r>
      <w:r>
        <w:rPr>
          <w:kern w:val="0"/>
          <w:sz w:val="24"/>
        </w:rPr>
        <w:t xml:space="preserve"> 2,</w:t>
      </w:r>
      <w:r>
        <w:rPr>
          <w:kern w:val="0"/>
          <w:sz w:val="24"/>
        </w:rPr>
        <w:t>置信概率</w:t>
      </w:r>
      <w:r>
        <w:rPr>
          <w:kern w:val="0"/>
          <w:sz w:val="24"/>
        </w:rPr>
        <w:t xml:space="preserve"> 95</w:t>
      </w:r>
      <w:r>
        <w:rPr>
          <w:kern w:val="0"/>
          <w:sz w:val="24"/>
        </w:rPr>
        <w:t>％</w:t>
      </w:r>
      <w:r>
        <w:rPr>
          <w:i/>
          <w:sz w:val="24"/>
        </w:rPr>
        <w:t xml:space="preserve">,  </w:t>
      </w:r>
      <w:r>
        <w:rPr>
          <w:sz w:val="24"/>
        </w:rPr>
        <w:t>得</w:t>
      </w:r>
    </w:p>
    <w:p w:rsidR="00212C52" w:rsidRDefault="00125C92">
      <w:pPr>
        <w:spacing w:line="360" w:lineRule="auto"/>
        <w:ind w:firstLineChars="500" w:firstLine="1200"/>
        <w:rPr>
          <w:sz w:val="24"/>
        </w:rPr>
      </w:pPr>
      <w:r>
        <w:rPr>
          <w:i/>
          <w:sz w:val="24"/>
        </w:rPr>
        <w:t>U</w:t>
      </w:r>
      <w:r>
        <w:rPr>
          <w:i/>
          <w:sz w:val="24"/>
        </w:rPr>
        <w:t>＝</w:t>
      </w:r>
      <w:r>
        <w:rPr>
          <w:sz w:val="24"/>
        </w:rPr>
        <w:t xml:space="preserve"> </w:t>
      </w:r>
      <w:proofErr w:type="spellStart"/>
      <w:r>
        <w:rPr>
          <w:i/>
          <w:kern w:val="0"/>
          <w:sz w:val="24"/>
        </w:rPr>
        <w:t>k</w:t>
      </w:r>
      <w:r>
        <w:rPr>
          <w:i/>
          <w:iCs/>
          <w:sz w:val="24"/>
        </w:rPr>
        <w:t>u</w:t>
      </w:r>
      <w:r>
        <w:rPr>
          <w:sz w:val="24"/>
          <w:vertAlign w:val="subscript"/>
        </w:rPr>
        <w:t>c</w:t>
      </w:r>
      <w:proofErr w:type="spellEnd"/>
      <w:r>
        <w:rPr>
          <w:sz w:val="24"/>
        </w:rPr>
        <w:t>＝</w:t>
      </w:r>
      <w:r>
        <w:rPr>
          <w:sz w:val="24"/>
        </w:rPr>
        <w:t>2×</w:t>
      </w:r>
      <w:r>
        <w:rPr>
          <w:sz w:val="24"/>
        </w:rPr>
        <w:t>0.</w:t>
      </w:r>
      <w:r>
        <w:rPr>
          <w:rFonts w:hint="eastAsia"/>
          <w:sz w:val="24"/>
        </w:rPr>
        <w:t>18pC</w:t>
      </w:r>
      <w:r>
        <w:rPr>
          <w:sz w:val="24"/>
        </w:rPr>
        <w:t>=0.</w:t>
      </w:r>
      <w:r>
        <w:rPr>
          <w:rFonts w:hint="eastAsia"/>
          <w:sz w:val="24"/>
        </w:rPr>
        <w:t>36pC</w:t>
      </w:r>
    </w:p>
    <w:p w:rsidR="00212C52" w:rsidRDefault="00125C92">
      <w:pPr>
        <w:spacing w:line="360" w:lineRule="auto"/>
        <w:rPr>
          <w:sz w:val="24"/>
        </w:rPr>
      </w:pPr>
      <w:r>
        <w:rPr>
          <w:b/>
          <w:bCs/>
          <w:sz w:val="24"/>
        </w:rPr>
        <w:t>6</w:t>
      </w:r>
      <w:r>
        <w:rPr>
          <w:b/>
          <w:bCs/>
          <w:sz w:val="24"/>
        </w:rPr>
        <w:t>、测量不确定度的报告与表示</w:t>
      </w:r>
      <w:r>
        <w:rPr>
          <w:b/>
          <w:bCs/>
          <w:sz w:val="24"/>
        </w:rPr>
        <w:t xml:space="preserve">   </w:t>
      </w:r>
      <w:r>
        <w:rPr>
          <w:sz w:val="24"/>
        </w:rPr>
        <w:t xml:space="preserve">  </w:t>
      </w:r>
    </w:p>
    <w:p w:rsidR="00212C52" w:rsidRDefault="00125C92">
      <w:pPr>
        <w:spacing w:line="360" w:lineRule="auto"/>
        <w:ind w:firstLineChars="500" w:firstLine="1200"/>
        <w:rPr>
          <w:kern w:val="0"/>
          <w:sz w:val="24"/>
        </w:rPr>
      </w:pPr>
      <w:r>
        <w:rPr>
          <w:i/>
          <w:sz w:val="24"/>
        </w:rPr>
        <w:t>U</w:t>
      </w:r>
      <w:r>
        <w:rPr>
          <w:i/>
          <w:sz w:val="24"/>
        </w:rPr>
        <w:t>＝</w:t>
      </w:r>
      <w:r>
        <w:rPr>
          <w:iCs/>
          <w:sz w:val="24"/>
        </w:rPr>
        <w:t>0.</w:t>
      </w:r>
      <w:r>
        <w:rPr>
          <w:rFonts w:hint="eastAsia"/>
          <w:iCs/>
          <w:sz w:val="24"/>
        </w:rPr>
        <w:t>36pC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</w:t>
      </w:r>
    </w:p>
    <w:sectPr w:rsidR="00212C52" w:rsidSect="002E554F">
      <w:footerReference w:type="default" r:id="rId14"/>
      <w:pgSz w:w="11906" w:h="16838"/>
      <w:pgMar w:top="1440" w:right="1274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C92" w:rsidRDefault="00125C92">
      <w:r>
        <w:separator/>
      </w:r>
    </w:p>
  </w:endnote>
  <w:endnote w:type="continuationSeparator" w:id="0">
    <w:p w:rsidR="00125C92" w:rsidRDefault="0012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52" w:rsidRDefault="00125C92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:rsidR="00212C52" w:rsidRDefault="00212C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C92" w:rsidRDefault="00125C92">
      <w:r>
        <w:separator/>
      </w:r>
    </w:p>
  </w:footnote>
  <w:footnote w:type="continuationSeparator" w:id="0">
    <w:p w:rsidR="00125C92" w:rsidRDefault="0012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2381D38"/>
    <w:multiLevelType w:val="singleLevel"/>
    <w:tmpl w:val="92381D38"/>
    <w:lvl w:ilvl="0">
      <w:start w:val="1"/>
      <w:numFmt w:val="lowerLetter"/>
      <w:lvlText w:val="%1)"/>
      <w:lvlJc w:val="left"/>
      <w:pPr>
        <w:tabs>
          <w:tab w:val="left" w:pos="312"/>
        </w:tabs>
        <w:ind w:left="14"/>
      </w:pPr>
    </w:lvl>
  </w:abstractNum>
  <w:abstractNum w:abstractNumId="2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5E52F6"/>
    <w:rsid w:val="00036AC5"/>
    <w:rsid w:val="00067EB5"/>
    <w:rsid w:val="000D5B0F"/>
    <w:rsid w:val="000F5927"/>
    <w:rsid w:val="00125C92"/>
    <w:rsid w:val="00194D5A"/>
    <w:rsid w:val="001B03E0"/>
    <w:rsid w:val="001B0550"/>
    <w:rsid w:val="00202874"/>
    <w:rsid w:val="00212C52"/>
    <w:rsid w:val="00227CDF"/>
    <w:rsid w:val="00266B2A"/>
    <w:rsid w:val="002B0F65"/>
    <w:rsid w:val="002E554F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A154F"/>
    <w:rsid w:val="005A7359"/>
    <w:rsid w:val="006640CF"/>
    <w:rsid w:val="006E25D7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1A572D6"/>
    <w:rsid w:val="029D4DA9"/>
    <w:rsid w:val="032E67AB"/>
    <w:rsid w:val="033A7641"/>
    <w:rsid w:val="0436565A"/>
    <w:rsid w:val="04444815"/>
    <w:rsid w:val="04465B69"/>
    <w:rsid w:val="04A445D2"/>
    <w:rsid w:val="059C21AC"/>
    <w:rsid w:val="06012B34"/>
    <w:rsid w:val="062619D7"/>
    <w:rsid w:val="063C65F3"/>
    <w:rsid w:val="06C201D1"/>
    <w:rsid w:val="07640BC6"/>
    <w:rsid w:val="07736171"/>
    <w:rsid w:val="078230B7"/>
    <w:rsid w:val="07A35956"/>
    <w:rsid w:val="07AF0615"/>
    <w:rsid w:val="08EE355A"/>
    <w:rsid w:val="08F61E9B"/>
    <w:rsid w:val="09B83C76"/>
    <w:rsid w:val="09BE7075"/>
    <w:rsid w:val="0A9A5E74"/>
    <w:rsid w:val="0AAA056F"/>
    <w:rsid w:val="0B397FDA"/>
    <w:rsid w:val="0B571171"/>
    <w:rsid w:val="0B9B2EA5"/>
    <w:rsid w:val="0C1512F7"/>
    <w:rsid w:val="0C5E597F"/>
    <w:rsid w:val="0D082C38"/>
    <w:rsid w:val="0DC07BA3"/>
    <w:rsid w:val="0DD12DD6"/>
    <w:rsid w:val="0DFD4444"/>
    <w:rsid w:val="0E1326AB"/>
    <w:rsid w:val="0E2137A4"/>
    <w:rsid w:val="0EBC1312"/>
    <w:rsid w:val="0ECC0C7D"/>
    <w:rsid w:val="0ED52FAD"/>
    <w:rsid w:val="0EEB4B2B"/>
    <w:rsid w:val="10420EA8"/>
    <w:rsid w:val="105C78FE"/>
    <w:rsid w:val="10971A21"/>
    <w:rsid w:val="10C76CC6"/>
    <w:rsid w:val="117068EC"/>
    <w:rsid w:val="11AF1B39"/>
    <w:rsid w:val="11DD0A90"/>
    <w:rsid w:val="121B5A80"/>
    <w:rsid w:val="129E0D65"/>
    <w:rsid w:val="13393B7B"/>
    <w:rsid w:val="1355685D"/>
    <w:rsid w:val="13873537"/>
    <w:rsid w:val="13CA4424"/>
    <w:rsid w:val="13FD1AA1"/>
    <w:rsid w:val="140F26AA"/>
    <w:rsid w:val="14A05C17"/>
    <w:rsid w:val="150669D4"/>
    <w:rsid w:val="154C0522"/>
    <w:rsid w:val="15741294"/>
    <w:rsid w:val="1581369B"/>
    <w:rsid w:val="15844914"/>
    <w:rsid w:val="158B5187"/>
    <w:rsid w:val="15F118EA"/>
    <w:rsid w:val="175072CC"/>
    <w:rsid w:val="17B74778"/>
    <w:rsid w:val="18175742"/>
    <w:rsid w:val="183E7280"/>
    <w:rsid w:val="185302DE"/>
    <w:rsid w:val="1891397E"/>
    <w:rsid w:val="18BA1213"/>
    <w:rsid w:val="192E10A5"/>
    <w:rsid w:val="19577035"/>
    <w:rsid w:val="19905B34"/>
    <w:rsid w:val="1AF87875"/>
    <w:rsid w:val="1B8F690F"/>
    <w:rsid w:val="1C453514"/>
    <w:rsid w:val="1D4D143B"/>
    <w:rsid w:val="1D734404"/>
    <w:rsid w:val="1D936C66"/>
    <w:rsid w:val="1DEE5DF2"/>
    <w:rsid w:val="1E131FF2"/>
    <w:rsid w:val="1E8402C8"/>
    <w:rsid w:val="1E9658DA"/>
    <w:rsid w:val="1FA911A2"/>
    <w:rsid w:val="207B4428"/>
    <w:rsid w:val="218956D2"/>
    <w:rsid w:val="222157FC"/>
    <w:rsid w:val="22345A2F"/>
    <w:rsid w:val="22A05F60"/>
    <w:rsid w:val="236D3B33"/>
    <w:rsid w:val="23730FF2"/>
    <w:rsid w:val="23A470A8"/>
    <w:rsid w:val="23B547D3"/>
    <w:rsid w:val="23DB2617"/>
    <w:rsid w:val="24CB6DA3"/>
    <w:rsid w:val="25263E94"/>
    <w:rsid w:val="25947BCD"/>
    <w:rsid w:val="25C47678"/>
    <w:rsid w:val="26AA6502"/>
    <w:rsid w:val="27435D7E"/>
    <w:rsid w:val="27725E1D"/>
    <w:rsid w:val="280A2556"/>
    <w:rsid w:val="287857C0"/>
    <w:rsid w:val="28856985"/>
    <w:rsid w:val="28F21DA6"/>
    <w:rsid w:val="292A5016"/>
    <w:rsid w:val="295E52F6"/>
    <w:rsid w:val="2A901227"/>
    <w:rsid w:val="2AE95DBC"/>
    <w:rsid w:val="2B183C58"/>
    <w:rsid w:val="2B6435E7"/>
    <w:rsid w:val="2C6D3547"/>
    <w:rsid w:val="2C7F5B3F"/>
    <w:rsid w:val="2CE41F03"/>
    <w:rsid w:val="2D7360E2"/>
    <w:rsid w:val="2F113080"/>
    <w:rsid w:val="2F71161C"/>
    <w:rsid w:val="2FA2223C"/>
    <w:rsid w:val="2FD87A17"/>
    <w:rsid w:val="30797CCF"/>
    <w:rsid w:val="30BC705F"/>
    <w:rsid w:val="313A05C4"/>
    <w:rsid w:val="31476743"/>
    <w:rsid w:val="31520F6C"/>
    <w:rsid w:val="32FD5AF2"/>
    <w:rsid w:val="33C6591C"/>
    <w:rsid w:val="34744443"/>
    <w:rsid w:val="34A11DCF"/>
    <w:rsid w:val="3594212D"/>
    <w:rsid w:val="359F193E"/>
    <w:rsid w:val="35BB3EF0"/>
    <w:rsid w:val="35D21864"/>
    <w:rsid w:val="35DA5298"/>
    <w:rsid w:val="36184782"/>
    <w:rsid w:val="361C12D7"/>
    <w:rsid w:val="370E0EFC"/>
    <w:rsid w:val="374B63DB"/>
    <w:rsid w:val="37956A98"/>
    <w:rsid w:val="37A94C31"/>
    <w:rsid w:val="37B70194"/>
    <w:rsid w:val="37F17F01"/>
    <w:rsid w:val="37FA07CE"/>
    <w:rsid w:val="38070A3A"/>
    <w:rsid w:val="3832240A"/>
    <w:rsid w:val="38453DC7"/>
    <w:rsid w:val="385C5CFF"/>
    <w:rsid w:val="38994C79"/>
    <w:rsid w:val="38A336BE"/>
    <w:rsid w:val="38C772C4"/>
    <w:rsid w:val="38C90541"/>
    <w:rsid w:val="392A3940"/>
    <w:rsid w:val="39983970"/>
    <w:rsid w:val="3A366619"/>
    <w:rsid w:val="3A8F2653"/>
    <w:rsid w:val="3A9E7CD6"/>
    <w:rsid w:val="3B264B4E"/>
    <w:rsid w:val="3C3C3E1F"/>
    <w:rsid w:val="3C840873"/>
    <w:rsid w:val="3C8C7105"/>
    <w:rsid w:val="3CD52698"/>
    <w:rsid w:val="3CE82B49"/>
    <w:rsid w:val="3CEB7BFD"/>
    <w:rsid w:val="3D5935CD"/>
    <w:rsid w:val="3DAD7A8F"/>
    <w:rsid w:val="3E782D86"/>
    <w:rsid w:val="3E7D7A1C"/>
    <w:rsid w:val="3F0C0AE0"/>
    <w:rsid w:val="3F113FAD"/>
    <w:rsid w:val="3F3018DD"/>
    <w:rsid w:val="3F45685F"/>
    <w:rsid w:val="3F652FF2"/>
    <w:rsid w:val="3F6903D3"/>
    <w:rsid w:val="3F6A1D37"/>
    <w:rsid w:val="3FA173DB"/>
    <w:rsid w:val="3FB17206"/>
    <w:rsid w:val="409F2474"/>
    <w:rsid w:val="40C0340E"/>
    <w:rsid w:val="41733268"/>
    <w:rsid w:val="41962551"/>
    <w:rsid w:val="41963CF9"/>
    <w:rsid w:val="41F052E7"/>
    <w:rsid w:val="420A266B"/>
    <w:rsid w:val="43B922F9"/>
    <w:rsid w:val="447828CB"/>
    <w:rsid w:val="449D6694"/>
    <w:rsid w:val="44CE6944"/>
    <w:rsid w:val="45902AD2"/>
    <w:rsid w:val="45FE3658"/>
    <w:rsid w:val="462C7D91"/>
    <w:rsid w:val="463F1C8F"/>
    <w:rsid w:val="468551B3"/>
    <w:rsid w:val="47115130"/>
    <w:rsid w:val="47674205"/>
    <w:rsid w:val="478871A8"/>
    <w:rsid w:val="479F28A6"/>
    <w:rsid w:val="481174DD"/>
    <w:rsid w:val="48350DA0"/>
    <w:rsid w:val="48934C89"/>
    <w:rsid w:val="48AC74AC"/>
    <w:rsid w:val="4952071E"/>
    <w:rsid w:val="49680B69"/>
    <w:rsid w:val="499A7F67"/>
    <w:rsid w:val="499D7538"/>
    <w:rsid w:val="49EA0FF1"/>
    <w:rsid w:val="4A0734DF"/>
    <w:rsid w:val="4A1950A8"/>
    <w:rsid w:val="4A224389"/>
    <w:rsid w:val="4A2B6181"/>
    <w:rsid w:val="4A321E4B"/>
    <w:rsid w:val="4A527CDB"/>
    <w:rsid w:val="4AA30074"/>
    <w:rsid w:val="4B5B305B"/>
    <w:rsid w:val="4BA806D8"/>
    <w:rsid w:val="4C4E578C"/>
    <w:rsid w:val="4CD16726"/>
    <w:rsid w:val="4CD60CFE"/>
    <w:rsid w:val="4DB72514"/>
    <w:rsid w:val="4DEC72AA"/>
    <w:rsid w:val="4E9273F7"/>
    <w:rsid w:val="4EDA1BF8"/>
    <w:rsid w:val="4F3508CD"/>
    <w:rsid w:val="4F4B7671"/>
    <w:rsid w:val="4F72099F"/>
    <w:rsid w:val="4FC501D3"/>
    <w:rsid w:val="506A3EB6"/>
    <w:rsid w:val="50FD4AA8"/>
    <w:rsid w:val="51613F48"/>
    <w:rsid w:val="51D17925"/>
    <w:rsid w:val="51D71733"/>
    <w:rsid w:val="52163E48"/>
    <w:rsid w:val="52315D80"/>
    <w:rsid w:val="526747A8"/>
    <w:rsid w:val="53693190"/>
    <w:rsid w:val="538255C1"/>
    <w:rsid w:val="546F1767"/>
    <w:rsid w:val="54AE769F"/>
    <w:rsid w:val="54C61D3F"/>
    <w:rsid w:val="54E10FF2"/>
    <w:rsid w:val="54E16A9D"/>
    <w:rsid w:val="550D2A39"/>
    <w:rsid w:val="558C45D2"/>
    <w:rsid w:val="55BA7E5F"/>
    <w:rsid w:val="55E0145F"/>
    <w:rsid w:val="561C144A"/>
    <w:rsid w:val="570F7E12"/>
    <w:rsid w:val="57304483"/>
    <w:rsid w:val="579C1BC5"/>
    <w:rsid w:val="57B1510A"/>
    <w:rsid w:val="57CC2099"/>
    <w:rsid w:val="589249BA"/>
    <w:rsid w:val="58EE51F3"/>
    <w:rsid w:val="58F91F1B"/>
    <w:rsid w:val="5944689B"/>
    <w:rsid w:val="5A36542E"/>
    <w:rsid w:val="5A3F282F"/>
    <w:rsid w:val="5A4B0A58"/>
    <w:rsid w:val="5ACE0218"/>
    <w:rsid w:val="5AFA05EF"/>
    <w:rsid w:val="5BEA2D95"/>
    <w:rsid w:val="5C2362AC"/>
    <w:rsid w:val="5D7B6436"/>
    <w:rsid w:val="5DA04371"/>
    <w:rsid w:val="5DB553B5"/>
    <w:rsid w:val="5E6C67F7"/>
    <w:rsid w:val="5EFD54A6"/>
    <w:rsid w:val="5FAD03C0"/>
    <w:rsid w:val="5FBA6C7D"/>
    <w:rsid w:val="6001421E"/>
    <w:rsid w:val="600B2CAE"/>
    <w:rsid w:val="60A22F1C"/>
    <w:rsid w:val="60D00EE4"/>
    <w:rsid w:val="613D3F37"/>
    <w:rsid w:val="614439C5"/>
    <w:rsid w:val="61E97D47"/>
    <w:rsid w:val="629B5D9F"/>
    <w:rsid w:val="6304360C"/>
    <w:rsid w:val="63BD10F1"/>
    <w:rsid w:val="63DB627B"/>
    <w:rsid w:val="64350C74"/>
    <w:rsid w:val="643545CE"/>
    <w:rsid w:val="643D3E49"/>
    <w:rsid w:val="64731D3A"/>
    <w:rsid w:val="66E86E18"/>
    <w:rsid w:val="671E6724"/>
    <w:rsid w:val="67A448EF"/>
    <w:rsid w:val="681B0E89"/>
    <w:rsid w:val="684A6A91"/>
    <w:rsid w:val="687136DB"/>
    <w:rsid w:val="697D49BD"/>
    <w:rsid w:val="6A69028E"/>
    <w:rsid w:val="6A764632"/>
    <w:rsid w:val="6A871B8E"/>
    <w:rsid w:val="6A8B5143"/>
    <w:rsid w:val="6B5972DA"/>
    <w:rsid w:val="6BCE3701"/>
    <w:rsid w:val="6BF70BCC"/>
    <w:rsid w:val="6C5A5A6D"/>
    <w:rsid w:val="6C8C4BC0"/>
    <w:rsid w:val="6C9F2880"/>
    <w:rsid w:val="6CB540F2"/>
    <w:rsid w:val="6CBF09D5"/>
    <w:rsid w:val="6D1A7968"/>
    <w:rsid w:val="6D55250A"/>
    <w:rsid w:val="6E194DD2"/>
    <w:rsid w:val="6E9F7006"/>
    <w:rsid w:val="6EA232AD"/>
    <w:rsid w:val="6EDD43E7"/>
    <w:rsid w:val="6FFE61E8"/>
    <w:rsid w:val="70056E98"/>
    <w:rsid w:val="70527D58"/>
    <w:rsid w:val="717E17C0"/>
    <w:rsid w:val="71CB1B9D"/>
    <w:rsid w:val="71F52FD3"/>
    <w:rsid w:val="727B1BF3"/>
    <w:rsid w:val="733C6C07"/>
    <w:rsid w:val="7376125A"/>
    <w:rsid w:val="7486498C"/>
    <w:rsid w:val="753B0584"/>
    <w:rsid w:val="75513159"/>
    <w:rsid w:val="75622865"/>
    <w:rsid w:val="75EF08E7"/>
    <w:rsid w:val="761B2F44"/>
    <w:rsid w:val="768F183D"/>
    <w:rsid w:val="77294FEE"/>
    <w:rsid w:val="776148F4"/>
    <w:rsid w:val="7786572D"/>
    <w:rsid w:val="784903B4"/>
    <w:rsid w:val="789B1DCD"/>
    <w:rsid w:val="78AC4A87"/>
    <w:rsid w:val="78E1237D"/>
    <w:rsid w:val="78E320FF"/>
    <w:rsid w:val="78EB596B"/>
    <w:rsid w:val="79507382"/>
    <w:rsid w:val="799A7EE7"/>
    <w:rsid w:val="79FE3680"/>
    <w:rsid w:val="7A0743D6"/>
    <w:rsid w:val="7A0963C2"/>
    <w:rsid w:val="7A2B1906"/>
    <w:rsid w:val="7A4A6002"/>
    <w:rsid w:val="7A7B1BBB"/>
    <w:rsid w:val="7A7F2C28"/>
    <w:rsid w:val="7AA562A8"/>
    <w:rsid w:val="7ADD5596"/>
    <w:rsid w:val="7B1A5A17"/>
    <w:rsid w:val="7B4F3879"/>
    <w:rsid w:val="7B7F6484"/>
    <w:rsid w:val="7BC66D41"/>
    <w:rsid w:val="7D1257D2"/>
    <w:rsid w:val="7D252D47"/>
    <w:rsid w:val="7D252F60"/>
    <w:rsid w:val="7D430E86"/>
    <w:rsid w:val="7DC46F29"/>
    <w:rsid w:val="7DE91E93"/>
    <w:rsid w:val="7E320E13"/>
    <w:rsid w:val="7E3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B985E"/>
  <w15:docId w15:val="{D8185EE5-CEDC-453E-923E-363BDB39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julumei@outlook.com</cp:lastModifiedBy>
  <cp:revision>37</cp:revision>
  <dcterms:created xsi:type="dcterms:W3CDTF">2020-03-30T23:43:00Z</dcterms:created>
  <dcterms:modified xsi:type="dcterms:W3CDTF">2021-10-11T06:00:00Z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EB79D4AB25BF4281BCA7C6C912471FBA</vt:lpwstr>
  </property>
</Properties>
</file>