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7"/>
        <w:tblW w:w="14714"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
        <w:gridCol w:w="2149"/>
        <w:gridCol w:w="960"/>
        <w:gridCol w:w="745"/>
        <w:gridCol w:w="9255"/>
        <w:gridCol w:w="15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3" w:type="dxa"/>
            <w:gridSpan w:val="2"/>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0" w:type="dxa"/>
            <w:gridSpan w:val="2"/>
            <w:vAlign w:val="center"/>
          </w:tcPr>
          <w:p>
            <w:pPr>
              <w:rPr>
                <w:rFonts w:hint="default" w:eastAsia="宋体"/>
                <w:sz w:val="24"/>
                <w:szCs w:val="24"/>
                <w:lang w:val="en-US" w:eastAsia="zh-CN"/>
              </w:rPr>
            </w:pPr>
            <w:r>
              <w:rPr>
                <w:rFonts w:hint="eastAsia"/>
                <w:sz w:val="24"/>
                <w:szCs w:val="24"/>
              </w:rPr>
              <w:t xml:space="preserve">受审核部门：管理层 </w:t>
            </w:r>
            <w:r>
              <w:rPr>
                <w:sz w:val="24"/>
                <w:szCs w:val="24"/>
              </w:rPr>
              <w:t xml:space="preserve">   </w:t>
            </w:r>
            <w:r>
              <w:rPr>
                <w:rFonts w:hint="eastAsia"/>
                <w:sz w:val="24"/>
                <w:szCs w:val="24"/>
                <w:lang w:val="en-US" w:eastAsia="zh-CN"/>
              </w:rPr>
              <w:t>主管领导</w:t>
            </w:r>
            <w:r>
              <w:rPr>
                <w:rFonts w:hint="eastAsia"/>
                <w:sz w:val="24"/>
                <w:szCs w:val="24"/>
              </w:rPr>
              <w:t>：</w:t>
            </w:r>
            <w:r>
              <w:rPr>
                <w:rFonts w:hint="eastAsia"/>
                <w:sz w:val="24"/>
                <w:szCs w:val="24"/>
                <w:lang w:val="en-US" w:eastAsia="zh-CN"/>
              </w:rPr>
              <w:t xml:space="preserve">詹根松  </w:t>
            </w:r>
            <w:r>
              <w:rPr>
                <w:sz w:val="24"/>
                <w:szCs w:val="24"/>
              </w:rPr>
              <w:t xml:space="preserve"> </w:t>
            </w:r>
            <w:r>
              <w:rPr>
                <w:rFonts w:hint="eastAsia"/>
                <w:sz w:val="24"/>
                <w:szCs w:val="24"/>
              </w:rPr>
              <w:t>陪同人员：</w:t>
            </w:r>
            <w:r>
              <w:rPr>
                <w:rFonts w:hint="eastAsia"/>
                <w:sz w:val="24"/>
                <w:szCs w:val="24"/>
                <w:lang w:val="en-US" w:eastAsia="zh-CN"/>
              </w:rPr>
              <w:t xml:space="preserve">陈天然 </w:t>
            </w:r>
          </w:p>
        </w:tc>
        <w:tc>
          <w:tcPr>
            <w:tcW w:w="1591"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3" w:type="dxa"/>
            <w:gridSpan w:val="2"/>
            <w:vMerge w:val="continue"/>
            <w:vAlign w:val="center"/>
          </w:tcPr>
          <w:p/>
        </w:tc>
        <w:tc>
          <w:tcPr>
            <w:tcW w:w="960" w:type="dxa"/>
            <w:vMerge w:val="continue"/>
            <w:vAlign w:val="center"/>
          </w:tcPr>
          <w:p/>
        </w:tc>
        <w:tc>
          <w:tcPr>
            <w:tcW w:w="10000" w:type="dxa"/>
            <w:gridSpan w:val="2"/>
            <w:vAlign w:val="center"/>
          </w:tcPr>
          <w:p>
            <w:pPr>
              <w:spacing w:before="120"/>
              <w:rPr>
                <w:rFonts w:hint="default" w:eastAsia="宋体"/>
                <w:lang w:val="en-US" w:eastAsia="zh-CN"/>
              </w:rPr>
            </w:pPr>
            <w:r>
              <w:rPr>
                <w:rFonts w:hint="eastAsia"/>
                <w:sz w:val="24"/>
                <w:szCs w:val="24"/>
              </w:rPr>
              <w:t xml:space="preserve">审核员：肖新龙   </w:t>
            </w:r>
            <w:r>
              <w:rPr>
                <w:sz w:val="24"/>
                <w:szCs w:val="24"/>
              </w:rPr>
              <w:t xml:space="preserve">   </w:t>
            </w:r>
            <w:r>
              <w:rPr>
                <w:rFonts w:hint="eastAsia"/>
                <w:sz w:val="24"/>
                <w:szCs w:val="24"/>
                <w:lang w:val="en-US" w:eastAsia="zh-CN"/>
              </w:rPr>
              <w:t xml:space="preserve">    </w:t>
            </w:r>
            <w:r>
              <w:rPr>
                <w:sz w:val="24"/>
                <w:szCs w:val="24"/>
              </w:rPr>
              <w:t xml:space="preserve">  </w:t>
            </w:r>
            <w:r>
              <w:rPr>
                <w:rFonts w:hint="eastAsia"/>
                <w:sz w:val="24"/>
                <w:szCs w:val="24"/>
              </w:rPr>
              <w:t>审核日期：</w:t>
            </w:r>
            <w:r>
              <w:rPr>
                <w:sz w:val="24"/>
                <w:szCs w:val="24"/>
              </w:rPr>
              <w:t xml:space="preserve"> 202</w:t>
            </w:r>
            <w:r>
              <w:rPr>
                <w:rFonts w:hint="eastAsia"/>
                <w:sz w:val="24"/>
                <w:szCs w:val="24"/>
              </w:rPr>
              <w:t>1-</w:t>
            </w:r>
            <w:r>
              <w:rPr>
                <w:rFonts w:hint="eastAsia"/>
                <w:sz w:val="24"/>
                <w:szCs w:val="24"/>
                <w:lang w:val="en-US" w:eastAsia="zh-CN"/>
              </w:rPr>
              <w:t>10-18下午</w:t>
            </w:r>
          </w:p>
        </w:tc>
        <w:tc>
          <w:tcPr>
            <w:tcW w:w="1591"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3" w:type="dxa"/>
            <w:gridSpan w:val="2"/>
            <w:vMerge w:val="continue"/>
            <w:vAlign w:val="center"/>
          </w:tcPr>
          <w:p/>
        </w:tc>
        <w:tc>
          <w:tcPr>
            <w:tcW w:w="960" w:type="dxa"/>
            <w:vMerge w:val="continue"/>
            <w:vAlign w:val="center"/>
          </w:tcPr>
          <w:p/>
        </w:tc>
        <w:tc>
          <w:tcPr>
            <w:tcW w:w="10000" w:type="dxa"/>
            <w:gridSpan w:val="2"/>
            <w:vAlign w:val="center"/>
          </w:tcPr>
          <w:p>
            <w:pPr>
              <w:tabs>
                <w:tab w:val="left" w:pos="709"/>
              </w:tabs>
              <w:ind w:right="57"/>
              <w:jc w:val="left"/>
              <w:rPr>
                <w:szCs w:val="21"/>
              </w:rPr>
            </w:pPr>
            <w:r>
              <w:rPr>
                <w:rFonts w:hint="eastAsia"/>
                <w:sz w:val="24"/>
                <w:szCs w:val="24"/>
              </w:rPr>
              <w:t>审核条款：</w:t>
            </w:r>
            <w:r>
              <w:rPr>
                <w:rFonts w:hint="eastAsia"/>
                <w:szCs w:val="21"/>
              </w:rPr>
              <w:t>FSMS：4.1/4.2/4.3/4.4/5.1/5.2/5.3/6.1/6.2/6.3/7.1.1/</w:t>
            </w:r>
            <w:r>
              <w:rPr>
                <w:szCs w:val="21"/>
              </w:rPr>
              <w:t>7.4</w:t>
            </w:r>
            <w:r>
              <w:rPr>
                <w:rFonts w:hint="eastAsia"/>
                <w:szCs w:val="21"/>
              </w:rPr>
              <w:t>/9.1.1</w:t>
            </w:r>
            <w:r>
              <w:rPr>
                <w:szCs w:val="21"/>
              </w:rPr>
              <w:t>/</w:t>
            </w:r>
            <w:r>
              <w:rPr>
                <w:rFonts w:hint="eastAsia"/>
                <w:szCs w:val="21"/>
              </w:rPr>
              <w:t>9.3/10.2/10.3</w:t>
            </w:r>
          </w:p>
        </w:tc>
        <w:tc>
          <w:tcPr>
            <w:tcW w:w="1591"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2163" w:type="dxa"/>
            <w:gridSpan w:val="2"/>
            <w:vMerge w:val="restart"/>
          </w:tcPr>
          <w:p>
            <w:r>
              <w:rPr>
                <w:rFonts w:hint="eastAsia"/>
              </w:rPr>
              <w:t>理解组织及其环境</w:t>
            </w:r>
          </w:p>
        </w:tc>
        <w:tc>
          <w:tcPr>
            <w:tcW w:w="960" w:type="dxa"/>
            <w:vMerge w:val="restart"/>
          </w:tcPr>
          <w:p>
            <w:r>
              <w:rPr>
                <w:rFonts w:hint="eastAsia"/>
              </w:rPr>
              <w:t>F4.1</w:t>
            </w:r>
          </w:p>
        </w:tc>
        <w:tc>
          <w:tcPr>
            <w:tcW w:w="745" w:type="dxa"/>
          </w:tcPr>
          <w:p>
            <w:r>
              <w:rPr>
                <w:rFonts w:hint="eastAsia"/>
              </w:rPr>
              <w:t>文件名称</w:t>
            </w:r>
          </w:p>
        </w:tc>
        <w:tc>
          <w:tcPr>
            <w:tcW w:w="9255" w:type="dxa"/>
          </w:tcPr>
          <w:p>
            <w:pPr>
              <w:rPr>
                <w:rFonts w:hint="eastAsia" w:eastAsia="宋体"/>
                <w:lang w:eastAsia="zh-CN"/>
              </w:rPr>
            </w:pPr>
            <w:r>
              <w:rPr>
                <w:rFonts w:hint="eastAsia"/>
              </w:rPr>
              <w:t>如：</w:t>
            </w:r>
            <w:r>
              <w:rPr/>
              <w:sym w:font="Wingdings" w:char="00FE"/>
            </w:r>
            <w:r>
              <w:rPr>
                <w:rFonts w:hint="eastAsia"/>
              </w:rPr>
              <w:t>管理手册第4.1条款</w:t>
            </w:r>
          </w:p>
        </w:tc>
        <w:tc>
          <w:tcPr>
            <w:tcW w:w="1591" w:type="dxa"/>
            <w:vMerge w:val="restart"/>
          </w:tcPr>
          <w:p>
            <w:r>
              <w:rPr/>
              <w:sym w:font="Wingdings" w:char="00FE"/>
            </w:r>
            <w:r>
              <w:rPr>
                <w:rFonts w:hint="eastAsia"/>
              </w:rPr>
              <w:t>符合</w:t>
            </w:r>
          </w:p>
          <w:p>
            <w:r>
              <w:rPr/>
              <w:sym w:font="Wingdings" w:char="00A8"/>
            </w:r>
            <w:r>
              <w:rPr>
                <w:rFonts w:hint="eastAsia"/>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3" w:type="dxa"/>
            <w:gridSpan w:val="2"/>
            <w:vMerge w:val="continue"/>
          </w:tcPr>
          <w:p/>
        </w:tc>
        <w:tc>
          <w:tcPr>
            <w:tcW w:w="960" w:type="dxa"/>
            <w:vMerge w:val="continue"/>
          </w:tcPr>
          <w:p/>
        </w:tc>
        <w:tc>
          <w:tcPr>
            <w:tcW w:w="745" w:type="dxa"/>
          </w:tcPr>
          <w:p>
            <w:r>
              <w:rPr>
                <w:rFonts w:hint="eastAsia"/>
              </w:rPr>
              <w:t>运行证据</w:t>
            </w:r>
          </w:p>
        </w:tc>
        <w:tc>
          <w:tcPr>
            <w:tcW w:w="9255" w:type="dxa"/>
          </w:tcPr>
          <w:p>
            <w:pPr>
              <w:rPr>
                <w:color w:val="000000"/>
                <w:szCs w:val="21"/>
              </w:rPr>
            </w:pPr>
            <w:r>
              <w:rPr>
                <w:rFonts w:hint="eastAsia"/>
                <w:color w:val="000000"/>
                <w:szCs w:val="21"/>
              </w:rPr>
              <w:t>与最高管理者沟通：</w:t>
            </w:r>
          </w:p>
          <w:p>
            <w:pPr>
              <w:rPr>
                <w:color w:val="000000"/>
                <w:szCs w:val="21"/>
              </w:rPr>
            </w:pPr>
            <w:r>
              <w:rPr>
                <w:rFonts w:hint="eastAsia"/>
                <w:color w:val="000000"/>
                <w:szCs w:val="21"/>
              </w:rPr>
              <w:t>组织的环境：</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4"/>
              <w:gridCol w:w="71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4" w:type="dxa"/>
                </w:tcPr>
                <w:p>
                  <w:r>
                    <w:rPr>
                      <w:rFonts w:hint="eastAsia"/>
                    </w:rPr>
                    <w:t>外部环境</w:t>
                  </w:r>
                </w:p>
              </w:tc>
              <w:tc>
                <w:tcPr>
                  <w:tcW w:w="7128" w:type="dxa"/>
                </w:tcPr>
                <w:p>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法律法规 </w:t>
                  </w:r>
                  <w:r>
                    <w:rPr>
                      <w:rFonts w:hint="eastAsia"/>
                    </w:rPr>
                    <w:sym w:font="Wingdings 2" w:char="0052"/>
                  </w:r>
                  <w:r>
                    <w:rPr>
                      <w:rFonts w:hint="eastAsia"/>
                    </w:rPr>
                    <w:t xml:space="preserve">技术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竞争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市场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文化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社会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经济环境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政治环境□</w:t>
                  </w:r>
                  <w:r>
                    <w:rPr>
                      <w:rFonts w:hint="eastAsia"/>
                      <w:color w:val="000000"/>
                      <w:szCs w:val="21"/>
                    </w:rPr>
                    <w:t xml:space="preserve">网络安全 </w:t>
                  </w:r>
                  <w:r>
                    <w:rPr>
                      <w:rFonts w:hint="eastAsia"/>
                    </w:rPr>
                    <w:sym w:font="Wingdings 2" w:char="0052"/>
                  </w:r>
                  <w:r>
                    <w:rPr>
                      <w:rFonts w:hint="eastAsia"/>
                      <w:color w:val="000000"/>
                      <w:szCs w:val="21"/>
                    </w:rPr>
                    <w:t xml:space="preserve">食品欺诈 </w:t>
                  </w:r>
                  <w:r>
                    <w:rPr>
                      <w:rFonts w:hint="eastAsia"/>
                    </w:rPr>
                    <w:sym w:font="Wingdings 2" w:char="0052"/>
                  </w:r>
                  <w:r>
                    <w:rPr>
                      <w:rFonts w:hint="eastAsia"/>
                      <w:color w:val="000000"/>
                      <w:szCs w:val="21"/>
                    </w:rPr>
                    <w:t xml:space="preserve">食品防护 </w:t>
                  </w:r>
                  <w:r>
                    <w:rPr>
                      <w:rFonts w:hint="eastAsia"/>
                    </w:rPr>
                    <w:sym w:font="Wingdings 2" w:char="0052"/>
                  </w:r>
                  <w:r>
                    <w:rPr>
                      <w:rFonts w:hint="eastAsia"/>
                      <w:color w:val="000000"/>
                      <w:szCs w:val="21"/>
                    </w:rPr>
                    <w:t xml:space="preserve">蓄意污染 </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4" w:type="dxa"/>
                </w:tcPr>
                <w:p>
                  <w:r>
                    <w:rPr>
                      <w:rFonts w:hint="eastAsia"/>
                    </w:rPr>
                    <w:t>列举主要的内容</w:t>
                  </w:r>
                </w:p>
              </w:tc>
              <w:tc>
                <w:tcPr>
                  <w:tcW w:w="7128" w:type="dxa"/>
                </w:tcPr>
                <w:p>
                  <w:pPr>
                    <w:rPr>
                      <w:rFonts w:hint="default" w:eastAsia="宋体"/>
                      <w:lang w:val="en-US" w:eastAsia="zh-CN"/>
                    </w:rPr>
                  </w:pPr>
                  <w:r>
                    <w:rPr>
                      <w:rFonts w:hint="eastAsia"/>
                      <w:lang w:val="en-US" w:eastAsia="zh-CN"/>
                    </w:rPr>
                    <w:t>下游段市场要求越来越严格，国家层面要求越来越高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4" w:type="dxa"/>
                </w:tcPr>
                <w:p>
                  <w:r>
                    <w:rPr>
                      <w:rFonts w:hint="eastAsia"/>
                    </w:rPr>
                    <w:t>内部环境</w:t>
                  </w:r>
                </w:p>
              </w:tc>
              <w:tc>
                <w:tcPr>
                  <w:tcW w:w="7128" w:type="dxa"/>
                </w:tcPr>
                <w:p>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价值观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文化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知识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绩效 </w:t>
                  </w:r>
                  <w:r>
                    <w:rPr>
                      <w:rFonts w:hint="eastAsia"/>
                    </w:rPr>
                    <w:sym w:font="Wingdings 2" w:char="00A3"/>
                  </w:r>
                  <w:r>
                    <w:rPr>
                      <w:rFonts w:hint="eastAsia"/>
                    </w:rPr>
                    <w:t xml:space="preserve">工艺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hint="eastAsia" w:ascii="宋体" w:hAnsi="宋体"/>
                      <w:position w:val="2"/>
                      <w:sz w:val="13"/>
                    </w:rPr>
                    <w:instrText xml:space="preserve">√</w:instrText>
                  </w:r>
                  <w:r>
                    <w:rPr>
                      <w:rFonts w:hint="eastAsia" w:ascii="宋体" w:hAnsi="宋体"/>
                    </w:rPr>
                    <w:instrText xml:space="preserve">)</w:instrText>
                  </w:r>
                  <w:r>
                    <w:rPr>
                      <w:rFonts w:ascii="宋体" w:hAnsi="宋体"/>
                    </w:rPr>
                    <w:fldChar w:fldCharType="end"/>
                  </w:r>
                  <w:r>
                    <w:rPr>
                      <w:rFonts w:hint="eastAsia"/>
                    </w:rPr>
                    <w:t xml:space="preserve">设备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人员能力 □其他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4" w:type="dxa"/>
                </w:tcPr>
                <w:p>
                  <w:r>
                    <w:rPr>
                      <w:rFonts w:hint="eastAsia"/>
                    </w:rPr>
                    <w:t>列举主要的内容</w:t>
                  </w:r>
                </w:p>
              </w:tc>
              <w:tc>
                <w:tcPr>
                  <w:tcW w:w="7128" w:type="dxa"/>
                </w:tcPr>
                <w:p>
                  <w:pPr>
                    <w:pStyle w:val="2"/>
                    <w:rPr>
                      <w:rFonts w:hint="default"/>
                      <w:sz w:val="21"/>
                      <w:szCs w:val="21"/>
                      <w:lang w:val="en-US" w:eastAsia="zh-CN"/>
                    </w:rPr>
                  </w:pPr>
                  <w:r>
                    <w:rPr>
                      <w:rFonts w:hint="eastAsia"/>
                      <w:sz w:val="21"/>
                      <w:szCs w:val="21"/>
                      <w:lang w:val="en-US" w:eastAsia="zh-CN"/>
                    </w:rPr>
                    <w:t>员工均在企业从事多年，具备多年的碳酸钙生产加工经验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4" w:type="dxa"/>
                </w:tcPr>
                <w:p>
                  <w:r>
                    <w:rPr>
                      <w:rFonts w:hint="eastAsia"/>
                      <w:color w:val="000000"/>
                      <w:szCs w:val="21"/>
                    </w:rPr>
                    <w:t>组织优势说明</w:t>
                  </w:r>
                </w:p>
              </w:tc>
              <w:tc>
                <w:tcPr>
                  <w:tcW w:w="7128" w:type="dxa"/>
                </w:tcPr>
                <w:p>
                  <w:pPr>
                    <w:pStyle w:val="2"/>
                    <w:rPr>
                      <w:rFonts w:hint="default"/>
                      <w:sz w:val="21"/>
                      <w:szCs w:val="21"/>
                      <w:lang w:val="en-US" w:eastAsia="zh-CN"/>
                    </w:rPr>
                  </w:pPr>
                  <w:r>
                    <w:rPr>
                      <w:rFonts w:hint="eastAsia"/>
                      <w:sz w:val="21"/>
                      <w:szCs w:val="21"/>
                      <w:lang w:val="en-US" w:eastAsia="zh-CN"/>
                    </w:rPr>
                    <w:t>自有矿山，具备丰富的行业经验，客户较为稳定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4" w:type="dxa"/>
                </w:tcPr>
                <w:p>
                  <w:r>
                    <w:rPr>
                      <w:rFonts w:hint="eastAsia"/>
                      <w:color w:val="000000"/>
                      <w:szCs w:val="21"/>
                    </w:rPr>
                    <w:t>组织劣势说明</w:t>
                  </w:r>
                </w:p>
              </w:tc>
              <w:tc>
                <w:tcPr>
                  <w:tcW w:w="7128" w:type="dxa"/>
                </w:tcPr>
                <w:p>
                  <w:pPr>
                    <w:rPr>
                      <w:rFonts w:hint="default" w:ascii="宋体" w:hAnsi="宋体" w:eastAsia="宋体"/>
                      <w:kern w:val="0"/>
                      <w:szCs w:val="21"/>
                      <w:lang w:val="en-US" w:eastAsia="zh-CN"/>
                    </w:rPr>
                  </w:pPr>
                  <w:r>
                    <w:rPr>
                      <w:rFonts w:hint="eastAsia" w:ascii="宋体" w:hAnsi="宋体"/>
                      <w:kern w:val="0"/>
                      <w:szCs w:val="21"/>
                      <w:lang w:val="en-US" w:eastAsia="zh-CN"/>
                    </w:rPr>
                    <w:t>整体人员的学历较低，经验丰富但对食品安全管理体系的掌握程度不足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4" w:type="dxa"/>
                </w:tcPr>
                <w:p>
                  <w:r>
                    <w:rPr>
                      <w:rFonts w:hint="eastAsia"/>
                      <w:color w:val="000000"/>
                      <w:szCs w:val="21"/>
                    </w:rPr>
                    <w:t>主要风险的说明</w:t>
                  </w:r>
                </w:p>
              </w:tc>
              <w:tc>
                <w:tcPr>
                  <w:tcW w:w="7128" w:type="dxa"/>
                </w:tcPr>
                <w:p>
                  <w:pPr>
                    <w:rPr>
                      <w:rFonts w:hint="default" w:eastAsia="宋体"/>
                      <w:lang w:val="en-US" w:eastAsia="zh-CN"/>
                    </w:rPr>
                  </w:pPr>
                  <w:r>
                    <w:rPr>
                      <w:rFonts w:hint="eastAsia"/>
                      <w:lang w:val="en-US" w:eastAsia="zh-CN"/>
                    </w:rPr>
                    <w:t>原料矿石质量控制不当，影响生产的成品质量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4" w:type="dxa"/>
                </w:tcPr>
                <w:p>
                  <w:r>
                    <w:rPr>
                      <w:rFonts w:hint="eastAsia"/>
                      <w:color w:val="000000"/>
                      <w:szCs w:val="21"/>
                    </w:rPr>
                    <w:t>机遇的说明</w:t>
                  </w:r>
                </w:p>
              </w:tc>
              <w:tc>
                <w:tcPr>
                  <w:tcW w:w="7128" w:type="dxa"/>
                </w:tcPr>
                <w:p>
                  <w:pPr>
                    <w:rPr>
                      <w:rFonts w:hint="default" w:eastAsia="宋体"/>
                      <w:lang w:val="en-US" w:eastAsia="zh-CN"/>
                    </w:rPr>
                  </w:pPr>
                  <w:r>
                    <w:rPr>
                      <w:rFonts w:hint="eastAsia"/>
                      <w:lang w:val="en-US" w:eastAsia="zh-CN"/>
                    </w:rPr>
                    <w:t>客户资源较为稳定，通过建立食品安全管理体系提升产品质量及安全性，更多的赢得新客户</w:t>
                  </w:r>
                </w:p>
              </w:tc>
            </w:tr>
          </w:tbl>
          <w:p>
            <w:pPr>
              <w:rPr>
                <w:color w:val="000000"/>
                <w:szCs w:val="21"/>
              </w:rPr>
            </w:pPr>
          </w:p>
          <w:p>
            <w:pPr>
              <w:rPr>
                <w:color w:val="000000"/>
                <w:szCs w:val="21"/>
              </w:rPr>
            </w:pPr>
            <w:r>
              <w:rPr>
                <w:rFonts w:hint="eastAsia"/>
                <w:color w:val="000000"/>
                <w:szCs w:val="21"/>
              </w:rPr>
              <w:t>主要证据体现在</w:t>
            </w:r>
            <w:r>
              <w:rPr>
                <w:rFonts w:hint="eastAsia"/>
              </w:rPr>
              <w:t xml:space="preserve">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hint="eastAsia" w:ascii="宋体" w:hAnsi="宋体"/>
                <w:lang w:eastAsia="zh-CN"/>
              </w:rPr>
              <w:instrText xml:space="preserve">,</w:instrText>
            </w:r>
            <w:r>
              <w:rPr>
                <w:rFonts w:hint="eastAsia" w:ascii="宋体" w:hAnsi="宋体"/>
                <w:position w:val="2"/>
                <w:sz w:val="13"/>
                <w:lang w:eastAsia="zh-CN"/>
              </w:rPr>
              <w:instrText xml:space="preserve">√</w:instrText>
            </w:r>
            <w:r>
              <w:rPr>
                <w:rFonts w:hint="eastAsia" w:ascii="宋体" w:hAnsi="宋体"/>
              </w:rPr>
              <w:instrText xml:space="preserve">)</w:instrText>
            </w:r>
            <w:r>
              <w:rPr>
                <w:rFonts w:ascii="宋体" w:hAnsi="宋体"/>
              </w:rPr>
              <w:fldChar w:fldCharType="end"/>
            </w:r>
            <w:r>
              <w:rPr>
                <w:rFonts w:hint="eastAsia" w:ascii="宋体" w:hAnsi="宋体"/>
              </w:rPr>
              <w:t>《组织内部外部环境识别表》</w:t>
            </w:r>
            <w:r>
              <w:rPr>
                <w:rFonts w:hint="eastAsia" w:ascii="宋体" w:hAnsi="宋体"/>
                <w:lang w:eastAsia="zh-CN"/>
              </w:rPr>
              <w:t>、</w:t>
            </w:r>
            <w:r>
              <w:rPr>
                <w:rFonts w:hint="eastAsia"/>
              </w:rPr>
              <w:sym w:font="Wingdings" w:char="00A8"/>
            </w:r>
            <w:r>
              <w:rPr>
                <w:rFonts w:hint="eastAsia"/>
              </w:rPr>
              <w:t>《</w:t>
            </w:r>
            <w:r>
              <w:rPr>
                <w:rFonts w:hint="eastAsia"/>
                <w:lang w:val="en-US" w:eastAsia="zh-CN"/>
              </w:rPr>
              <w:t>PEST分析企业外部环境因素及应对措施</w:t>
            </w:r>
            <w:r>
              <w:rPr>
                <w:rFonts w:hint="eastAsia"/>
              </w:rPr>
              <w:t xml:space="preserve">》 </w:t>
            </w:r>
            <w:r>
              <w:rPr>
                <w:rFonts w:hint="eastAsia"/>
              </w:rPr>
              <w:sym w:font="Wingdings" w:char="00A8"/>
            </w:r>
            <w:r>
              <w:rPr>
                <w:rFonts w:hint="eastAsia"/>
              </w:rPr>
              <w:t xml:space="preserve">《组织及其环境分析表》  </w:t>
            </w:r>
            <w:r>
              <w:rPr>
                <w:rFonts w:hint="eastAsia"/>
              </w:rPr>
              <w:sym w:font="Wingdings" w:char="00A8"/>
            </w:r>
            <w:r>
              <w:rPr>
                <w:rFonts w:hint="eastAsia"/>
              </w:rPr>
              <w:t xml:space="preserve">《年度业务计划》 </w:t>
            </w:r>
            <w:r>
              <w:rPr>
                <w:rFonts w:hint="eastAsia"/>
              </w:rPr>
              <w:sym w:font="Wingdings" w:char="00A8"/>
            </w:r>
            <w:r>
              <w:rPr>
                <w:rFonts w:hint="eastAsia"/>
              </w:rPr>
              <w:t>其他</w:t>
            </w:r>
          </w:p>
        </w:tc>
        <w:tc>
          <w:tcPr>
            <w:tcW w:w="1591"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2163" w:type="dxa"/>
            <w:gridSpan w:val="2"/>
            <w:vMerge w:val="restart"/>
          </w:tcPr>
          <w:p>
            <w:r>
              <w:rPr>
                <w:rFonts w:hint="eastAsia"/>
              </w:rPr>
              <w:t>理解相关方的需求和期望</w:t>
            </w:r>
          </w:p>
        </w:tc>
        <w:tc>
          <w:tcPr>
            <w:tcW w:w="960" w:type="dxa"/>
            <w:vMerge w:val="restart"/>
          </w:tcPr>
          <w:p>
            <w:r>
              <w:rPr>
                <w:rFonts w:hint="eastAsia"/>
              </w:rPr>
              <w:t>F4.2</w:t>
            </w:r>
          </w:p>
        </w:tc>
        <w:tc>
          <w:tcPr>
            <w:tcW w:w="745" w:type="dxa"/>
          </w:tcPr>
          <w:p>
            <w:r>
              <w:rPr>
                <w:rFonts w:hint="eastAsia"/>
              </w:rPr>
              <w:t>文件名称</w:t>
            </w:r>
          </w:p>
        </w:tc>
        <w:tc>
          <w:tcPr>
            <w:tcW w:w="9255" w:type="dxa"/>
          </w:tcPr>
          <w:p>
            <w:pPr>
              <w:keepNext w:val="0"/>
              <w:keepLines w:val="0"/>
              <w:widowControl/>
              <w:suppressLineNumbers w:val="0"/>
              <w:jc w:val="left"/>
            </w:pPr>
            <w:r>
              <w:rPr>
                <w:rFonts w:hint="eastAsia"/>
              </w:rPr>
              <w:t>如：</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hint="eastAsia" w:ascii="宋体" w:hAnsi="宋体"/>
                <w:lang w:eastAsia="zh-CN"/>
              </w:rPr>
              <w:instrText xml:space="preserve">,</w:instrText>
            </w:r>
            <w:r>
              <w:rPr>
                <w:rFonts w:hint="eastAsia" w:ascii="宋体" w:hAnsi="宋体"/>
                <w:position w:val="2"/>
                <w:sz w:val="13"/>
                <w:lang w:eastAsia="zh-CN"/>
              </w:rPr>
              <w:instrText xml:space="preserve">√</w:instrText>
            </w:r>
            <w:r>
              <w:rPr>
                <w:rFonts w:hint="eastAsia" w:ascii="宋体" w:hAnsi="宋体"/>
              </w:rPr>
              <w:instrText xml:space="preserve">)</w:instrText>
            </w:r>
            <w:r>
              <w:rPr>
                <w:rFonts w:ascii="宋体" w:hAnsi="宋体"/>
              </w:rPr>
              <w:fldChar w:fldCharType="end"/>
            </w:r>
            <w:r>
              <w:rPr>
                <w:rFonts w:hint="eastAsia"/>
              </w:rPr>
              <w:t>《相关方需求和期望控制程序》、</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管理手册第4.2条款</w:t>
            </w:r>
            <w:r>
              <w:rPr>
                <w:rFonts w:hint="eastAsia"/>
                <w:lang w:eastAsia="zh-CN"/>
              </w:rPr>
              <w:t>、</w:t>
            </w:r>
          </w:p>
          <w:p>
            <w:pPr>
              <w:rPr>
                <w:rFonts w:hint="eastAsia" w:eastAsia="宋体"/>
                <w:lang w:eastAsia="zh-CN"/>
              </w:rPr>
            </w:pPr>
          </w:p>
        </w:tc>
        <w:tc>
          <w:tcPr>
            <w:tcW w:w="1591" w:type="dxa"/>
            <w:vMerge w:val="restart"/>
          </w:tcPr>
          <w:p>
            <w:r>
              <w:rPr/>
              <w:sym w:font="Wingdings" w:char="00FE"/>
            </w:r>
            <w:r>
              <w:rPr>
                <w:rFonts w:hint="eastAsia"/>
              </w:rPr>
              <w:t>符合</w:t>
            </w:r>
          </w:p>
          <w:p>
            <w:r>
              <w:rPr/>
              <w:sym w:font="Wingdings" w:char="00A8"/>
            </w:r>
            <w:r>
              <w:rPr>
                <w:rFonts w:hint="eastAsia"/>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4" w:hRule="atLeast"/>
        </w:trPr>
        <w:tc>
          <w:tcPr>
            <w:tcW w:w="2163" w:type="dxa"/>
            <w:gridSpan w:val="2"/>
            <w:vMerge w:val="continue"/>
          </w:tcPr>
          <w:p/>
        </w:tc>
        <w:tc>
          <w:tcPr>
            <w:tcW w:w="960" w:type="dxa"/>
            <w:vMerge w:val="continue"/>
          </w:tcPr>
          <w:p/>
        </w:tc>
        <w:tc>
          <w:tcPr>
            <w:tcW w:w="745" w:type="dxa"/>
          </w:tcPr>
          <w:p>
            <w:r>
              <w:rPr>
                <w:rFonts w:hint="eastAsia"/>
              </w:rPr>
              <w:t>运行证据</w:t>
            </w:r>
          </w:p>
        </w:tc>
        <w:tc>
          <w:tcPr>
            <w:tcW w:w="9255" w:type="dxa"/>
          </w:tcPr>
          <w:p>
            <w:pPr>
              <w:rPr>
                <w:rFonts w:hint="default" w:eastAsia="宋体"/>
                <w:color w:val="000000"/>
                <w:szCs w:val="21"/>
                <w:lang w:val="en-US" w:eastAsia="zh-CN"/>
              </w:rPr>
            </w:pPr>
            <w:r>
              <w:rPr>
                <w:rFonts w:hint="eastAsia"/>
                <w:color w:val="000000"/>
                <w:szCs w:val="21"/>
                <w:lang w:val="en-US" w:eastAsia="zh-CN"/>
              </w:rPr>
              <w:t>现场沟通抽查：</w:t>
            </w:r>
          </w:p>
          <w:tbl>
            <w:tblPr>
              <w:tblStyle w:val="8"/>
              <w:tblW w:w="89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1"/>
              <w:gridCol w:w="2701"/>
              <w:gridCol w:w="47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tcPr>
                <w:p>
                  <w:pPr>
                    <w:rPr>
                      <w:highlight w:val="none"/>
                    </w:rPr>
                  </w:pPr>
                  <w:r>
                    <w:rPr>
                      <w:rFonts w:hint="eastAsia"/>
                      <w:highlight w:val="none"/>
                    </w:rPr>
                    <w:t>重要的相关方</w:t>
                  </w:r>
                </w:p>
              </w:tc>
              <w:tc>
                <w:tcPr>
                  <w:tcW w:w="2701" w:type="dxa"/>
                </w:tcPr>
                <w:p>
                  <w:pPr>
                    <w:rPr>
                      <w:highlight w:val="none"/>
                    </w:rPr>
                  </w:pPr>
                  <w:r>
                    <w:rPr>
                      <w:rFonts w:hint="eastAsia"/>
                      <w:highlight w:val="none"/>
                    </w:rPr>
                    <w:t>相关方名称举例</w:t>
                  </w:r>
                </w:p>
              </w:tc>
              <w:tc>
                <w:tcPr>
                  <w:tcW w:w="4729" w:type="dxa"/>
                </w:tcPr>
                <w:p>
                  <w:pPr>
                    <w:rPr>
                      <w:highlight w:val="none"/>
                    </w:rPr>
                  </w:pPr>
                  <w:r>
                    <w:rPr>
                      <w:rFonts w:hint="eastAsia"/>
                      <w:highlight w:val="none"/>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tcPr>
                <w:p>
                  <w:pPr>
                    <w:rPr>
                      <w:highlight w:val="none"/>
                    </w:rPr>
                  </w:pPr>
                  <w:r>
                    <w:rPr>
                      <w:rFonts w:ascii="宋体" w:hAnsi="宋体"/>
                      <w:highlight w:val="none"/>
                    </w:rPr>
                    <w:fldChar w:fldCharType="begin"/>
                  </w:r>
                  <w:r>
                    <w:rPr>
                      <w:rFonts w:ascii="宋体" w:hAnsi="宋体"/>
                      <w:highlight w:val="none"/>
                    </w:rPr>
                    <w:instrText xml:space="preserve"> </w:instrText>
                  </w:r>
                  <w:r>
                    <w:rPr>
                      <w:rFonts w:hint="eastAsia" w:ascii="宋体" w:hAnsi="宋体"/>
                      <w:highlight w:val="none"/>
                    </w:rPr>
                    <w:instrText xml:space="preserve">eq \o\ac(□,√)</w:instrText>
                  </w:r>
                  <w:r>
                    <w:rPr>
                      <w:rFonts w:ascii="宋体" w:hAnsi="宋体"/>
                      <w:highlight w:val="none"/>
                    </w:rPr>
                    <w:fldChar w:fldCharType="end"/>
                  </w:r>
                  <w:r>
                    <w:rPr>
                      <w:rFonts w:hint="eastAsia"/>
                      <w:highlight w:val="none"/>
                    </w:rPr>
                    <w:t>主管部门</w:t>
                  </w:r>
                </w:p>
              </w:tc>
              <w:tc>
                <w:tcPr>
                  <w:tcW w:w="2701" w:type="dxa"/>
                </w:tcPr>
                <w:p>
                  <w:pPr>
                    <w:rPr>
                      <w:rFonts w:hint="default" w:eastAsia="宋体"/>
                      <w:highlight w:val="none"/>
                      <w:lang w:val="en-US" w:eastAsia="zh-CN"/>
                    </w:rPr>
                  </w:pPr>
                  <w:r>
                    <w:rPr>
                      <w:rFonts w:hint="eastAsia"/>
                      <w:highlight w:val="none"/>
                      <w:lang w:val="en-US" w:eastAsia="zh-CN"/>
                    </w:rPr>
                    <w:t>独山县市场监督管理局</w:t>
                  </w:r>
                </w:p>
              </w:tc>
              <w:tc>
                <w:tcPr>
                  <w:tcW w:w="4729" w:type="dxa"/>
                </w:tcPr>
                <w:p>
                  <w:pPr>
                    <w:rPr>
                      <w:highlight w:val="none"/>
                    </w:rPr>
                  </w:pPr>
                  <w:r>
                    <w:rPr>
                      <w:rFonts w:ascii="宋体" w:hAnsi="宋体"/>
                      <w:highlight w:val="none"/>
                    </w:rPr>
                    <w:fldChar w:fldCharType="begin"/>
                  </w:r>
                  <w:r>
                    <w:rPr>
                      <w:rFonts w:ascii="宋体" w:hAnsi="宋体"/>
                      <w:highlight w:val="none"/>
                    </w:rPr>
                    <w:instrText xml:space="preserve"> </w:instrText>
                  </w:r>
                  <w:r>
                    <w:rPr>
                      <w:rFonts w:hint="eastAsia" w:ascii="宋体" w:hAnsi="宋体"/>
                      <w:highlight w:val="none"/>
                    </w:rPr>
                    <w:instrText xml:space="preserve">eq \o\ac(□,√)</w:instrText>
                  </w:r>
                  <w:r>
                    <w:rPr>
                      <w:rFonts w:ascii="宋体" w:hAnsi="宋体"/>
                      <w:highlight w:val="none"/>
                    </w:rPr>
                    <w:fldChar w:fldCharType="end"/>
                  </w:r>
                  <w:r>
                    <w:rPr>
                      <w:rFonts w:hint="eastAsia"/>
                      <w:highlight w:val="none"/>
                    </w:rPr>
                    <w:t>遵守食品安全相关的法律法规</w:t>
                  </w:r>
                </w:p>
                <w:p>
                  <w:pPr>
                    <w:rPr>
                      <w:highlight w:val="none"/>
                    </w:rPr>
                  </w:pPr>
                  <w:r>
                    <w:rPr>
                      <w:rFonts w:hint="eastAsia"/>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tcPr>
                <w:p>
                  <w:pPr>
                    <w:rPr>
                      <w:highlight w:val="none"/>
                    </w:rPr>
                  </w:pPr>
                  <w:bookmarkStart w:id="1" w:name="_GoBack" w:colFirst="0" w:colLast="2"/>
                  <w:r>
                    <w:rPr>
                      <w:rFonts w:ascii="宋体" w:hAnsi="宋体"/>
                      <w:highlight w:val="none"/>
                    </w:rPr>
                    <w:fldChar w:fldCharType="begin"/>
                  </w:r>
                  <w:r>
                    <w:rPr>
                      <w:rFonts w:ascii="宋体" w:hAnsi="宋体"/>
                      <w:highlight w:val="none"/>
                    </w:rPr>
                    <w:instrText xml:space="preserve"> </w:instrText>
                  </w:r>
                  <w:r>
                    <w:rPr>
                      <w:rFonts w:hint="eastAsia" w:ascii="宋体" w:hAnsi="宋体"/>
                      <w:highlight w:val="none"/>
                    </w:rPr>
                    <w:instrText xml:space="preserve">eq \o\ac(□,√)</w:instrText>
                  </w:r>
                  <w:r>
                    <w:rPr>
                      <w:rFonts w:ascii="宋体" w:hAnsi="宋体"/>
                      <w:highlight w:val="none"/>
                    </w:rPr>
                    <w:fldChar w:fldCharType="end"/>
                  </w:r>
                  <w:r>
                    <w:rPr>
                      <w:rFonts w:hint="eastAsia"/>
                      <w:highlight w:val="none"/>
                    </w:rPr>
                    <w:t>供方</w:t>
                  </w:r>
                </w:p>
              </w:tc>
              <w:tc>
                <w:tcPr>
                  <w:tcW w:w="2701" w:type="dxa"/>
                </w:tcPr>
                <w:p>
                  <w:pPr>
                    <w:pStyle w:val="10"/>
                    <w:rPr>
                      <w:rFonts w:hint="default"/>
                      <w:highlight w:val="none"/>
                      <w:lang w:val="en-US" w:eastAsia="zh-CN"/>
                    </w:rPr>
                  </w:pPr>
                  <w:r>
                    <w:rPr>
                      <w:rFonts w:hint="eastAsia"/>
                      <w:highlight w:val="none"/>
                      <w:lang w:val="en-US" w:eastAsia="zh-CN"/>
                    </w:rPr>
                    <w:t>广西天峨华鑫矿业有限公司、贵州华宏塑业有限公司</w:t>
                  </w:r>
                </w:p>
              </w:tc>
              <w:tc>
                <w:tcPr>
                  <w:tcW w:w="4729" w:type="dxa"/>
                </w:tcPr>
                <w:p>
                  <w:pPr>
                    <w:rPr>
                      <w:highlight w:val="none"/>
                    </w:rPr>
                  </w:pPr>
                  <w:r>
                    <w:rPr>
                      <w:rFonts w:ascii="宋体" w:hAnsi="宋体"/>
                      <w:highlight w:val="none"/>
                    </w:rPr>
                    <w:fldChar w:fldCharType="begin"/>
                  </w:r>
                  <w:r>
                    <w:rPr>
                      <w:rFonts w:ascii="宋体" w:hAnsi="宋体"/>
                      <w:highlight w:val="none"/>
                    </w:rPr>
                    <w:instrText xml:space="preserve"> </w:instrText>
                  </w:r>
                  <w:r>
                    <w:rPr>
                      <w:rFonts w:hint="eastAsia" w:ascii="宋体" w:hAnsi="宋体"/>
                      <w:highlight w:val="none"/>
                    </w:rPr>
                    <w:instrText xml:space="preserve">eq \o\ac(□,√)</w:instrText>
                  </w:r>
                  <w:r>
                    <w:rPr>
                      <w:rFonts w:ascii="宋体" w:hAnsi="宋体"/>
                      <w:highlight w:val="none"/>
                    </w:rPr>
                    <w:fldChar w:fldCharType="end"/>
                  </w:r>
                  <w:r>
                    <w:rPr>
                      <w:rFonts w:hint="eastAsia"/>
                      <w:highlight w:val="none"/>
                    </w:rPr>
                    <w:t>组织的持续经营、明示食品安全采购要求</w:t>
                  </w:r>
                </w:p>
                <w:p>
                  <w:pPr>
                    <w:rPr>
                      <w:highlight w:val="none"/>
                    </w:rPr>
                  </w:pPr>
                  <w:r>
                    <w:rPr>
                      <w:rFonts w:hint="eastAsia"/>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tcPr>
                <w:p>
                  <w:pPr>
                    <w:rPr>
                      <w:highlight w:val="none"/>
                    </w:rPr>
                  </w:pPr>
                  <w:r>
                    <w:rPr>
                      <w:rFonts w:hint="eastAsia"/>
                      <w:highlight w:val="none"/>
                    </w:rPr>
                    <w:t>☑顾客</w:t>
                  </w:r>
                </w:p>
              </w:tc>
              <w:tc>
                <w:tcPr>
                  <w:tcW w:w="2701" w:type="dxa"/>
                </w:tcPr>
                <w:p>
                  <w:pPr>
                    <w:rPr>
                      <w:rFonts w:hint="default" w:eastAsia="宋体"/>
                      <w:highlight w:val="none"/>
                      <w:lang w:val="en-US" w:eastAsia="zh-CN"/>
                    </w:rPr>
                  </w:pPr>
                  <w:r>
                    <w:rPr>
                      <w:rFonts w:hint="default" w:eastAsia="宋体"/>
                      <w:highlight w:val="none"/>
                      <w:lang w:val="en-US" w:eastAsia="zh-CN"/>
                    </w:rPr>
                    <w:t>广州市食品工业研究所有限公司</w:t>
                  </w:r>
                  <w:r>
                    <w:rPr>
                      <w:rFonts w:hint="eastAsia"/>
                      <w:highlight w:val="none"/>
                      <w:lang w:val="en-US" w:eastAsia="zh-CN"/>
                    </w:rPr>
                    <w:t>、</w:t>
                  </w:r>
                  <w:r>
                    <w:rPr>
                      <w:rFonts w:hint="default" w:eastAsia="宋体"/>
                      <w:highlight w:val="none"/>
                      <w:lang w:val="en-US" w:eastAsia="zh-CN"/>
                    </w:rPr>
                    <w:t>烟台达瑞克生物工程有限公司</w:t>
                  </w:r>
                  <w:r>
                    <w:rPr>
                      <w:rFonts w:hint="eastAsia"/>
                      <w:highlight w:val="none"/>
                      <w:lang w:val="en-US" w:eastAsia="zh-CN"/>
                    </w:rPr>
                    <w:t>、</w:t>
                  </w:r>
                  <w:r>
                    <w:rPr>
                      <w:rFonts w:hint="default" w:eastAsia="宋体"/>
                      <w:highlight w:val="none"/>
                      <w:lang w:val="en-US" w:eastAsia="zh-CN"/>
                    </w:rPr>
                    <w:t xml:space="preserve">齐河华瑞牧业有限公司 </w:t>
                  </w:r>
                </w:p>
              </w:tc>
              <w:tc>
                <w:tcPr>
                  <w:tcW w:w="4729" w:type="dxa"/>
                </w:tcPr>
                <w:p>
                  <w:pPr>
                    <w:rPr>
                      <w:highlight w:val="none"/>
                    </w:rPr>
                  </w:pPr>
                  <w:r>
                    <w:rPr>
                      <w:rFonts w:ascii="宋体" w:hAnsi="宋体"/>
                      <w:highlight w:val="none"/>
                    </w:rPr>
                    <w:fldChar w:fldCharType="begin"/>
                  </w:r>
                  <w:r>
                    <w:rPr>
                      <w:rFonts w:ascii="宋体" w:hAnsi="宋体"/>
                      <w:highlight w:val="none"/>
                    </w:rPr>
                    <w:instrText xml:space="preserve"> </w:instrText>
                  </w:r>
                  <w:r>
                    <w:rPr>
                      <w:rFonts w:hint="eastAsia" w:ascii="宋体" w:hAnsi="宋体"/>
                      <w:highlight w:val="none"/>
                    </w:rPr>
                    <w:instrText xml:space="preserve">eq \o\ac(□,√)</w:instrText>
                  </w:r>
                  <w:r>
                    <w:rPr>
                      <w:rFonts w:ascii="宋体" w:hAnsi="宋体"/>
                      <w:highlight w:val="none"/>
                    </w:rPr>
                    <w:fldChar w:fldCharType="end"/>
                  </w:r>
                  <w:r>
                    <w:rPr>
                      <w:rFonts w:hint="eastAsia"/>
                      <w:highlight w:val="none"/>
                    </w:rPr>
                    <w:t>按时按质按量交付产品或服务；</w:t>
                  </w:r>
                </w:p>
                <w:p>
                  <w:pPr>
                    <w:rPr>
                      <w:highlight w:val="none"/>
                    </w:rPr>
                  </w:pPr>
                  <w:r>
                    <w:rPr>
                      <w:rFonts w:ascii="宋体" w:hAnsi="宋体"/>
                      <w:highlight w:val="none"/>
                    </w:rPr>
                    <w:fldChar w:fldCharType="begin"/>
                  </w:r>
                  <w:r>
                    <w:rPr>
                      <w:rFonts w:ascii="宋体" w:hAnsi="宋体"/>
                      <w:highlight w:val="none"/>
                    </w:rPr>
                    <w:instrText xml:space="preserve"> </w:instrText>
                  </w:r>
                  <w:r>
                    <w:rPr>
                      <w:rFonts w:hint="eastAsia" w:ascii="宋体" w:hAnsi="宋体"/>
                      <w:highlight w:val="none"/>
                    </w:rPr>
                    <w:instrText xml:space="preserve">eq \o\ac(□,√)</w:instrText>
                  </w:r>
                  <w:r>
                    <w:rPr>
                      <w:rFonts w:ascii="宋体" w:hAnsi="宋体"/>
                      <w:highlight w:val="none"/>
                    </w:rPr>
                    <w:fldChar w:fldCharType="end"/>
                  </w:r>
                  <w:r>
                    <w:rPr>
                      <w:rFonts w:hint="eastAsia"/>
                      <w:highlight w:val="none"/>
                    </w:rPr>
                    <w:t>产品/服务质量持续满足要求</w:t>
                  </w:r>
                </w:p>
                <w:p>
                  <w:pPr>
                    <w:ind w:left="210" w:hanging="210" w:hangingChars="100"/>
                    <w:rPr>
                      <w:highlight w:val="none"/>
                    </w:rPr>
                  </w:pPr>
                  <w:r>
                    <w:rPr>
                      <w:rFonts w:hint="eastAsia"/>
                      <w:highlight w:val="none"/>
                    </w:rPr>
                    <w:t>☑不因食品安全问题影响按时按质按量交付产品或服务；</w:t>
                  </w:r>
                </w:p>
              </w:tc>
            </w:tr>
            <w:bookmarkEnd w:id="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tcPr>
                <w:p>
                  <w:pPr>
                    <w:rPr>
                      <w:highlight w:val="none"/>
                    </w:rPr>
                  </w:pPr>
                  <w:r>
                    <w:rPr>
                      <w:rFonts w:ascii="宋体" w:hAnsi="宋体"/>
                      <w:highlight w:val="none"/>
                    </w:rPr>
                    <w:fldChar w:fldCharType="begin"/>
                  </w:r>
                  <w:r>
                    <w:rPr>
                      <w:rFonts w:ascii="宋体" w:hAnsi="宋体"/>
                      <w:highlight w:val="none"/>
                    </w:rPr>
                    <w:instrText xml:space="preserve"> </w:instrText>
                  </w:r>
                  <w:r>
                    <w:rPr>
                      <w:rFonts w:hint="eastAsia" w:ascii="宋体" w:hAnsi="宋体"/>
                      <w:highlight w:val="none"/>
                    </w:rPr>
                    <w:instrText xml:space="preserve">eq \o\ac(□)</w:instrText>
                  </w:r>
                  <w:r>
                    <w:rPr>
                      <w:rFonts w:ascii="宋体" w:hAnsi="宋体"/>
                      <w:highlight w:val="none"/>
                    </w:rPr>
                    <w:fldChar w:fldCharType="end"/>
                  </w:r>
                  <w:r>
                    <w:rPr>
                      <w:rFonts w:hint="eastAsia"/>
                      <w:highlight w:val="none"/>
                    </w:rPr>
                    <w:t>消费者</w:t>
                  </w:r>
                </w:p>
              </w:tc>
              <w:tc>
                <w:tcPr>
                  <w:tcW w:w="2701" w:type="dxa"/>
                </w:tcPr>
                <w:p>
                  <w:pPr>
                    <w:rPr>
                      <w:rFonts w:hint="default" w:eastAsia="宋体"/>
                      <w:highlight w:val="none"/>
                      <w:lang w:val="en-US" w:eastAsia="zh-CN"/>
                    </w:rPr>
                  </w:pPr>
                  <w:r>
                    <w:rPr>
                      <w:rFonts w:hint="eastAsia" w:ascii="宋体" w:hAnsi="宋体" w:cs="宋体"/>
                      <w:szCs w:val="21"/>
                      <w:highlight w:val="none"/>
                      <w:lang w:val="en-US" w:eastAsia="zh-CN"/>
                    </w:rPr>
                    <w:t>——</w:t>
                  </w:r>
                </w:p>
              </w:tc>
              <w:tc>
                <w:tcPr>
                  <w:tcW w:w="4729" w:type="dxa"/>
                </w:tcPr>
                <w:p>
                  <w:pPr>
                    <w:rPr>
                      <w:highlight w:val="none"/>
                    </w:rPr>
                  </w:pPr>
                  <w:r>
                    <w:rPr>
                      <w:rFonts w:hint="eastAsia"/>
                      <w:highlight w:val="none"/>
                      <w:lang w:eastAsia="zh-CN"/>
                    </w:rPr>
                    <w:t>□</w:t>
                  </w:r>
                  <w:r>
                    <w:rPr>
                      <w:rFonts w:hint="eastAsia"/>
                      <w:highlight w:val="none"/>
                    </w:rPr>
                    <w:t>良好的使用感受</w:t>
                  </w:r>
                </w:p>
                <w:p>
                  <w:pPr>
                    <w:rPr>
                      <w:highlight w:val="none"/>
                    </w:rPr>
                  </w:pPr>
                  <w:r>
                    <w:rPr>
                      <w:rFonts w:hint="eastAsia"/>
                      <w:highlight w:val="none"/>
                      <w:lang w:eastAsia="zh-CN"/>
                    </w:rPr>
                    <w:t>□</w:t>
                  </w:r>
                  <w:r>
                    <w:rPr>
                      <w:rFonts w:hint="eastAsia"/>
                      <w:highlight w:val="none"/>
                    </w:rPr>
                    <w:t>不因食品安全问题带来健康损害和生命威胁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tcPr>
                <w:p>
                  <w:pPr>
                    <w:rPr>
                      <w:szCs w:val="24"/>
                      <w:highlight w:val="none"/>
                    </w:rPr>
                  </w:pPr>
                  <w:r>
                    <w:rPr>
                      <w:rFonts w:hint="eastAsia"/>
                      <w:highlight w:val="none"/>
                    </w:rPr>
                    <w:sym w:font="Wingdings 2" w:char="0052"/>
                  </w:r>
                  <w:r>
                    <w:rPr>
                      <w:rFonts w:hint="eastAsia"/>
                      <w:highlight w:val="none"/>
                    </w:rPr>
                    <w:t>员工</w:t>
                  </w:r>
                </w:p>
              </w:tc>
              <w:tc>
                <w:tcPr>
                  <w:tcW w:w="2701" w:type="dxa"/>
                </w:tcPr>
                <w:p>
                  <w:pPr>
                    <w:rPr>
                      <w:szCs w:val="24"/>
                      <w:highlight w:val="none"/>
                    </w:rPr>
                  </w:pPr>
                  <w:r>
                    <w:rPr>
                      <w:rFonts w:hint="eastAsia"/>
                      <w:szCs w:val="24"/>
                      <w:highlight w:val="none"/>
                    </w:rPr>
                    <w:t>雇员</w:t>
                  </w:r>
                </w:p>
              </w:tc>
              <w:tc>
                <w:tcPr>
                  <w:tcW w:w="4729" w:type="dxa"/>
                </w:tcPr>
                <w:p>
                  <w:pPr>
                    <w:rPr>
                      <w:highlight w:val="none"/>
                    </w:rPr>
                  </w:pPr>
                  <w:r>
                    <w:rPr>
                      <w:rFonts w:hint="eastAsia"/>
                      <w:highlight w:val="none"/>
                    </w:rPr>
                    <w:t>☑组织的持续经营、自我发展</w:t>
                  </w:r>
                </w:p>
                <w:p>
                  <w:pPr>
                    <w:rPr>
                      <w:highlight w:val="none"/>
                    </w:rPr>
                  </w:pPr>
                  <w:r>
                    <w:rPr>
                      <w:rFonts w:hint="eastAsia"/>
                      <w:highlight w:val="none"/>
                    </w:rPr>
                    <w:t>☑不因食品安全问题停产，组织持续经营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tcPr>
                <w:p>
                  <w:pPr>
                    <w:rPr>
                      <w:highlight w:val="none"/>
                    </w:rPr>
                  </w:pPr>
                  <w:r>
                    <w:rPr>
                      <w:rFonts w:hint="eastAsia"/>
                      <w:highlight w:val="none"/>
                    </w:rPr>
                    <w:sym w:font="Wingdings 2" w:char="0052"/>
                  </w:r>
                  <w:r>
                    <w:rPr>
                      <w:rFonts w:hint="eastAsia"/>
                      <w:highlight w:val="none"/>
                    </w:rPr>
                    <w:t>投资方</w:t>
                  </w:r>
                </w:p>
              </w:tc>
              <w:tc>
                <w:tcPr>
                  <w:tcW w:w="2701" w:type="dxa"/>
                </w:tcPr>
                <w:p>
                  <w:pPr>
                    <w:rPr>
                      <w:highlight w:val="none"/>
                    </w:rPr>
                  </w:pPr>
                  <w:r>
                    <w:rPr>
                      <w:rFonts w:hint="eastAsia"/>
                      <w:highlight w:val="none"/>
                    </w:rPr>
                    <w:t>自然人</w:t>
                  </w:r>
                </w:p>
              </w:tc>
              <w:tc>
                <w:tcPr>
                  <w:tcW w:w="4729" w:type="dxa"/>
                </w:tcPr>
                <w:p>
                  <w:pPr>
                    <w:rPr>
                      <w:highlight w:val="none"/>
                    </w:rPr>
                  </w:pPr>
                  <w:r>
                    <w:rPr>
                      <w:rFonts w:ascii="宋体" w:hAnsi="宋体"/>
                      <w:highlight w:val="none"/>
                    </w:rPr>
                    <w:fldChar w:fldCharType="begin"/>
                  </w:r>
                  <w:r>
                    <w:rPr>
                      <w:rFonts w:ascii="宋体" w:hAnsi="宋体"/>
                      <w:highlight w:val="none"/>
                    </w:rPr>
                    <w:instrText xml:space="preserve"> </w:instrText>
                  </w:r>
                  <w:r>
                    <w:rPr>
                      <w:rFonts w:hint="eastAsia" w:ascii="宋体" w:hAnsi="宋体"/>
                      <w:highlight w:val="none"/>
                    </w:rPr>
                    <w:instrText xml:space="preserve">eq \o\ac(□,</w:instrText>
                  </w:r>
                  <w:r>
                    <w:rPr>
                      <w:rFonts w:hint="eastAsia" w:ascii="宋体" w:hAnsi="宋体"/>
                      <w:position w:val="2"/>
                      <w:sz w:val="13"/>
                      <w:highlight w:val="none"/>
                    </w:rPr>
                    <w:instrText xml:space="preserve">√</w:instrText>
                  </w:r>
                  <w:r>
                    <w:rPr>
                      <w:rFonts w:hint="eastAsia" w:ascii="宋体" w:hAnsi="宋体"/>
                      <w:highlight w:val="none"/>
                    </w:rPr>
                    <w:instrText xml:space="preserve">)</w:instrText>
                  </w:r>
                  <w:r>
                    <w:rPr>
                      <w:rFonts w:ascii="宋体" w:hAnsi="宋体"/>
                      <w:highlight w:val="none"/>
                    </w:rPr>
                    <w:fldChar w:fldCharType="end"/>
                  </w:r>
                  <w:r>
                    <w:rPr>
                      <w:rFonts w:hint="eastAsia"/>
                      <w:highlight w:val="none"/>
                    </w:rPr>
                    <w:t>组织的持续经营、盈利</w:t>
                  </w:r>
                </w:p>
                <w:p>
                  <w:pPr>
                    <w:rPr>
                      <w:highlight w:val="none"/>
                    </w:rPr>
                  </w:pPr>
                  <w:r>
                    <w:rPr>
                      <w:rFonts w:hint="eastAsia"/>
                      <w:highlight w:val="none"/>
                    </w:rPr>
                    <w:sym w:font="Wingdings 2" w:char="0052"/>
                  </w:r>
                  <w:r>
                    <w:rPr>
                      <w:rFonts w:hint="eastAsia"/>
                      <w:highlight w:val="none"/>
                    </w:rPr>
                    <w:t>不因食品安全问题停产，组织持续经营、盈利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81" w:type="dxa"/>
                </w:tcPr>
                <w:p>
                  <w:pPr>
                    <w:rPr>
                      <w:highlight w:val="none"/>
                    </w:rPr>
                  </w:pPr>
                  <w:r>
                    <w:rPr>
                      <w:rFonts w:hint="eastAsia"/>
                      <w:highlight w:val="none"/>
                    </w:rPr>
                    <w:sym w:font="Wingdings 2" w:char="00A3"/>
                  </w:r>
                  <w:r>
                    <w:rPr>
                      <w:rFonts w:hint="eastAsia"/>
                      <w:highlight w:val="none"/>
                    </w:rPr>
                    <w:t>社区</w:t>
                  </w:r>
                </w:p>
              </w:tc>
              <w:tc>
                <w:tcPr>
                  <w:tcW w:w="2701" w:type="dxa"/>
                </w:tcPr>
                <w:p>
                  <w:pPr>
                    <w:rPr>
                      <w:highlight w:val="none"/>
                    </w:rPr>
                  </w:pPr>
                  <w:r>
                    <w:rPr>
                      <w:rFonts w:hint="eastAsia"/>
                      <w:highlight w:val="none"/>
                    </w:rPr>
                    <w:t>——</w:t>
                  </w:r>
                </w:p>
              </w:tc>
              <w:tc>
                <w:tcPr>
                  <w:tcW w:w="4729" w:type="dxa"/>
                </w:tcPr>
                <w:p>
                  <w:pPr>
                    <w:rPr>
                      <w:highlight w:val="none"/>
                    </w:rPr>
                  </w:pPr>
                  <w:r>
                    <w:rPr>
                      <w:rFonts w:hint="eastAsia"/>
                      <w:highlight w:val="none"/>
                    </w:rPr>
                    <w:sym w:font="Wingdings 2" w:char="00A3"/>
                  </w:r>
                  <w:r>
                    <w:rPr>
                      <w:rFonts w:hint="eastAsia"/>
                      <w:highlight w:val="none"/>
                    </w:rPr>
                    <w:t>不因食品安全问题影响周围人员的就业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tcPr>
                <w:p>
                  <w:pPr>
                    <w:rPr>
                      <w:highlight w:val="none"/>
                    </w:rPr>
                  </w:pPr>
                  <w:r>
                    <w:rPr>
                      <w:rFonts w:hint="eastAsia"/>
                      <w:highlight w:val="none"/>
                    </w:rPr>
                    <w:t>□其他</w:t>
                  </w:r>
                </w:p>
              </w:tc>
              <w:tc>
                <w:tcPr>
                  <w:tcW w:w="2701" w:type="dxa"/>
                </w:tcPr>
                <w:p>
                  <w:pPr>
                    <w:rPr>
                      <w:highlight w:val="none"/>
                    </w:rPr>
                  </w:pPr>
                </w:p>
              </w:tc>
              <w:tc>
                <w:tcPr>
                  <w:tcW w:w="4729" w:type="dxa"/>
                </w:tcPr>
                <w:p>
                  <w:pPr>
                    <w:rPr>
                      <w:highlight w:val="none"/>
                    </w:rPr>
                  </w:pPr>
                </w:p>
              </w:tc>
            </w:tr>
          </w:tbl>
          <w:p>
            <w:pPr>
              <w:rPr>
                <w:color w:val="000000"/>
                <w:szCs w:val="21"/>
              </w:rPr>
            </w:pPr>
          </w:p>
          <w:p>
            <w:pPr>
              <w:rPr>
                <w:color w:val="000000"/>
                <w:szCs w:val="21"/>
              </w:rPr>
            </w:pPr>
            <w:r>
              <w:rPr>
                <w:rFonts w:hint="eastAsia"/>
                <w:color w:val="000000"/>
                <w:szCs w:val="21"/>
              </w:rPr>
              <w:t>主要证据体现在</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hint="eastAsia" w:ascii="宋体" w:hAnsi="宋体"/>
                <w:position w:val="2"/>
                <w:sz w:val="13"/>
              </w:rPr>
              <w:instrText xml:space="preserve">√</w:instrText>
            </w:r>
            <w:r>
              <w:rPr>
                <w:rFonts w:hint="eastAsia" w:ascii="宋体" w:hAnsi="宋体"/>
              </w:rPr>
              <w:instrText xml:space="preserve">)</w:instrText>
            </w:r>
            <w:r>
              <w:rPr>
                <w:rFonts w:ascii="宋体" w:hAnsi="宋体"/>
              </w:rPr>
              <w:fldChar w:fldCharType="end"/>
            </w:r>
            <w:r>
              <w:rPr>
                <w:rFonts w:hint="eastAsia" w:ascii="宋体" w:hAnsi="宋体"/>
              </w:rPr>
              <w:t>《相关方期望要求识别表》、</w:t>
            </w:r>
            <w:r>
              <w:rPr>
                <w:rFonts w:hint="eastAsia"/>
              </w:rPr>
              <w:sym w:font="Wingdings" w:char="00A8"/>
            </w:r>
            <w:r>
              <w:rPr>
                <w:rFonts w:hint="eastAsia"/>
              </w:rPr>
              <w:t xml:space="preserve">《相关方的需求和期望分析表》、 </w:t>
            </w:r>
            <w:r>
              <w:rPr>
                <w:rFonts w:hint="eastAsia"/>
              </w:rPr>
              <w:sym w:font="Wingdings" w:char="00A8"/>
            </w:r>
            <w:r>
              <w:rPr>
                <w:rFonts w:hint="eastAsia"/>
              </w:rPr>
              <w:t xml:space="preserve">《年度业务计划》 </w:t>
            </w:r>
            <w:r>
              <w:rPr>
                <w:rFonts w:hint="eastAsia"/>
              </w:rPr>
              <w:sym w:font="Wingdings" w:char="00A8"/>
            </w:r>
            <w:r>
              <w:rPr>
                <w:rFonts w:hint="eastAsia"/>
              </w:rPr>
              <w:t>其他</w:t>
            </w:r>
          </w:p>
        </w:tc>
        <w:tc>
          <w:tcPr>
            <w:tcW w:w="1591"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2163" w:type="dxa"/>
            <w:gridSpan w:val="2"/>
            <w:vMerge w:val="restart"/>
            <w:shd w:val="clear" w:color="auto" w:fill="auto"/>
          </w:tcPr>
          <w:p>
            <w:r>
              <w:rPr>
                <w:rFonts w:hint="eastAsia"/>
              </w:rPr>
              <w:t>确定食品安全管理体系的范围</w:t>
            </w:r>
          </w:p>
        </w:tc>
        <w:tc>
          <w:tcPr>
            <w:tcW w:w="960" w:type="dxa"/>
            <w:vMerge w:val="restart"/>
            <w:shd w:val="clear" w:color="auto" w:fill="auto"/>
          </w:tcPr>
          <w:p>
            <w:r>
              <w:rPr>
                <w:rFonts w:hint="eastAsia"/>
              </w:rPr>
              <w:t>F4.3</w:t>
            </w:r>
          </w:p>
        </w:tc>
        <w:tc>
          <w:tcPr>
            <w:tcW w:w="745" w:type="dxa"/>
            <w:shd w:val="clear" w:color="auto" w:fill="auto"/>
          </w:tcPr>
          <w:p>
            <w:r>
              <w:rPr>
                <w:rFonts w:hint="eastAsia"/>
              </w:rPr>
              <w:t>文件名称</w:t>
            </w:r>
          </w:p>
        </w:tc>
        <w:tc>
          <w:tcPr>
            <w:tcW w:w="9255" w:type="dxa"/>
            <w:shd w:val="clear" w:color="auto" w:fill="auto"/>
          </w:tcPr>
          <w:p>
            <w:r>
              <w:rPr>
                <w:rFonts w:hint="eastAsia"/>
              </w:rPr>
              <w:t>如：</w:t>
            </w:r>
            <w:r>
              <w:rPr/>
              <w:sym w:font="Wingdings" w:char="00FE"/>
            </w:r>
            <w:r>
              <w:rPr>
                <w:rFonts w:hint="eastAsia"/>
              </w:rPr>
              <w:t>管理手册第4.3条款</w:t>
            </w:r>
          </w:p>
        </w:tc>
        <w:tc>
          <w:tcPr>
            <w:tcW w:w="1591" w:type="dxa"/>
            <w:vMerge w:val="restart"/>
            <w:shd w:val="clear" w:color="auto" w:fill="auto"/>
          </w:tcPr>
          <w:p>
            <w:r>
              <w:rPr/>
              <w:sym w:font="Wingdings" w:char="00FE"/>
            </w:r>
            <w:r>
              <w:rPr>
                <w:rFonts w:hint="eastAsia"/>
              </w:rPr>
              <w:t>符合</w:t>
            </w:r>
          </w:p>
          <w:p>
            <w:r>
              <w:rPr/>
              <w:sym w:font="Wingdings" w:char="00A8"/>
            </w:r>
            <w:r>
              <w:rPr>
                <w:rFonts w:hint="eastAsia"/>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trPr>
        <w:tc>
          <w:tcPr>
            <w:tcW w:w="2163" w:type="dxa"/>
            <w:gridSpan w:val="2"/>
            <w:vMerge w:val="continue"/>
            <w:shd w:val="clear" w:color="auto" w:fill="auto"/>
          </w:tcPr>
          <w:p/>
        </w:tc>
        <w:tc>
          <w:tcPr>
            <w:tcW w:w="960" w:type="dxa"/>
            <w:vMerge w:val="continue"/>
            <w:shd w:val="clear" w:color="auto" w:fill="auto"/>
          </w:tcPr>
          <w:p/>
        </w:tc>
        <w:tc>
          <w:tcPr>
            <w:tcW w:w="745" w:type="dxa"/>
            <w:shd w:val="clear" w:color="auto" w:fill="auto"/>
          </w:tcPr>
          <w:p>
            <w:r>
              <w:rPr>
                <w:rFonts w:hint="eastAsia"/>
              </w:rPr>
              <w:t>运行证据</w:t>
            </w:r>
          </w:p>
        </w:tc>
        <w:tc>
          <w:tcPr>
            <w:tcW w:w="9255" w:type="dxa"/>
            <w:shd w:val="clear" w:color="auto" w:fill="auto"/>
          </w:tcPr>
          <w:p>
            <w:r>
              <w:rPr>
                <w:rFonts w:hint="eastAsia"/>
              </w:rPr>
              <w:t>组织应明确相关管理体系的范围；</w:t>
            </w:r>
          </w:p>
          <w:tbl>
            <w:tblPr>
              <w:tblStyle w:val="8"/>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1"/>
              <w:gridCol w:w="5446"/>
              <w:gridCol w:w="16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1" w:type="dxa"/>
                </w:tcPr>
                <w:p>
                  <w:pPr>
                    <w:rPr>
                      <w:highlight w:val="none"/>
                    </w:rPr>
                  </w:pPr>
                  <w:r>
                    <w:rPr>
                      <w:rFonts w:hint="eastAsia"/>
                      <w:highlight w:val="none"/>
                    </w:rPr>
                    <w:t>范围的项目</w:t>
                  </w:r>
                </w:p>
              </w:tc>
              <w:tc>
                <w:tcPr>
                  <w:tcW w:w="5446" w:type="dxa"/>
                </w:tcPr>
                <w:p>
                  <w:pPr>
                    <w:rPr>
                      <w:highlight w:val="none"/>
                    </w:rPr>
                  </w:pPr>
                  <w:r>
                    <w:rPr>
                      <w:rFonts w:hint="eastAsia"/>
                      <w:highlight w:val="none"/>
                    </w:rPr>
                    <w:t>内容描述</w:t>
                  </w:r>
                </w:p>
              </w:tc>
              <w:tc>
                <w:tcPr>
                  <w:tcW w:w="1686" w:type="dxa"/>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1" w:type="dxa"/>
                </w:tcPr>
                <w:p>
                  <w:pPr>
                    <w:rPr>
                      <w:highlight w:val="none"/>
                    </w:rPr>
                  </w:pPr>
                  <w:r>
                    <w:rPr>
                      <w:rFonts w:hint="eastAsia"/>
                      <w:highlight w:val="none"/>
                    </w:rPr>
                    <w:t>产品/服务的活动</w:t>
                  </w:r>
                </w:p>
              </w:tc>
              <w:tc>
                <w:tcPr>
                  <w:tcW w:w="5446" w:type="dxa"/>
                </w:tcPr>
                <w:p>
                  <w:pPr>
                    <w:rPr>
                      <w:szCs w:val="21"/>
                      <w:highlight w:val="none"/>
                    </w:rPr>
                  </w:pPr>
                  <w:r>
                    <w:rPr>
                      <w:sz w:val="21"/>
                      <w:szCs w:val="21"/>
                    </w:rPr>
                    <w:t>食品添加剂（碳酸钙</w:t>
                  </w:r>
                  <w:r>
                    <w:rPr>
                      <w:rFonts w:hint="eastAsia"/>
                      <w:sz w:val="21"/>
                      <w:szCs w:val="21"/>
                      <w:lang w:eastAsia="zh-CN"/>
                    </w:rPr>
                    <w:t>（</w:t>
                  </w:r>
                  <w:r>
                    <w:rPr>
                      <w:sz w:val="21"/>
                      <w:szCs w:val="21"/>
                    </w:rPr>
                    <w:t>重质碳酸钙</w:t>
                  </w:r>
                  <w:r>
                    <w:rPr>
                      <w:rFonts w:hint="eastAsia"/>
                      <w:sz w:val="21"/>
                      <w:szCs w:val="21"/>
                      <w:lang w:eastAsia="zh-CN"/>
                    </w:rPr>
                    <w:t>）</w:t>
                  </w:r>
                  <w:r>
                    <w:rPr>
                      <w:sz w:val="21"/>
                      <w:szCs w:val="21"/>
                    </w:rPr>
                    <w:t>）的生产</w:t>
                  </w:r>
                </w:p>
              </w:tc>
              <w:tc>
                <w:tcPr>
                  <w:tcW w:w="1686" w:type="dxa"/>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1" w:type="dxa"/>
                </w:tcPr>
                <w:p>
                  <w:pPr>
                    <w:rPr>
                      <w:highlight w:val="none"/>
                    </w:rPr>
                  </w:pPr>
                  <w:r>
                    <w:rPr>
                      <w:rFonts w:hint="eastAsia"/>
                      <w:highlight w:val="none"/>
                    </w:rPr>
                    <w:t xml:space="preserve">审核范围描述 </w:t>
                  </w:r>
                </w:p>
              </w:tc>
              <w:tc>
                <w:tcPr>
                  <w:tcW w:w="5446" w:type="dxa"/>
                </w:tcPr>
                <w:p>
                  <w:pPr>
                    <w:autoSpaceDE w:val="0"/>
                    <w:autoSpaceDN w:val="0"/>
                    <w:adjustRightInd w:val="0"/>
                    <w:jc w:val="left"/>
                    <w:rPr>
                      <w:highlight w:val="none"/>
                    </w:rPr>
                  </w:pPr>
                  <w:bookmarkStart w:id="0" w:name="审核范围"/>
                  <w:r>
                    <w:rPr>
                      <w:sz w:val="21"/>
                      <w:szCs w:val="21"/>
                    </w:rPr>
                    <w:t>位于贵州省黔南布依族苗族自治州独山县麻尾工业园区内黔南兴隆生物科技有限公司生产车间的食品添加剂（</w:t>
                  </w:r>
                  <w:r>
                    <w:rPr>
                      <w:rFonts w:hint="eastAsia"/>
                      <w:sz w:val="21"/>
                      <w:szCs w:val="21"/>
                      <w:lang w:val="en-US" w:eastAsia="zh-CN"/>
                    </w:rPr>
                    <w:t>碳酸钙【</w:t>
                  </w:r>
                  <w:r>
                    <w:rPr>
                      <w:sz w:val="21"/>
                      <w:szCs w:val="21"/>
                    </w:rPr>
                    <w:t>重质碳酸钙</w:t>
                  </w:r>
                  <w:r>
                    <w:rPr>
                      <w:rFonts w:hint="eastAsia"/>
                      <w:sz w:val="21"/>
                      <w:szCs w:val="21"/>
                      <w:lang w:val="en-US" w:eastAsia="zh-CN"/>
                    </w:rPr>
                    <w:t>】</w:t>
                  </w:r>
                  <w:r>
                    <w:rPr>
                      <w:sz w:val="21"/>
                      <w:szCs w:val="21"/>
                    </w:rPr>
                    <w:t>）的生产</w:t>
                  </w:r>
                  <w:bookmarkEnd w:id="0"/>
                </w:p>
              </w:tc>
              <w:tc>
                <w:tcPr>
                  <w:tcW w:w="1686" w:type="dxa"/>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1" w:type="dxa"/>
                </w:tcPr>
                <w:p>
                  <w:pPr>
                    <w:rPr>
                      <w:highlight w:val="none"/>
                    </w:rPr>
                  </w:pPr>
                  <w:r>
                    <w:rPr>
                      <w:rFonts w:hint="eastAsia"/>
                      <w:highlight w:val="none"/>
                    </w:rPr>
                    <w:t>注册地址</w:t>
                  </w:r>
                </w:p>
              </w:tc>
              <w:tc>
                <w:tcPr>
                  <w:tcW w:w="5446" w:type="dxa"/>
                  <w:vAlign w:val="center"/>
                </w:tcPr>
                <w:p>
                  <w:pPr>
                    <w:rPr>
                      <w:rFonts w:ascii="Times New Roman" w:hAnsi="Times New Roman" w:eastAsia="宋体" w:cs="Times New Roman"/>
                      <w:kern w:val="2"/>
                      <w:sz w:val="21"/>
                      <w:szCs w:val="21"/>
                      <w:lang w:val="en-US" w:eastAsia="zh-CN" w:bidi="ar-SA"/>
                    </w:rPr>
                  </w:pPr>
                  <w:r>
                    <w:rPr>
                      <w:sz w:val="21"/>
                      <w:szCs w:val="21"/>
                    </w:rPr>
                    <w:t>贵州省黔南布依族苗族自治州独山县麻尾工业园区内</w:t>
                  </w:r>
                </w:p>
              </w:tc>
              <w:tc>
                <w:tcPr>
                  <w:tcW w:w="1686" w:type="dxa"/>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911" w:type="dxa"/>
                </w:tcPr>
                <w:p>
                  <w:pPr>
                    <w:rPr>
                      <w:highlight w:val="none"/>
                    </w:rPr>
                  </w:pPr>
                  <w:r>
                    <w:rPr>
                      <w:rFonts w:hint="eastAsia"/>
                      <w:highlight w:val="none"/>
                    </w:rPr>
                    <w:t>经营地址</w:t>
                  </w:r>
                </w:p>
              </w:tc>
              <w:tc>
                <w:tcPr>
                  <w:tcW w:w="5446" w:type="dxa"/>
                  <w:vAlign w:val="center"/>
                </w:tcPr>
                <w:p>
                  <w:pPr>
                    <w:rPr>
                      <w:rFonts w:ascii="Times New Roman" w:hAnsi="Times New Roman" w:eastAsia="宋体" w:cs="Times New Roman"/>
                      <w:kern w:val="2"/>
                      <w:sz w:val="21"/>
                      <w:szCs w:val="21"/>
                      <w:lang w:val="en-US" w:eastAsia="zh-CN" w:bidi="ar-SA"/>
                    </w:rPr>
                  </w:pPr>
                  <w:r>
                    <w:rPr>
                      <w:sz w:val="21"/>
                      <w:szCs w:val="21"/>
                    </w:rPr>
                    <w:t>贵州省黔南布依族苗族自治州独山县麻尾工业园区内</w:t>
                  </w:r>
                </w:p>
              </w:tc>
              <w:tc>
                <w:tcPr>
                  <w:tcW w:w="1686" w:type="dxa"/>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1" w:type="dxa"/>
                </w:tcPr>
                <w:p>
                  <w:pPr>
                    <w:rPr>
                      <w:highlight w:val="none"/>
                    </w:rPr>
                  </w:pPr>
                  <w:r>
                    <w:rPr>
                      <w:rFonts w:hint="eastAsia"/>
                      <w:highlight w:val="none"/>
                    </w:rPr>
                    <w:t>临时现场</w:t>
                  </w:r>
                </w:p>
              </w:tc>
              <w:tc>
                <w:tcPr>
                  <w:tcW w:w="5446" w:type="dxa"/>
                </w:tcPr>
                <w:p>
                  <w:pPr>
                    <w:rPr>
                      <w:highlight w:val="none"/>
                    </w:rPr>
                  </w:pPr>
                  <w:r>
                    <w:rPr>
                      <w:rFonts w:hint="eastAsia"/>
                      <w:highlight w:val="none"/>
                    </w:rPr>
                    <w:t>——</w:t>
                  </w:r>
                </w:p>
              </w:tc>
              <w:tc>
                <w:tcPr>
                  <w:tcW w:w="1686" w:type="dxa"/>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1" w:type="dxa"/>
                </w:tcPr>
                <w:p>
                  <w:pPr>
                    <w:rPr>
                      <w:highlight w:val="none"/>
                    </w:rPr>
                  </w:pPr>
                  <w:r>
                    <w:rPr>
                      <w:rFonts w:hint="eastAsia"/>
                      <w:highlight w:val="none"/>
                    </w:rPr>
                    <w:t>多场所</w:t>
                  </w:r>
                </w:p>
              </w:tc>
              <w:tc>
                <w:tcPr>
                  <w:tcW w:w="5446" w:type="dxa"/>
                </w:tcPr>
                <w:p>
                  <w:pPr>
                    <w:rPr>
                      <w:highlight w:val="none"/>
                    </w:rPr>
                  </w:pPr>
                  <w:r>
                    <w:rPr>
                      <w:rFonts w:hint="eastAsia"/>
                      <w:highlight w:val="none"/>
                    </w:rPr>
                    <w:t>——</w:t>
                  </w:r>
                </w:p>
              </w:tc>
              <w:tc>
                <w:tcPr>
                  <w:tcW w:w="1686" w:type="dxa"/>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1" w:type="dxa"/>
                </w:tcPr>
                <w:p>
                  <w:pPr>
                    <w:rPr>
                      <w:highlight w:val="none"/>
                    </w:rPr>
                  </w:pPr>
                  <w:r>
                    <w:rPr>
                      <w:rFonts w:hint="eastAsia"/>
                      <w:highlight w:val="none"/>
                    </w:rPr>
                    <w:t>组织单元（部门/分支）</w:t>
                  </w:r>
                </w:p>
              </w:tc>
              <w:tc>
                <w:tcPr>
                  <w:tcW w:w="5446" w:type="dxa"/>
                </w:tcPr>
                <w:p>
                  <w:pPr>
                    <w:rPr>
                      <w:highlight w:val="none"/>
                    </w:rPr>
                  </w:pPr>
                  <w:r>
                    <w:rPr>
                      <w:rFonts w:ascii="宋体" w:hAnsi="宋体"/>
                      <w:highlight w:val="none"/>
                    </w:rPr>
                    <w:fldChar w:fldCharType="begin"/>
                  </w:r>
                  <w:r>
                    <w:rPr>
                      <w:rFonts w:ascii="宋体" w:hAnsi="宋体"/>
                      <w:highlight w:val="none"/>
                    </w:rPr>
                    <w:instrText xml:space="preserve"> </w:instrText>
                  </w:r>
                  <w:r>
                    <w:rPr>
                      <w:rFonts w:hint="eastAsia" w:ascii="宋体" w:hAnsi="宋体"/>
                      <w:highlight w:val="none"/>
                    </w:rPr>
                    <w:instrText xml:space="preserve">eq \o\ac(□,√)</w:instrText>
                  </w:r>
                  <w:r>
                    <w:rPr>
                      <w:rFonts w:ascii="宋体" w:hAnsi="宋体"/>
                      <w:highlight w:val="none"/>
                    </w:rPr>
                    <w:fldChar w:fldCharType="end"/>
                  </w:r>
                  <w:r>
                    <w:rPr>
                      <w:rFonts w:hint="eastAsia"/>
                      <w:highlight w:val="none"/>
                    </w:rPr>
                    <w:t>与组织结构图一致</w:t>
                  </w:r>
                </w:p>
                <w:p>
                  <w:pPr>
                    <w:rPr>
                      <w:highlight w:val="none"/>
                      <w:u w:val="single"/>
                    </w:rPr>
                  </w:pPr>
                  <w:r>
                    <w:rPr>
                      <w:rFonts w:hint="eastAsia"/>
                      <w:highlight w:val="none"/>
                    </w:rPr>
                    <w:sym w:font="Wingdings" w:char="00A8"/>
                  </w:r>
                  <w:r>
                    <w:rPr>
                      <w:rFonts w:hint="eastAsia"/>
                      <w:highlight w:val="none"/>
                    </w:rPr>
                    <w:t xml:space="preserve">分支机构，如： </w:t>
                  </w:r>
                  <w:r>
                    <w:rPr>
                      <w:rFonts w:hint="eastAsia"/>
                      <w:highlight w:val="none"/>
                      <w:u w:val="single"/>
                    </w:rPr>
                    <w:t xml:space="preserve">                  </w:t>
                  </w:r>
                </w:p>
                <w:p>
                  <w:pPr>
                    <w:rPr>
                      <w:highlight w:val="none"/>
                    </w:rPr>
                  </w:pPr>
                  <w:r>
                    <w:rPr>
                      <w:rFonts w:hint="eastAsia"/>
                      <w:highlight w:val="none"/>
                    </w:rPr>
                    <w:sym w:font="Wingdings" w:char="00A8"/>
                  </w:r>
                  <w:r>
                    <w:rPr>
                      <w:rFonts w:hint="eastAsia"/>
                      <w:highlight w:val="none"/>
                    </w:rPr>
                    <w:t xml:space="preserve">临时场所，如： </w:t>
                  </w:r>
                  <w:r>
                    <w:rPr>
                      <w:rFonts w:hint="eastAsia"/>
                      <w:highlight w:val="none"/>
                      <w:u w:val="single"/>
                    </w:rPr>
                    <w:t xml:space="preserve">            </w:t>
                  </w:r>
                  <w:r>
                    <w:rPr>
                      <w:highlight w:val="none"/>
                      <w:u w:val="single"/>
                    </w:rPr>
                    <w:t xml:space="preserve">   </w:t>
                  </w:r>
                  <w:r>
                    <w:rPr>
                      <w:rFonts w:hint="eastAsia"/>
                      <w:highlight w:val="none"/>
                      <w:u w:val="single"/>
                    </w:rPr>
                    <w:t xml:space="preserve">   </w:t>
                  </w:r>
                </w:p>
              </w:tc>
              <w:tc>
                <w:tcPr>
                  <w:tcW w:w="1686" w:type="dxa"/>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1" w:type="dxa"/>
                </w:tcPr>
                <w:p>
                  <w:pPr>
                    <w:rPr>
                      <w:highlight w:val="none"/>
                    </w:rPr>
                  </w:pPr>
                  <w:r>
                    <w:rPr>
                      <w:rFonts w:hint="eastAsia"/>
                      <w:highlight w:val="none"/>
                    </w:rPr>
                    <w:t>时间</w:t>
                  </w:r>
                </w:p>
              </w:tc>
              <w:tc>
                <w:tcPr>
                  <w:tcW w:w="5446" w:type="dxa"/>
                </w:tcPr>
                <w:p>
                  <w:pPr>
                    <w:rPr>
                      <w:rFonts w:hint="default" w:eastAsia="宋体"/>
                      <w:highlight w:val="none"/>
                      <w:lang w:val="en-US" w:eastAsia="zh-CN"/>
                    </w:rPr>
                  </w:pPr>
                  <w:r>
                    <w:rPr>
                      <w:rFonts w:ascii="宋体" w:hAnsi="宋体"/>
                      <w:highlight w:val="none"/>
                    </w:rPr>
                    <w:fldChar w:fldCharType="begin"/>
                  </w:r>
                  <w:r>
                    <w:rPr>
                      <w:rFonts w:ascii="宋体" w:hAnsi="宋体"/>
                      <w:highlight w:val="none"/>
                    </w:rPr>
                    <w:instrText xml:space="preserve"> </w:instrText>
                  </w:r>
                  <w:r>
                    <w:rPr>
                      <w:rFonts w:hint="eastAsia" w:ascii="宋体" w:hAnsi="宋体"/>
                      <w:highlight w:val="none"/>
                    </w:rPr>
                    <w:instrText xml:space="preserve">eq \o\ac(□</w:instrText>
                  </w:r>
                  <w:r>
                    <w:rPr>
                      <w:rFonts w:hint="eastAsia" w:ascii="宋体" w:hAnsi="宋体"/>
                      <w:highlight w:val="none"/>
                      <w:lang w:eastAsia="zh-CN"/>
                    </w:rPr>
                    <w:instrText xml:space="preserve">,</w:instrText>
                  </w:r>
                  <w:r>
                    <w:rPr>
                      <w:rFonts w:hint="eastAsia" w:ascii="宋体" w:hAnsi="宋体"/>
                      <w:position w:val="2"/>
                      <w:sz w:val="13"/>
                      <w:highlight w:val="none"/>
                      <w:lang w:eastAsia="zh-CN"/>
                    </w:rPr>
                    <w:instrText xml:space="preserve">√</w:instrText>
                  </w:r>
                  <w:r>
                    <w:rPr>
                      <w:rFonts w:hint="eastAsia" w:ascii="宋体" w:hAnsi="宋体"/>
                      <w:highlight w:val="none"/>
                    </w:rPr>
                    <w:instrText xml:space="preserve">)</w:instrText>
                  </w:r>
                  <w:r>
                    <w:rPr>
                      <w:rFonts w:ascii="宋体" w:hAnsi="宋体"/>
                      <w:highlight w:val="none"/>
                    </w:rPr>
                    <w:fldChar w:fldCharType="end"/>
                  </w:r>
                  <w:r>
                    <w:rPr>
                      <w:rFonts w:hint="eastAsia"/>
                      <w:highlight w:val="none"/>
                    </w:rPr>
                    <w:t xml:space="preserve"> 体系建立以来</w:t>
                  </w:r>
                  <w:r>
                    <w:rPr>
                      <w:rFonts w:hint="eastAsia"/>
                      <w:highlight w:val="none"/>
                      <w:lang w:eastAsia="zh-CN"/>
                    </w:rPr>
                    <w:t>，</w:t>
                  </w:r>
                  <w:r>
                    <w:rPr>
                      <w:rFonts w:hint="eastAsia"/>
                      <w:highlight w:val="none"/>
                      <w:lang w:val="en-US" w:eastAsia="zh-CN"/>
                    </w:rPr>
                    <w:t>2021.06.01</w:t>
                  </w:r>
                </w:p>
                <w:p>
                  <w:pPr>
                    <w:rPr>
                      <w:rFonts w:hint="default" w:eastAsia="宋体"/>
                      <w:highlight w:val="none"/>
                      <w:lang w:val="en-US" w:eastAsia="zh-CN"/>
                    </w:rPr>
                  </w:pPr>
                  <w:r>
                    <w:rPr>
                      <w:rFonts w:hint="eastAsia"/>
                      <w:highlight w:val="none"/>
                    </w:rPr>
                    <w:sym w:font="Wingdings" w:char="00A8"/>
                  </w:r>
                  <w:r>
                    <w:rPr>
                      <w:rFonts w:hint="eastAsia"/>
                      <w:highlight w:val="none"/>
                      <w:lang w:val="en-US" w:eastAsia="zh-CN"/>
                    </w:rPr>
                    <w:t xml:space="preserve"> 近一年以来，</w:t>
                  </w:r>
                </w:p>
              </w:tc>
              <w:tc>
                <w:tcPr>
                  <w:tcW w:w="1686" w:type="dxa"/>
                </w:tcPr>
                <w:p>
                  <w:pPr>
                    <w:rPr>
                      <w:highlight w:val="none"/>
                    </w:rPr>
                  </w:pPr>
                </w:p>
              </w:tc>
            </w:tr>
          </w:tbl>
          <w:p/>
          <w:p>
            <w:pPr>
              <w:rPr>
                <w:color w:val="000000"/>
                <w:szCs w:val="21"/>
              </w:rPr>
            </w:pPr>
            <w:r>
              <w:rPr>
                <w:rFonts w:hint="eastAsia"/>
                <w:color w:val="000000"/>
                <w:szCs w:val="21"/>
              </w:rPr>
              <w:t>在企业的管理手册中有描述。</w:t>
            </w:r>
          </w:p>
        </w:tc>
        <w:tc>
          <w:tcPr>
            <w:tcW w:w="1591" w:type="dxa"/>
            <w:vMerge w:val="continue"/>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2163" w:type="dxa"/>
            <w:gridSpan w:val="2"/>
            <w:vMerge w:val="restart"/>
            <w:shd w:val="clear" w:color="auto" w:fill="auto"/>
          </w:tcPr>
          <w:p>
            <w:pPr>
              <w:jc w:val="left"/>
            </w:pPr>
            <w:r>
              <w:rPr>
                <w:rFonts w:hint="eastAsia"/>
              </w:rPr>
              <w:t>食品安全管理体系及其过程</w:t>
            </w:r>
          </w:p>
        </w:tc>
        <w:tc>
          <w:tcPr>
            <w:tcW w:w="960" w:type="dxa"/>
            <w:vMerge w:val="restart"/>
            <w:shd w:val="clear" w:color="auto" w:fill="auto"/>
          </w:tcPr>
          <w:p>
            <w:r>
              <w:rPr>
                <w:rFonts w:hint="eastAsia"/>
              </w:rPr>
              <w:t xml:space="preserve"> F4.4 </w:t>
            </w:r>
          </w:p>
        </w:tc>
        <w:tc>
          <w:tcPr>
            <w:tcW w:w="745" w:type="dxa"/>
            <w:shd w:val="clear" w:color="auto" w:fill="auto"/>
          </w:tcPr>
          <w:p>
            <w:r>
              <w:rPr>
                <w:rFonts w:hint="eastAsia"/>
              </w:rPr>
              <w:t>文件名称</w:t>
            </w:r>
          </w:p>
        </w:tc>
        <w:tc>
          <w:tcPr>
            <w:tcW w:w="9255" w:type="dxa"/>
            <w:shd w:val="clear" w:color="auto" w:fill="auto"/>
          </w:tcPr>
          <w:p>
            <w:r>
              <w:rPr>
                <w:rFonts w:hint="eastAsia"/>
              </w:rPr>
              <w:t>如：</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管理手册第4.4条款、</w:t>
            </w:r>
            <w:r>
              <w:rPr/>
              <w:sym w:font="Wingdings" w:char="00A8"/>
            </w:r>
            <w:r>
              <w:rPr>
                <w:rFonts w:hint="eastAsia"/>
              </w:rPr>
              <w:t>《过程清单》</w:t>
            </w:r>
          </w:p>
        </w:tc>
        <w:tc>
          <w:tcPr>
            <w:tcW w:w="1591" w:type="dxa"/>
            <w:vMerge w:val="restart"/>
            <w:shd w:val="clear" w:color="auto" w:fill="auto"/>
          </w:tcPr>
          <w:p>
            <w:r>
              <w:rPr/>
              <w:sym w:font="Wingdings" w:char="00FE"/>
            </w:r>
            <w:r>
              <w:rPr>
                <w:rFonts w:hint="eastAsia"/>
              </w:rPr>
              <w:t>符合</w:t>
            </w:r>
          </w:p>
          <w:p>
            <w:r>
              <w:rPr/>
              <w:sym w:font="Wingdings" w:char="00A8"/>
            </w:r>
            <w:r>
              <w:rPr>
                <w:rFonts w:hint="eastAsia"/>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trPr>
        <w:tc>
          <w:tcPr>
            <w:tcW w:w="2163" w:type="dxa"/>
            <w:gridSpan w:val="2"/>
            <w:vMerge w:val="continue"/>
            <w:shd w:val="clear" w:color="auto" w:fill="auto"/>
          </w:tcPr>
          <w:p/>
        </w:tc>
        <w:tc>
          <w:tcPr>
            <w:tcW w:w="960" w:type="dxa"/>
            <w:vMerge w:val="continue"/>
            <w:shd w:val="clear" w:color="auto" w:fill="auto"/>
          </w:tcPr>
          <w:p/>
        </w:tc>
        <w:tc>
          <w:tcPr>
            <w:tcW w:w="745" w:type="dxa"/>
            <w:shd w:val="clear" w:color="auto" w:fill="auto"/>
          </w:tcPr>
          <w:p>
            <w:r>
              <w:rPr>
                <w:rFonts w:hint="eastAsia"/>
              </w:rPr>
              <w:t>运行证据</w:t>
            </w:r>
          </w:p>
        </w:tc>
        <w:tc>
          <w:tcPr>
            <w:tcW w:w="9255" w:type="dxa"/>
            <w:shd w:val="clear" w:color="auto" w:fill="auto"/>
          </w:tcPr>
          <w:p>
            <w:pPr>
              <w:spacing w:before="40" w:after="40"/>
              <w:rPr>
                <w:lang w:val="en-GB"/>
              </w:rPr>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jc w:val="left"/>
            </w:pPr>
          </w:p>
          <w:p>
            <w:pPr>
              <w:spacing w:before="40" w:after="40"/>
              <w:jc w:val="left"/>
            </w:pPr>
            <w:r>
              <w:rPr>
                <w:rFonts w:hint="eastAsia"/>
              </w:rPr>
              <w:t>FSMS：</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pacing w:before="40" w:after="40"/>
              <w:ind w:left="210" w:hanging="210" w:hangingChars="100"/>
            </w:pPr>
            <w:r>
              <w:rPr>
                <w:rFonts w:hint="eastAsia"/>
              </w:rPr>
              <w:t xml:space="preserve">☑人员能力管理 ☑危害分析 ☑PRP制订和控制 ☑危害控制计划（OPRP、HACCP）制订和控制 </w:t>
            </w:r>
          </w:p>
          <w:p>
            <w:pPr>
              <w:spacing w:before="40" w:after="40"/>
              <w:rPr>
                <w:rFonts w:hint="eastAsia"/>
              </w:rPr>
            </w:pPr>
            <w:r>
              <w:rPr>
                <w:rFonts w:hint="eastAsia"/>
              </w:rPr>
              <w:sym w:font="Wingdings 2" w:char="0052"/>
            </w:r>
            <w:r>
              <w:rPr>
                <w:rFonts w:hint="eastAsia"/>
              </w:rPr>
              <w:t xml:space="preserve">特种设备管理 ☑控制措施组合确认  ☑PRP和危害控制措施的效果验证  </w:t>
            </w:r>
            <w:r>
              <w:rPr>
                <w:rFonts w:hint="eastAsia"/>
              </w:rPr>
              <w:sym w:font="Wingdings 2" w:char="00A3"/>
            </w:r>
            <w:r>
              <w:rPr>
                <w:rFonts w:hint="eastAsia"/>
              </w:rPr>
              <w:t>其他（车辆管理）</w:t>
            </w:r>
          </w:p>
          <w:p>
            <w:pPr>
              <w:pStyle w:val="2"/>
            </w:pP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pacing w:before="40" w:after="40"/>
            </w:pPr>
            <w:r>
              <w:rPr>
                <w:rFonts w:hint="eastAsia"/>
              </w:rPr>
              <w:t>□建立FSMS</w:t>
            </w:r>
            <w:r>
              <w:rPr>
                <w:rFonts w:hint="eastAsia"/>
                <w:lang w:val="en-US" w:eastAsia="zh-CN"/>
              </w:rPr>
              <w:t xml:space="preserve"> </w:t>
            </w:r>
            <w:r>
              <w:rPr>
                <w:rFonts w:hint="eastAsia"/>
              </w:rPr>
              <w:t xml:space="preserve"> □危害分析 □制订PRP和OPRP、HACCP计划 □生产/服务过程  □产品运输 </w:t>
            </w:r>
          </w:p>
          <w:p>
            <w:pPr>
              <w:spacing w:before="40" w:after="40"/>
              <w:jc w:val="left"/>
              <w:rPr>
                <w:rFonts w:hint="default" w:eastAsia="宋体"/>
                <w:lang w:val="en-US" w:eastAsia="zh-CN"/>
              </w:rPr>
            </w:pPr>
            <w:r>
              <w:rPr>
                <w:rFonts w:hint="eastAsia"/>
              </w:rPr>
              <w:t xml:space="preserve">□设备维修 </w:t>
            </w:r>
            <w:r>
              <w:rPr>
                <w:rFonts w:hint="eastAsia"/>
                <w:lang w:val="en-US" w:eastAsia="zh-CN"/>
              </w:rPr>
              <w:t xml:space="preserve"> </w:t>
            </w:r>
            <w:r>
              <w:rPr>
                <w:rFonts w:hint="eastAsia"/>
              </w:rPr>
              <w:t xml:space="preserve"> □人员培训 □PRP和OPRP、HACCP验证  ☑其他</w:t>
            </w:r>
            <w:r>
              <w:rPr>
                <w:rFonts w:hint="eastAsia"/>
                <w:lang w:eastAsia="zh-CN"/>
              </w:rPr>
              <w:t>——</w:t>
            </w:r>
            <w:r>
              <w:rPr>
                <w:rFonts w:hint="eastAsia"/>
                <w:lang w:val="en-US" w:eastAsia="zh-CN"/>
              </w:rPr>
              <w:t>无</w:t>
            </w:r>
          </w:p>
          <w:p>
            <w:pPr>
              <w:spacing w:before="40" w:after="40"/>
            </w:pPr>
            <w:r>
              <w:rPr>
                <w:rFonts w:hint="eastAsia"/>
              </w:rPr>
              <w:t xml:space="preserve"> </w:t>
            </w:r>
          </w:p>
          <w:p>
            <w:pPr>
              <w:spacing w:before="40" w:after="40"/>
              <w:rPr>
                <w:highlight w:val="cyan"/>
              </w:rPr>
            </w:pPr>
            <w:r>
              <w:rPr>
                <w:rFonts w:hint="eastAsia"/>
                <w:lang w:val="en-GB"/>
              </w:rPr>
              <w:t>组织通过</w:t>
            </w:r>
            <w:r>
              <w:rPr>
                <w:rFonts w:hint="eastAsia"/>
              </w:rPr>
              <w:t>食品安全</w:t>
            </w:r>
            <w:r>
              <w:rPr>
                <w:rFonts w:hint="eastAsia"/>
                <w:lang w:val="en-GB"/>
              </w:rPr>
              <w:t>目标的建立、实施、顾客满意的测量、内审和管理评审等方式，充分地</w:t>
            </w:r>
            <w:r>
              <w:rPr>
                <w:rFonts w:hint="eastAsia"/>
              </w:rPr>
              <w:t>评审，管理及</w:t>
            </w:r>
            <w:r>
              <w:rPr>
                <w:rFonts w:hint="eastAsia"/>
                <w:lang w:val="en-GB"/>
              </w:rPr>
              <w:t>控制这些</w:t>
            </w:r>
            <w:r>
              <w:rPr>
                <w:rFonts w:hint="eastAsia"/>
              </w:rPr>
              <w:t>管理体系覆盖的过程</w:t>
            </w:r>
            <w:r>
              <w:rPr>
                <w:rFonts w:hint="eastAsia"/>
                <w:lang w:val="en-GB"/>
              </w:rPr>
              <w:t>和活动</w:t>
            </w:r>
            <w:r>
              <w:rPr>
                <w:rFonts w:hint="eastAsia"/>
              </w:rPr>
              <w:t>。</w:t>
            </w:r>
          </w:p>
        </w:tc>
        <w:tc>
          <w:tcPr>
            <w:tcW w:w="1591" w:type="dxa"/>
            <w:vMerge w:val="continue"/>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2163" w:type="dxa"/>
            <w:gridSpan w:val="2"/>
            <w:vMerge w:val="restart"/>
            <w:shd w:val="clear" w:color="auto" w:fill="auto"/>
          </w:tcPr>
          <w:p>
            <w:r>
              <w:rPr>
                <w:rFonts w:hint="eastAsia"/>
              </w:rPr>
              <w:t>领导作用与承诺</w:t>
            </w:r>
          </w:p>
        </w:tc>
        <w:tc>
          <w:tcPr>
            <w:tcW w:w="960" w:type="dxa"/>
            <w:vMerge w:val="restart"/>
            <w:shd w:val="clear" w:color="auto" w:fill="auto"/>
          </w:tcPr>
          <w:p>
            <w:r>
              <w:rPr>
                <w:rFonts w:hint="eastAsia"/>
              </w:rPr>
              <w:t>F5.1</w:t>
            </w:r>
          </w:p>
        </w:tc>
        <w:tc>
          <w:tcPr>
            <w:tcW w:w="745" w:type="dxa"/>
            <w:shd w:val="clear" w:color="auto" w:fill="auto"/>
          </w:tcPr>
          <w:p>
            <w:r>
              <w:rPr>
                <w:rFonts w:hint="eastAsia"/>
              </w:rPr>
              <w:t>文件名称</w:t>
            </w:r>
          </w:p>
        </w:tc>
        <w:tc>
          <w:tcPr>
            <w:tcW w:w="9255" w:type="dxa"/>
            <w:shd w:val="clear" w:color="auto" w:fill="auto"/>
          </w:tcPr>
          <w:p>
            <w:r>
              <w:rPr>
                <w:rFonts w:hint="eastAsia"/>
              </w:rPr>
              <w:t>如：</w:t>
            </w:r>
            <w:r>
              <w:rPr/>
              <w:sym w:font="Wingdings" w:char="00FE"/>
            </w:r>
            <w:r>
              <w:rPr>
                <w:rFonts w:hint="eastAsia"/>
              </w:rPr>
              <w:t>管理手册第5.1条款  和“</w:t>
            </w:r>
            <w:r>
              <w:rPr>
                <w:rFonts w:hint="eastAsia"/>
                <w:lang w:val="en-US" w:eastAsia="zh-CN"/>
              </w:rPr>
              <w:t>5.3</w:t>
            </w:r>
            <w:r>
              <w:rPr>
                <w:rFonts w:hint="eastAsia"/>
              </w:rPr>
              <w:t>各部门及岗位职责”</w:t>
            </w:r>
          </w:p>
        </w:tc>
        <w:tc>
          <w:tcPr>
            <w:tcW w:w="1591" w:type="dxa"/>
            <w:vMerge w:val="restart"/>
            <w:shd w:val="clear" w:color="auto" w:fill="auto"/>
          </w:tcPr>
          <w:p>
            <w:r>
              <w:rPr/>
              <w:sym w:font="Wingdings" w:char="00FE"/>
            </w:r>
            <w:r>
              <w:rPr>
                <w:rFonts w:hint="eastAsia"/>
              </w:rPr>
              <w:t>符合</w:t>
            </w:r>
          </w:p>
          <w:p>
            <w:r>
              <w:rPr/>
              <w:sym w:font="Wingdings" w:char="00A8"/>
            </w:r>
            <w:r>
              <w:rPr>
                <w:rFonts w:hint="eastAsia"/>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trPr>
        <w:tc>
          <w:tcPr>
            <w:tcW w:w="2163" w:type="dxa"/>
            <w:gridSpan w:val="2"/>
            <w:vMerge w:val="continue"/>
            <w:shd w:val="clear" w:color="auto" w:fill="auto"/>
          </w:tcPr>
          <w:p/>
        </w:tc>
        <w:tc>
          <w:tcPr>
            <w:tcW w:w="960" w:type="dxa"/>
            <w:vMerge w:val="continue"/>
            <w:shd w:val="clear" w:color="auto" w:fill="auto"/>
          </w:tcPr>
          <w:p/>
        </w:tc>
        <w:tc>
          <w:tcPr>
            <w:tcW w:w="745" w:type="dxa"/>
            <w:shd w:val="clear" w:color="auto" w:fill="auto"/>
          </w:tcPr>
          <w:p>
            <w:r>
              <w:rPr>
                <w:rFonts w:hint="eastAsia"/>
              </w:rPr>
              <w:t>运行证据</w:t>
            </w:r>
          </w:p>
        </w:tc>
        <w:tc>
          <w:tcPr>
            <w:tcW w:w="9255" w:type="dxa"/>
            <w:shd w:val="clear" w:color="auto" w:fill="auto"/>
          </w:tcPr>
          <w:p>
            <w:pPr>
              <w:rPr>
                <w:color w:val="000000"/>
                <w:szCs w:val="21"/>
              </w:rPr>
            </w:pPr>
            <w:r>
              <w:rPr>
                <w:rFonts w:hint="eastAsia"/>
                <w:color w:val="000000"/>
                <w:szCs w:val="21"/>
              </w:rPr>
              <w:t xml:space="preserve"> 与最高管理者沟通其领导作用与承诺：</w:t>
            </w:r>
          </w:p>
          <w:p>
            <w:pPr>
              <w:rPr>
                <w:color w:val="000000"/>
                <w:szCs w:val="21"/>
              </w:rPr>
            </w:pPr>
            <w:r>
              <w:rPr>
                <w:rFonts w:hint="eastAsia"/>
                <w:color w:val="000000"/>
                <w:szCs w:val="21"/>
              </w:rPr>
              <w:sym w:font="Wingdings" w:char="00FE"/>
            </w:r>
            <w:r>
              <w:rPr>
                <w:rFonts w:hint="eastAsia"/>
                <w:b/>
                <w:bCs/>
                <w:color w:val="000000"/>
                <w:szCs w:val="21"/>
              </w:rPr>
              <w:t xml:space="preserve"> 确保为食品安全管理体系制定食品安全方针和食品安全目标， 并与组织的战略方向相一致；</w:t>
            </w:r>
            <w:r>
              <w:rPr>
                <w:rFonts w:hint="eastAsia"/>
                <w:color w:val="000000"/>
                <w:szCs w:val="21"/>
              </w:rPr>
              <w:t xml:space="preserve">； </w:t>
            </w:r>
          </w:p>
          <w:p>
            <w:pPr>
              <w:rPr>
                <w:color w:val="000000"/>
                <w:szCs w:val="21"/>
              </w:rPr>
            </w:pPr>
            <w:r>
              <w:rPr>
                <w:rFonts w:hint="eastAsia"/>
                <w:color w:val="000000"/>
                <w:szCs w:val="21"/>
              </w:rPr>
              <w:sym w:font="Wingdings" w:char="00FE"/>
            </w:r>
            <w:r>
              <w:rPr>
                <w:rFonts w:hint="eastAsia"/>
                <w:color w:val="000000"/>
                <w:szCs w:val="21"/>
              </w:rPr>
              <w:t xml:space="preserve"> </w:t>
            </w:r>
            <w:r>
              <w:rPr>
                <w:rFonts w:hint="eastAsia"/>
                <w:b/>
                <w:bCs/>
                <w:color w:val="000000"/>
                <w:szCs w:val="21"/>
              </w:rPr>
              <w:t>确保食品安全管理体系要求整合到组织的业务过程中</w:t>
            </w:r>
            <w:r>
              <w:rPr>
                <w:rFonts w:hint="eastAsia"/>
                <w:color w:val="000000"/>
                <w:szCs w:val="21"/>
              </w:rPr>
              <w:t xml:space="preserve">； </w:t>
            </w:r>
          </w:p>
          <w:p>
            <w:pPr>
              <w:rPr>
                <w:color w:val="000000"/>
                <w:szCs w:val="21"/>
              </w:rPr>
            </w:pPr>
            <w:r>
              <w:rPr>
                <w:rFonts w:hint="eastAsia"/>
                <w:color w:val="000000"/>
                <w:szCs w:val="21"/>
              </w:rPr>
              <w:sym w:font="Wingdings" w:char="00FE"/>
            </w:r>
            <w:r>
              <w:rPr>
                <w:rFonts w:hint="eastAsia"/>
                <w:color w:val="000000"/>
                <w:szCs w:val="21"/>
              </w:rPr>
              <w:t xml:space="preserve"> </w:t>
            </w:r>
            <w:r>
              <w:rPr>
                <w:rFonts w:hint="eastAsia"/>
                <w:b/>
                <w:bCs/>
                <w:color w:val="000000"/>
                <w:szCs w:val="21"/>
              </w:rPr>
              <w:t>确保获得食品安全管理体系所需的资源</w:t>
            </w:r>
            <w:r>
              <w:rPr>
                <w:rFonts w:hint="eastAsia"/>
                <w:color w:val="000000"/>
                <w:szCs w:val="21"/>
              </w:rPr>
              <w:t xml:space="preserve">；  </w:t>
            </w:r>
          </w:p>
          <w:p>
            <w:pPr>
              <w:rPr>
                <w:color w:val="000000"/>
                <w:szCs w:val="21"/>
              </w:rPr>
            </w:pPr>
            <w:r>
              <w:rPr>
                <w:rFonts w:hint="eastAsia"/>
                <w:color w:val="000000"/>
                <w:szCs w:val="21"/>
              </w:rPr>
              <w:sym w:font="Wingdings" w:char="00FE"/>
            </w:r>
            <w:r>
              <w:rPr>
                <w:rFonts w:hint="eastAsia"/>
                <w:color w:val="000000"/>
                <w:szCs w:val="21"/>
              </w:rPr>
              <w:t xml:space="preserve"> </w:t>
            </w:r>
            <w:r>
              <w:rPr>
                <w:rFonts w:hint="eastAsia"/>
                <w:b/>
                <w:bCs/>
                <w:color w:val="000000"/>
                <w:szCs w:val="21"/>
              </w:rPr>
              <w:t>沟通有效食品安全管理的重要性， 符合食品安全管理体系要求、 法律法规要求和与食品安全有关的顾客要求</w:t>
            </w:r>
            <w:r>
              <w:rPr>
                <w:rFonts w:hint="eastAsia"/>
                <w:color w:val="000000"/>
                <w:szCs w:val="21"/>
              </w:rPr>
              <w:t xml:space="preserve">； </w:t>
            </w:r>
          </w:p>
          <w:p>
            <w:pPr>
              <w:rPr>
                <w:color w:val="000000"/>
                <w:szCs w:val="21"/>
              </w:rPr>
            </w:pPr>
            <w:r>
              <w:rPr>
                <w:rFonts w:hint="eastAsia"/>
                <w:color w:val="000000"/>
                <w:szCs w:val="21"/>
              </w:rPr>
              <w:sym w:font="Wingdings" w:char="00FE"/>
            </w:r>
            <w:r>
              <w:rPr>
                <w:rFonts w:hint="eastAsia"/>
                <w:color w:val="000000"/>
                <w:szCs w:val="21"/>
              </w:rPr>
              <w:t xml:space="preserve"> </w:t>
            </w:r>
            <w:r>
              <w:rPr>
                <w:rFonts w:hint="eastAsia"/>
                <w:b/>
                <w:bCs/>
                <w:color w:val="000000"/>
                <w:szCs w:val="21"/>
              </w:rPr>
              <w:t>确保对FSMS进行评估和保持，以实现其预期结果</w:t>
            </w:r>
            <w:r>
              <w:rPr>
                <w:rFonts w:hint="eastAsia"/>
                <w:color w:val="000000"/>
                <w:szCs w:val="21"/>
              </w:rPr>
              <w:t xml:space="preserve">； </w:t>
            </w:r>
          </w:p>
          <w:p>
            <w:pPr>
              <w:rPr>
                <w:color w:val="000000"/>
                <w:szCs w:val="21"/>
              </w:rPr>
            </w:pPr>
            <w:r>
              <w:rPr>
                <w:rFonts w:hint="eastAsia"/>
                <w:color w:val="000000"/>
                <w:szCs w:val="21"/>
              </w:rPr>
              <w:sym w:font="Wingdings" w:char="00FE"/>
            </w:r>
            <w:r>
              <w:rPr>
                <w:rFonts w:hint="eastAsia"/>
                <w:color w:val="000000"/>
                <w:szCs w:val="21"/>
              </w:rPr>
              <w:t xml:space="preserve"> </w:t>
            </w:r>
            <w:r>
              <w:rPr>
                <w:rFonts w:hint="eastAsia"/>
                <w:b/>
                <w:bCs/>
                <w:color w:val="000000"/>
                <w:szCs w:val="21"/>
              </w:rPr>
              <w:t>指导和支持员工为食品安全管理体系的有效性做出贡献</w:t>
            </w:r>
            <w:r>
              <w:rPr>
                <w:rFonts w:hint="eastAsia"/>
                <w:color w:val="000000"/>
                <w:szCs w:val="21"/>
              </w:rPr>
              <w:t>；</w:t>
            </w:r>
          </w:p>
          <w:p>
            <w:pPr>
              <w:rPr>
                <w:color w:val="000000"/>
                <w:szCs w:val="21"/>
              </w:rPr>
            </w:pPr>
            <w:r>
              <w:rPr>
                <w:rFonts w:hint="eastAsia"/>
                <w:color w:val="000000"/>
                <w:szCs w:val="21"/>
              </w:rPr>
              <w:sym w:font="Wingdings" w:char="00FE"/>
            </w:r>
            <w:r>
              <w:rPr>
                <w:rFonts w:hint="eastAsia"/>
                <w:color w:val="000000"/>
                <w:szCs w:val="21"/>
              </w:rPr>
              <w:t xml:space="preserve"> </w:t>
            </w:r>
            <w:r>
              <w:rPr>
                <w:rFonts w:hint="eastAsia"/>
                <w:b/>
                <w:bCs/>
                <w:color w:val="000000"/>
                <w:szCs w:val="21"/>
              </w:rPr>
              <w:t>推动持续改进</w:t>
            </w:r>
            <w:r>
              <w:rPr>
                <w:rFonts w:hint="eastAsia"/>
                <w:color w:val="000000"/>
                <w:szCs w:val="21"/>
              </w:rPr>
              <w:t>；</w:t>
            </w:r>
          </w:p>
          <w:p>
            <w:pPr>
              <w:rPr>
                <w:color w:val="000000"/>
                <w:szCs w:val="21"/>
              </w:rPr>
            </w:pPr>
            <w:r>
              <w:rPr>
                <w:rFonts w:hint="eastAsia"/>
                <w:color w:val="000000"/>
                <w:szCs w:val="21"/>
              </w:rPr>
              <w:sym w:font="Wingdings" w:char="00FE"/>
            </w:r>
            <w:r>
              <w:rPr>
                <w:rFonts w:hint="eastAsia"/>
                <w:color w:val="000000"/>
                <w:szCs w:val="21"/>
              </w:rPr>
              <w:t xml:space="preserve"> </w:t>
            </w:r>
            <w:r>
              <w:rPr>
                <w:rFonts w:hint="eastAsia"/>
                <w:b/>
                <w:bCs/>
                <w:color w:val="000000"/>
                <w:szCs w:val="21"/>
              </w:rPr>
              <w:t>支持其他管理者履行其相关领域的食品安全领导职责</w:t>
            </w:r>
            <w:r>
              <w:rPr>
                <w:rFonts w:hint="eastAsia"/>
                <w:color w:val="000000"/>
                <w:szCs w:val="21"/>
              </w:rPr>
              <w:t>；</w:t>
            </w:r>
          </w:p>
          <w:p>
            <w:pPr>
              <w:snapToGrid w:val="0"/>
              <w:spacing w:line="240" w:lineRule="atLeast"/>
              <w:rPr>
                <w:rFonts w:ascii="黑体" w:eastAsia="黑体"/>
                <w:szCs w:val="21"/>
              </w:rPr>
            </w:pPr>
          </w:p>
          <w:p>
            <w:pPr>
              <w:rPr>
                <w:color w:val="000000"/>
                <w:szCs w:val="21"/>
              </w:rPr>
            </w:pPr>
            <w:r>
              <w:rPr>
                <w:rFonts w:hint="eastAsia"/>
                <w:color w:val="000000"/>
                <w:szCs w:val="21"/>
              </w:rPr>
              <w:sym w:font="Wingdings" w:char="00FE"/>
            </w:r>
            <w:r>
              <w:rPr>
                <w:rFonts w:hint="eastAsia"/>
                <w:color w:val="000000"/>
                <w:szCs w:val="21"/>
              </w:rPr>
              <w:t xml:space="preserve"> 覆盖了标准第5.1章的全面要求，</w:t>
            </w:r>
            <w:r>
              <w:rPr>
                <w:rFonts w:hint="eastAsia"/>
                <w:color w:val="000000"/>
                <w:szCs w:val="21"/>
              </w:rPr>
              <w:sym w:font="Wingdings" w:char="00A8"/>
            </w:r>
            <w:r>
              <w:rPr>
                <w:rFonts w:hint="eastAsia"/>
                <w:color w:val="000000"/>
                <w:szCs w:val="21"/>
              </w:rPr>
              <w:t xml:space="preserve"> 未覆盖标准第5.1章的全面要求，缺少：</w:t>
            </w:r>
            <w:r>
              <w:rPr>
                <w:rFonts w:hint="eastAsia"/>
                <w:color w:val="000000"/>
                <w:szCs w:val="21"/>
                <w:u w:val="single"/>
              </w:rPr>
              <w:t xml:space="preserve">         </w:t>
            </w:r>
          </w:p>
        </w:tc>
        <w:tc>
          <w:tcPr>
            <w:tcW w:w="1591" w:type="dxa"/>
            <w:vMerge w:val="continue"/>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2163" w:type="dxa"/>
            <w:gridSpan w:val="2"/>
            <w:vMerge w:val="restart"/>
            <w:shd w:val="clear" w:color="auto" w:fill="auto"/>
          </w:tcPr>
          <w:p>
            <w:r>
              <w:rPr>
                <w:rFonts w:hint="eastAsia"/>
              </w:rPr>
              <w:t>食品安全方针</w:t>
            </w:r>
          </w:p>
        </w:tc>
        <w:tc>
          <w:tcPr>
            <w:tcW w:w="960" w:type="dxa"/>
            <w:vMerge w:val="restart"/>
            <w:shd w:val="clear" w:color="auto" w:fill="auto"/>
          </w:tcPr>
          <w:p>
            <w:r>
              <w:rPr>
                <w:rFonts w:hint="eastAsia"/>
              </w:rPr>
              <w:t>F5.2</w:t>
            </w:r>
          </w:p>
        </w:tc>
        <w:tc>
          <w:tcPr>
            <w:tcW w:w="745" w:type="dxa"/>
            <w:shd w:val="clear" w:color="auto" w:fill="auto"/>
          </w:tcPr>
          <w:p>
            <w:r>
              <w:rPr>
                <w:rFonts w:hint="eastAsia"/>
              </w:rPr>
              <w:t>文件名称</w:t>
            </w:r>
          </w:p>
        </w:tc>
        <w:tc>
          <w:tcPr>
            <w:tcW w:w="9255" w:type="dxa"/>
            <w:shd w:val="clear" w:color="auto" w:fill="auto"/>
          </w:tcPr>
          <w:p>
            <w:pPr>
              <w:rPr>
                <w:rFonts w:hint="default" w:eastAsia="宋体"/>
                <w:lang w:val="en-US" w:eastAsia="zh-CN"/>
              </w:rPr>
            </w:pPr>
            <w:r>
              <w:rPr>
                <w:rFonts w:hint="eastAsia"/>
              </w:rPr>
              <w:t>如：</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管理手册第5.2条款</w:t>
            </w:r>
          </w:p>
        </w:tc>
        <w:tc>
          <w:tcPr>
            <w:tcW w:w="1591" w:type="dxa"/>
            <w:vMerge w:val="restart"/>
            <w:shd w:val="clear" w:color="auto" w:fill="auto"/>
          </w:tcPr>
          <w:p>
            <w:r>
              <w:rPr/>
              <w:sym w:font="Wingdings" w:char="00FE"/>
            </w:r>
            <w:r>
              <w:rPr>
                <w:rFonts w:hint="eastAsia"/>
              </w:rPr>
              <w:t>符合</w:t>
            </w:r>
          </w:p>
          <w:p>
            <w:r>
              <w:rPr/>
              <w:sym w:font="Wingdings" w:char="00A8"/>
            </w:r>
            <w:r>
              <w:rPr>
                <w:rFonts w:hint="eastAsia"/>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2163" w:type="dxa"/>
            <w:gridSpan w:val="2"/>
            <w:vMerge w:val="continue"/>
            <w:shd w:val="clear" w:color="auto" w:fill="auto"/>
          </w:tcPr>
          <w:p/>
        </w:tc>
        <w:tc>
          <w:tcPr>
            <w:tcW w:w="960" w:type="dxa"/>
            <w:vMerge w:val="continue"/>
            <w:shd w:val="clear" w:color="auto" w:fill="auto"/>
          </w:tcPr>
          <w:p/>
        </w:tc>
        <w:tc>
          <w:tcPr>
            <w:tcW w:w="745" w:type="dxa"/>
            <w:shd w:val="clear" w:color="auto" w:fill="auto"/>
          </w:tcPr>
          <w:p>
            <w:r>
              <w:rPr>
                <w:rFonts w:hint="eastAsia"/>
              </w:rPr>
              <w:t>运行证据</w:t>
            </w:r>
          </w:p>
        </w:tc>
        <w:tc>
          <w:tcPr>
            <w:tcW w:w="9255" w:type="dxa"/>
            <w:shd w:val="clear" w:color="auto" w:fill="auto"/>
          </w:tcPr>
          <w:p>
            <w:pPr>
              <w:rPr>
                <w:u w:val="single"/>
              </w:rPr>
            </w:pPr>
            <w:r>
              <w:rPr>
                <w:rFonts w:hint="eastAsia"/>
                <w:color w:val="000000"/>
                <w:szCs w:val="21"/>
              </w:rPr>
              <w:t xml:space="preserve"> </w:t>
            </w:r>
            <w:r>
              <w:rPr>
                <w:rFonts w:hint="eastAsia"/>
              </w:rPr>
              <w:t>最高管理者制定了文件化的管理体系方针：</w:t>
            </w:r>
          </w:p>
          <w:p>
            <w:pPr>
              <w:spacing w:line="440" w:lineRule="exact"/>
              <w:rPr>
                <w:rFonts w:hint="eastAsia" w:ascii="宋体" w:hAnsi="宋体" w:cs="宋体"/>
                <w:sz w:val="21"/>
                <w:szCs w:val="21"/>
                <w:u w:val="single"/>
              </w:rPr>
            </w:pPr>
            <w:r>
              <w:rPr>
                <w:rFonts w:hint="eastAsia" w:ascii="宋体" w:hAnsi="宋体" w:cs="宋体"/>
                <w:sz w:val="21"/>
                <w:szCs w:val="21"/>
                <w:u w:val="single"/>
              </w:rPr>
              <w:t>“生态安全 、健康精品；不断改进，持续发展”</w:t>
            </w:r>
          </w:p>
          <w:p>
            <w:pPr>
              <w:pStyle w:val="6"/>
            </w:pPr>
          </w:p>
          <w:p>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适应组织的宗旨和环境并支持其战略方向</w:t>
            </w:r>
          </w:p>
          <w:p>
            <w:pPr>
              <w:rPr>
                <w:lang w:val="en-GB"/>
              </w:rPr>
            </w:pP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食品安全</w:t>
            </w:r>
            <w:r>
              <w:rPr>
                <w:rFonts w:hint="eastAsia"/>
                <w:lang w:val="en-GB"/>
              </w:rPr>
              <w:t>方针合理恰当并为相应的</w:t>
            </w:r>
            <w:r>
              <w:rPr>
                <w:rFonts w:hint="eastAsia"/>
              </w:rPr>
              <w:t>食品安全</w:t>
            </w:r>
            <w:r>
              <w:rPr>
                <w:rFonts w:hint="eastAsia"/>
                <w:lang w:val="en-GB"/>
              </w:rPr>
              <w:t>目标提供了框架。</w:t>
            </w:r>
          </w:p>
          <w:p>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包括满足适用要求的承诺； </w:t>
            </w:r>
          </w:p>
          <w:p>
            <w:r>
              <w:rPr>
                <w:rFonts w:hint="eastAsia"/>
              </w:rPr>
              <w:t>☑包括满足适用食品安全要求的承诺，包括立法/执法要求和顾客的相互同意的食品安全要求（FSMS）</w:t>
            </w:r>
          </w:p>
          <w:p>
            <w:pPr>
              <w:rPr>
                <w:lang w:val="en-GB"/>
              </w:rPr>
            </w:pP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包括持续改进质量管理体系的承诺</w:t>
            </w:r>
          </w:p>
          <w:p>
            <w:r>
              <w:rPr>
                <w:rFonts w:hint="eastAsia"/>
              </w:rPr>
              <w:t>☑应对内部和外部沟通（FSMS）</w:t>
            </w:r>
          </w:p>
          <w:p>
            <w:r>
              <w:rPr>
                <w:rFonts w:hint="eastAsia"/>
              </w:rPr>
              <w:t>☑解决需求确保食品安全相关的能力（FSMS）</w:t>
            </w:r>
          </w:p>
          <w:p/>
          <w:p>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在组织内得到沟通、理解和应用，通过：</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展板  </w:t>
            </w:r>
            <w:r>
              <w:rPr>
                <w:rFonts w:hint="eastAsia"/>
              </w:rPr>
              <w:sym w:font="Wingdings" w:char="00A8"/>
            </w:r>
            <w:r>
              <w:rPr>
                <w:rFonts w:hint="eastAsia"/>
              </w:rPr>
              <w:t xml:space="preserve">标语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会议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文件发放   </w:t>
            </w:r>
            <w:r>
              <w:rPr>
                <w:rFonts w:hint="eastAsia"/>
              </w:rPr>
              <w:sym w:font="Wingdings" w:char="00A8"/>
            </w:r>
            <w:r>
              <w:rPr>
                <w:rFonts w:hint="eastAsia"/>
              </w:rPr>
              <w:t xml:space="preserve">其他  </w:t>
            </w:r>
          </w:p>
          <w:p>
            <w:pPr>
              <w:rPr>
                <w:rFonts w:hint="default" w:eastAsia="宋体"/>
                <w:lang w:val="en-US" w:eastAsia="zh-CN"/>
              </w:rPr>
            </w:pP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在相关方有需要时提供。通过：</w:t>
            </w:r>
            <w:r>
              <w:rPr>
                <w:rFonts w:hint="eastAsia"/>
              </w:rPr>
              <w:sym w:font="Wingdings" w:char="00A8"/>
            </w:r>
            <w:r>
              <w:rPr>
                <w:rFonts w:hint="eastAsia"/>
              </w:rPr>
              <w:t xml:space="preserve">网站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宣传册 </w:t>
            </w:r>
            <w:r>
              <w:rPr>
                <w:rFonts w:hint="eastAsia"/>
              </w:rPr>
              <w:sym w:font="Wingdings" w:char="00FE"/>
            </w:r>
            <w:r>
              <w:rPr>
                <w:rFonts w:hint="eastAsia"/>
              </w:rPr>
              <w:t>其他</w:t>
            </w:r>
            <w:r>
              <w:rPr>
                <w:rFonts w:hint="eastAsia"/>
                <w:lang w:eastAsia="zh-CN"/>
              </w:rPr>
              <w:t>——</w:t>
            </w:r>
            <w:r>
              <w:rPr>
                <w:rFonts w:hint="eastAsia"/>
                <w:lang w:val="en-US" w:eastAsia="zh-CN"/>
              </w:rPr>
              <w:t>微信等网络渠道</w:t>
            </w:r>
          </w:p>
        </w:tc>
        <w:tc>
          <w:tcPr>
            <w:tcW w:w="1591" w:type="dxa"/>
            <w:vMerge w:val="continue"/>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2163" w:type="dxa"/>
            <w:gridSpan w:val="2"/>
            <w:vMerge w:val="restart"/>
            <w:shd w:val="clear" w:color="auto" w:fill="auto"/>
          </w:tcPr>
          <w:p>
            <w:r>
              <w:rPr>
                <w:rFonts w:hint="eastAsia"/>
              </w:rPr>
              <w:t>组织的岗位、职责和权限</w:t>
            </w:r>
          </w:p>
          <w:p/>
        </w:tc>
        <w:tc>
          <w:tcPr>
            <w:tcW w:w="960" w:type="dxa"/>
            <w:vMerge w:val="restart"/>
            <w:shd w:val="clear" w:color="auto" w:fill="auto"/>
          </w:tcPr>
          <w:p>
            <w:r>
              <w:rPr>
                <w:rFonts w:hint="eastAsia"/>
              </w:rPr>
              <w:t>F5.3</w:t>
            </w:r>
          </w:p>
        </w:tc>
        <w:tc>
          <w:tcPr>
            <w:tcW w:w="745" w:type="dxa"/>
            <w:shd w:val="clear" w:color="auto" w:fill="auto"/>
          </w:tcPr>
          <w:p>
            <w:r>
              <w:rPr>
                <w:rFonts w:hint="eastAsia"/>
              </w:rPr>
              <w:t>文件名称</w:t>
            </w:r>
          </w:p>
        </w:tc>
        <w:tc>
          <w:tcPr>
            <w:tcW w:w="9255" w:type="dxa"/>
            <w:shd w:val="clear" w:color="auto" w:fill="auto"/>
          </w:tcPr>
          <w:p>
            <w:r>
              <w:rPr>
                <w:rFonts w:hint="eastAsia"/>
              </w:rPr>
              <w:t>如：</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管理手册第5.3条款和“</w:t>
            </w:r>
            <w:r>
              <w:rPr>
                <w:rFonts w:hint="eastAsia"/>
                <w:lang w:val="en-US" w:eastAsia="zh-CN"/>
              </w:rPr>
              <w:t>5.3.2：食品安全管理体系职能分配表</w:t>
            </w:r>
            <w:r>
              <w:rPr>
                <w:rFonts w:hint="eastAsia"/>
              </w:rPr>
              <w:t>”</w:t>
            </w:r>
          </w:p>
        </w:tc>
        <w:tc>
          <w:tcPr>
            <w:tcW w:w="1591" w:type="dxa"/>
            <w:vMerge w:val="restart"/>
            <w:shd w:val="clear" w:color="auto" w:fill="auto"/>
          </w:tcPr>
          <w:p>
            <w:r>
              <w:rPr/>
              <w:sym w:font="Wingdings" w:char="00FE"/>
            </w:r>
            <w:r>
              <w:rPr>
                <w:rFonts w:hint="eastAsia"/>
              </w:rPr>
              <w:t>符合</w:t>
            </w:r>
          </w:p>
          <w:p>
            <w:r>
              <w:rPr/>
              <w:sym w:font="Wingdings" w:char="00A8"/>
            </w:r>
            <w:r>
              <w:rPr>
                <w:rFonts w:hint="eastAsia"/>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2163" w:type="dxa"/>
            <w:gridSpan w:val="2"/>
            <w:vMerge w:val="continue"/>
            <w:shd w:val="clear" w:color="auto" w:fill="auto"/>
          </w:tcPr>
          <w:p/>
        </w:tc>
        <w:tc>
          <w:tcPr>
            <w:tcW w:w="960" w:type="dxa"/>
            <w:vMerge w:val="continue"/>
            <w:shd w:val="clear" w:color="auto" w:fill="auto"/>
          </w:tcPr>
          <w:p/>
        </w:tc>
        <w:tc>
          <w:tcPr>
            <w:tcW w:w="745" w:type="dxa"/>
            <w:shd w:val="clear" w:color="auto" w:fill="auto"/>
          </w:tcPr>
          <w:p>
            <w:r>
              <w:rPr>
                <w:rFonts w:hint="eastAsia"/>
              </w:rPr>
              <w:t>运行证据</w:t>
            </w:r>
          </w:p>
        </w:tc>
        <w:tc>
          <w:tcPr>
            <w:tcW w:w="9255" w:type="dxa"/>
            <w:shd w:val="clear" w:color="auto" w:fill="auto"/>
          </w:tcPr>
          <w:p>
            <w:r>
              <w:rPr>
                <w:rFonts w:hint="eastAsia"/>
              </w:rPr>
              <w:t>最高管理者确定了组织架构及相关岗位的职责、权限，并进行了全员的沟通和理解；</w:t>
            </w:r>
          </w:p>
          <w:p>
            <w:r>
              <w:rPr>
                <w:rFonts w:hint="eastAsia"/>
              </w:rPr>
              <w:t>如：</w:t>
            </w:r>
          </w:p>
          <w:tbl>
            <w:tblPr>
              <w:tblStyle w:val="8"/>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0"/>
              <w:gridCol w:w="1831"/>
              <w:gridCol w:w="2691"/>
              <w:gridCol w:w="2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0" w:type="dxa"/>
                </w:tcPr>
                <w:p>
                  <w:r>
                    <w:rPr>
                      <w:rFonts w:hint="eastAsia"/>
                    </w:rPr>
                    <w:t>过程名称</w:t>
                  </w:r>
                </w:p>
              </w:tc>
              <w:tc>
                <w:tcPr>
                  <w:tcW w:w="1831" w:type="dxa"/>
                </w:tcPr>
                <w:p>
                  <w:r>
                    <w:rPr>
                      <w:rFonts w:hint="eastAsia"/>
                    </w:rPr>
                    <w:t>主管部门名称</w:t>
                  </w:r>
                </w:p>
              </w:tc>
              <w:tc>
                <w:tcPr>
                  <w:tcW w:w="2691" w:type="dxa"/>
                </w:tcPr>
                <w:p>
                  <w:r>
                    <w:rPr>
                      <w:rFonts w:hint="eastAsia"/>
                    </w:rPr>
                    <w:t>过程名称</w:t>
                  </w:r>
                </w:p>
              </w:tc>
              <w:tc>
                <w:tcPr>
                  <w:tcW w:w="2261" w:type="dxa"/>
                </w:tcPr>
                <w:p>
                  <w:r>
                    <w:rPr>
                      <w:rFonts w:hint="eastAsia"/>
                    </w:rPr>
                    <w:t>主管部门名称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0" w:type="dxa"/>
                </w:tcPr>
                <w:p>
                  <w:r>
                    <w:rPr>
                      <w:rFonts w:hint="eastAsia"/>
                    </w:rPr>
                    <w:t>食品安全管理体系策划和推动</w:t>
                  </w:r>
                </w:p>
              </w:tc>
              <w:tc>
                <w:tcPr>
                  <w:tcW w:w="1831" w:type="dxa"/>
                </w:tcPr>
                <w:p>
                  <w:r>
                    <w:rPr>
                      <w:rFonts w:hint="eastAsia"/>
                    </w:rPr>
                    <w:t>食品安全小组</w:t>
                  </w:r>
                </w:p>
              </w:tc>
              <w:tc>
                <w:tcPr>
                  <w:tcW w:w="2691" w:type="dxa"/>
                </w:tcPr>
                <w:p>
                  <w:r>
                    <w:rPr>
                      <w:rFonts w:hint="eastAsia"/>
                    </w:rPr>
                    <w:t>OPRP和HACCP的实施</w:t>
                  </w:r>
                </w:p>
              </w:tc>
              <w:tc>
                <w:tcPr>
                  <w:tcW w:w="2261" w:type="dxa"/>
                </w:tcPr>
                <w:p>
                  <w:pPr>
                    <w:rPr>
                      <w:rFonts w:hint="default" w:eastAsia="宋体"/>
                      <w:lang w:val="en-US" w:eastAsia="zh-CN"/>
                    </w:rPr>
                  </w:pPr>
                  <w:r>
                    <w:rPr>
                      <w:rFonts w:hint="eastAsia"/>
                      <w:lang w:val="en-US" w:eastAsia="zh-CN"/>
                    </w:rPr>
                    <w:t>生产部、品质技术部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0" w:type="dxa"/>
                </w:tcPr>
                <w:p>
                  <w:r>
                    <w:rPr>
                      <w:rFonts w:hint="eastAsia"/>
                    </w:rPr>
                    <w:t>采购控制</w:t>
                  </w:r>
                </w:p>
              </w:tc>
              <w:tc>
                <w:tcPr>
                  <w:tcW w:w="1831" w:type="dxa"/>
                </w:tcPr>
                <w:p>
                  <w:pPr>
                    <w:rPr>
                      <w:rFonts w:hint="default" w:eastAsia="宋体"/>
                      <w:lang w:val="en-US" w:eastAsia="zh-CN"/>
                    </w:rPr>
                  </w:pPr>
                  <w:r>
                    <w:rPr>
                      <w:rFonts w:hint="eastAsia"/>
                      <w:lang w:val="en-US" w:eastAsia="zh-CN"/>
                    </w:rPr>
                    <w:t>供销部</w:t>
                  </w:r>
                </w:p>
              </w:tc>
              <w:tc>
                <w:tcPr>
                  <w:tcW w:w="2691" w:type="dxa"/>
                </w:tcPr>
                <w:p>
                  <w:r>
                    <w:rPr>
                      <w:rFonts w:hint="eastAsia"/>
                    </w:rPr>
                    <w:t>FSMS验证和确认</w:t>
                  </w:r>
                </w:p>
              </w:tc>
              <w:tc>
                <w:tcPr>
                  <w:tcW w:w="2261" w:type="dxa"/>
                </w:tcPr>
                <w:p>
                  <w:r>
                    <w:rPr>
                      <w:rFonts w:hint="eastAsia"/>
                    </w:rPr>
                    <w:t>食品安全小组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0" w:type="dxa"/>
                </w:tcPr>
                <w:p>
                  <w:r>
                    <w:rPr>
                      <w:rFonts w:hint="eastAsia"/>
                    </w:rPr>
                    <w:t>人员健康</w:t>
                  </w:r>
                </w:p>
              </w:tc>
              <w:tc>
                <w:tcPr>
                  <w:tcW w:w="1831" w:type="dxa"/>
                </w:tcPr>
                <w:p>
                  <w:pPr>
                    <w:rPr>
                      <w:rFonts w:hint="default" w:eastAsia="宋体"/>
                      <w:lang w:val="en-US" w:eastAsia="zh-CN"/>
                    </w:rPr>
                  </w:pPr>
                  <w:r>
                    <w:rPr>
                      <w:rFonts w:hint="eastAsia"/>
                      <w:lang w:val="en-US" w:eastAsia="zh-CN"/>
                    </w:rPr>
                    <w:t>办公室</w:t>
                  </w:r>
                </w:p>
              </w:tc>
              <w:tc>
                <w:tcPr>
                  <w:tcW w:w="2691" w:type="dxa"/>
                </w:tcPr>
                <w:p>
                  <w:r>
                    <w:rPr>
                      <w:rFonts w:hint="eastAsia"/>
                    </w:rPr>
                    <w:t>监视和测量控制</w:t>
                  </w:r>
                </w:p>
              </w:tc>
              <w:tc>
                <w:tcPr>
                  <w:tcW w:w="2261" w:type="dxa"/>
                </w:tcPr>
                <w:p>
                  <w:pPr>
                    <w:rPr>
                      <w:rFonts w:hint="default" w:eastAsia="宋体"/>
                      <w:lang w:val="en-US" w:eastAsia="zh-CN"/>
                    </w:rPr>
                  </w:pPr>
                  <w:r>
                    <w:rPr>
                      <w:rFonts w:hint="eastAsia"/>
                      <w:lang w:val="en-US" w:eastAsia="zh-CN"/>
                    </w:rPr>
                    <w:t>品质技术部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0" w:type="dxa"/>
                </w:tcPr>
                <w:p/>
              </w:tc>
              <w:tc>
                <w:tcPr>
                  <w:tcW w:w="1831" w:type="dxa"/>
                </w:tcPr>
                <w:p/>
              </w:tc>
              <w:tc>
                <w:tcPr>
                  <w:tcW w:w="2691" w:type="dxa"/>
                </w:tcPr>
                <w:p/>
              </w:tc>
              <w:tc>
                <w:tcPr>
                  <w:tcW w:w="2261" w:type="dxa"/>
                </w:tcPr>
                <w:p/>
              </w:tc>
            </w:tr>
          </w:tbl>
          <w:p/>
        </w:tc>
        <w:tc>
          <w:tcPr>
            <w:tcW w:w="1591" w:type="dxa"/>
            <w:vMerge w:val="continue"/>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3" w:hRule="atLeast"/>
        </w:trPr>
        <w:tc>
          <w:tcPr>
            <w:tcW w:w="2163" w:type="dxa"/>
            <w:gridSpan w:val="2"/>
            <w:shd w:val="clear" w:color="auto" w:fill="auto"/>
          </w:tcPr>
          <w:p/>
        </w:tc>
        <w:tc>
          <w:tcPr>
            <w:tcW w:w="960" w:type="dxa"/>
            <w:shd w:val="clear" w:color="auto" w:fill="auto"/>
          </w:tcPr>
          <w:p/>
        </w:tc>
        <w:tc>
          <w:tcPr>
            <w:tcW w:w="745" w:type="dxa"/>
            <w:shd w:val="clear" w:color="auto" w:fill="auto"/>
          </w:tcPr>
          <w:p/>
        </w:tc>
        <w:tc>
          <w:tcPr>
            <w:tcW w:w="9255" w:type="dxa"/>
            <w:shd w:val="clear" w:color="auto" w:fill="auto"/>
          </w:tcPr>
          <w:p>
            <w:pPr>
              <w:rPr>
                <w:rFonts w:hint="eastAsia"/>
                <w:u w:val="single"/>
                <w:lang w:val="en-US" w:eastAsia="zh-CN"/>
              </w:rPr>
            </w:pPr>
            <w:r>
              <w:rPr>
                <w:rFonts w:hint="eastAsia"/>
              </w:rPr>
              <w:sym w:font="Wingdings" w:char="00FE"/>
            </w:r>
            <w:r>
              <w:rPr>
                <w:rFonts w:hint="eastAsia"/>
              </w:rPr>
              <w:t>食品安全小组组长：</w:t>
            </w:r>
            <w:r>
              <w:rPr>
                <w:rFonts w:hint="eastAsia"/>
                <w:u w:val="single"/>
              </w:rPr>
              <w:t xml:space="preserve">  </w:t>
            </w:r>
            <w:r>
              <w:rPr>
                <w:rFonts w:hint="eastAsia" w:ascii="宋体" w:hAnsi="宋体"/>
                <w:b/>
                <w:bCs/>
                <w:szCs w:val="21"/>
                <w:u w:val="single"/>
                <w:lang w:val="en-US" w:eastAsia="zh-CN"/>
              </w:rPr>
              <w:t xml:space="preserve">陈天然先生 </w:t>
            </w:r>
            <w:r>
              <w:rPr>
                <w:rFonts w:hint="eastAsia"/>
                <w:u w:val="single"/>
              </w:rPr>
              <w:t xml:space="preserve"> </w:t>
            </w:r>
            <w:r>
              <w:rPr>
                <w:rFonts w:hint="eastAsia"/>
                <w:u w:val="single"/>
                <w:lang w:val="en-US" w:eastAsia="zh-CN"/>
              </w:rPr>
              <w:t xml:space="preserve"> </w:t>
            </w:r>
          </w:p>
          <w:p>
            <w:pPr>
              <w:pStyle w:val="6"/>
              <w:rPr>
                <w:rFonts w:hint="eastAsia"/>
                <w:lang w:val="en-US" w:eastAsia="zh-CN"/>
              </w:rPr>
            </w:pPr>
          </w:p>
          <w:p>
            <w:r>
              <w:t>食品安全组长负责：</w:t>
            </w:r>
          </w:p>
          <w:p>
            <w:r>
              <w:rPr>
                <w:rFonts w:hint="eastAsia"/>
              </w:rPr>
              <w:sym w:font="Wingdings" w:char="00FE"/>
            </w:r>
            <w:r>
              <w:rPr>
                <w:rFonts w:hint="eastAsia"/>
              </w:rPr>
              <w:t xml:space="preserve">  </w:t>
            </w:r>
            <w:r>
              <w:t>确保FSMS的建立、实施、维护和更新；</w:t>
            </w:r>
          </w:p>
          <w:p>
            <w:r>
              <w:rPr>
                <w:rFonts w:hint="eastAsia"/>
              </w:rPr>
              <w:sym w:font="Wingdings" w:char="00FE"/>
            </w:r>
            <w:r>
              <w:rPr>
                <w:rFonts w:hint="eastAsia"/>
              </w:rPr>
              <w:t xml:space="preserve">  </w:t>
            </w:r>
            <w:r>
              <w:t>管理和组织食品安全小组的工作；</w:t>
            </w:r>
          </w:p>
          <w:p>
            <w:r>
              <w:rPr>
                <w:rFonts w:hint="eastAsia"/>
              </w:rPr>
              <w:sym w:font="Wingdings" w:char="00FE"/>
            </w:r>
            <w:r>
              <w:rPr>
                <w:rFonts w:hint="eastAsia"/>
              </w:rPr>
              <w:t xml:space="preserve">  </w:t>
            </w:r>
            <w:r>
              <w:t>确保食品安全团队的相关培训和能力；</w:t>
            </w:r>
          </w:p>
          <w:p>
            <w:r>
              <w:rPr>
                <w:rFonts w:hint="eastAsia"/>
              </w:rPr>
              <w:sym w:font="Wingdings" w:char="00FE"/>
            </w:r>
            <w:r>
              <w:rPr>
                <w:rFonts w:hint="eastAsia"/>
              </w:rPr>
              <w:t xml:space="preserve">  </w:t>
            </w:r>
            <w:r>
              <w:t>向最高管理层报告FSMS的有效性和适宜性。</w:t>
            </w:r>
          </w:p>
          <w:p/>
          <w:p>
            <w:r>
              <w:t>所有人员有责任向</w:t>
            </w:r>
            <w:r>
              <w:rPr>
                <w:rFonts w:hint="eastAsia"/>
              </w:rPr>
              <w:sym w:font="Wingdings" w:char="00FE"/>
            </w:r>
            <w:r>
              <w:rPr>
                <w:rFonts w:hint="eastAsia"/>
              </w:rPr>
              <w:t xml:space="preserve">食品安全组长 </w:t>
            </w:r>
            <w:r>
              <w:rPr>
                <w:rFonts w:hint="eastAsia"/>
              </w:rPr>
              <w:sym w:font="Wingdings" w:char="00A8"/>
            </w:r>
            <w:r>
              <w:rPr>
                <w:rFonts w:hint="eastAsia"/>
              </w:rPr>
              <w:t xml:space="preserve">食品安全小组成员 </w:t>
            </w:r>
            <w:r>
              <w:t>报告与FSMS有关的问题</w:t>
            </w:r>
            <w:r>
              <w:rPr>
                <w:rFonts w:hint="eastAsia"/>
              </w:rPr>
              <w:t>。</w:t>
            </w:r>
          </w:p>
        </w:tc>
        <w:tc>
          <w:tcPr>
            <w:tcW w:w="1591"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2163" w:type="dxa"/>
            <w:gridSpan w:val="2"/>
            <w:vMerge w:val="restart"/>
            <w:shd w:val="clear" w:color="auto" w:fill="auto"/>
          </w:tcPr>
          <w:p>
            <w:pPr>
              <w:rPr>
                <w:color w:val="000000"/>
                <w:szCs w:val="21"/>
              </w:rPr>
            </w:pPr>
            <w:r>
              <w:rPr>
                <w:rFonts w:hint="eastAsia"/>
                <w:color w:val="000000"/>
                <w:szCs w:val="21"/>
              </w:rPr>
              <w:t>应对风险和机遇的措施</w:t>
            </w:r>
          </w:p>
          <w:p/>
        </w:tc>
        <w:tc>
          <w:tcPr>
            <w:tcW w:w="960" w:type="dxa"/>
            <w:vMerge w:val="restart"/>
            <w:shd w:val="clear" w:color="auto" w:fill="auto"/>
          </w:tcPr>
          <w:p>
            <w:r>
              <w:rPr>
                <w:rFonts w:hint="eastAsia"/>
                <w:color w:val="000000"/>
                <w:szCs w:val="21"/>
              </w:rPr>
              <w:t>F6.1.1</w:t>
            </w:r>
          </w:p>
        </w:tc>
        <w:tc>
          <w:tcPr>
            <w:tcW w:w="745" w:type="dxa"/>
            <w:shd w:val="clear" w:color="auto" w:fill="auto"/>
          </w:tcPr>
          <w:p>
            <w:r>
              <w:rPr>
                <w:rFonts w:hint="eastAsia"/>
              </w:rPr>
              <w:t>文件名称</w:t>
            </w:r>
          </w:p>
        </w:tc>
        <w:tc>
          <w:tcPr>
            <w:tcW w:w="9255" w:type="dxa"/>
            <w:shd w:val="clear" w:color="auto" w:fill="auto"/>
          </w:tcPr>
          <w:p>
            <w:pPr>
              <w:keepNext w:val="0"/>
              <w:keepLines w:val="0"/>
              <w:widowControl/>
              <w:suppressLineNumbers w:val="0"/>
              <w:jc w:val="left"/>
            </w:pPr>
            <w:r>
              <w:rPr>
                <w:rFonts w:hint="eastAsia"/>
              </w:rPr>
              <w:t>如：</w:t>
            </w:r>
            <w:r>
              <w:rPr>
                <w:rFonts w:hint="eastAsia"/>
              </w:rPr>
              <w:sym w:font="Wingdings" w:char="00FE"/>
            </w:r>
            <w:r>
              <w:rPr>
                <w:rFonts w:hint="eastAsia"/>
              </w:rPr>
              <w:t>管理手册第6.1条款、</w:t>
            </w:r>
            <w:r>
              <w:rPr>
                <w:rFonts w:hint="eastAsia" w:ascii="Times New Roman" w:hAnsi="Times New Roman" w:eastAsia="宋体" w:cs="Times New Roman"/>
              </w:rPr>
              <w:sym w:font="Wingdings" w:char="00A8"/>
            </w:r>
            <w:r>
              <w:rPr>
                <w:rFonts w:hint="eastAsia" w:ascii="Times New Roman" w:hAnsi="Times New Roman" w:eastAsia="宋体" w:cs="Times New Roman"/>
                <w:lang w:val="en-US" w:eastAsia="zh-CN"/>
              </w:rPr>
              <w:t>《风险和机遇控制程序》</w:t>
            </w:r>
          </w:p>
        </w:tc>
        <w:tc>
          <w:tcPr>
            <w:tcW w:w="1591" w:type="dxa"/>
            <w:vMerge w:val="restart"/>
            <w:shd w:val="clear" w:color="auto" w:fill="auto"/>
          </w:tcPr>
          <w:p>
            <w:r>
              <w:rPr/>
              <w:sym w:font="Wingdings" w:char="00FE"/>
            </w:r>
            <w:r>
              <w:rPr>
                <w:rFonts w:hint="eastAsia"/>
              </w:rPr>
              <w:t>符合</w:t>
            </w:r>
          </w:p>
          <w:p>
            <w:r>
              <w:rPr/>
              <w:sym w:font="Wingdings" w:char="00A8"/>
            </w:r>
            <w:r>
              <w:rPr>
                <w:rFonts w:hint="eastAsia"/>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6" w:hRule="atLeast"/>
        </w:trPr>
        <w:tc>
          <w:tcPr>
            <w:tcW w:w="2163" w:type="dxa"/>
            <w:gridSpan w:val="2"/>
            <w:vMerge w:val="continue"/>
            <w:shd w:val="clear" w:color="auto" w:fill="auto"/>
          </w:tcPr>
          <w:p/>
        </w:tc>
        <w:tc>
          <w:tcPr>
            <w:tcW w:w="960" w:type="dxa"/>
            <w:vMerge w:val="continue"/>
            <w:shd w:val="clear" w:color="auto" w:fill="auto"/>
          </w:tcPr>
          <w:p/>
        </w:tc>
        <w:tc>
          <w:tcPr>
            <w:tcW w:w="745" w:type="dxa"/>
            <w:shd w:val="clear" w:color="auto" w:fill="auto"/>
          </w:tcPr>
          <w:p>
            <w:r>
              <w:rPr>
                <w:rFonts w:hint="eastAsia"/>
              </w:rPr>
              <w:t>运行证据</w:t>
            </w:r>
          </w:p>
        </w:tc>
        <w:tc>
          <w:tcPr>
            <w:tcW w:w="9255" w:type="dxa"/>
            <w:shd w:val="clear" w:color="auto" w:fill="auto"/>
          </w:tcPr>
          <w:p>
            <w:r>
              <w:rPr>
                <w:rFonts w:hint="eastAsia"/>
              </w:rPr>
              <w:t>分析风险的方法：</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头脑风暴法</w:t>
            </w:r>
            <w:r>
              <w:rPr>
                <w:rFonts w:hint="eastAsia"/>
                <w:lang w:val="en-US" w:eastAsia="zh-CN"/>
              </w:rPr>
              <w:t xml:space="preserve"> </w:t>
            </w:r>
            <w:r>
              <w:rPr>
                <w:rFonts w:hint="eastAsia"/>
              </w:rPr>
              <w:t xml:space="preserve"> </w:t>
            </w:r>
            <w:r>
              <w:rPr>
                <w:rFonts w:hint="eastAsia"/>
              </w:rPr>
              <w:sym w:font="Wingdings" w:char="00A8"/>
            </w:r>
            <w:r>
              <w:rPr>
                <w:rFonts w:hint="eastAsia"/>
              </w:rPr>
              <w:t>FMEA（潜在失效模式分析）</w:t>
            </w:r>
            <w:r>
              <w:rPr>
                <w:rFonts w:hint="eastAsia"/>
                <w:lang w:val="en-US" w:eastAsia="zh-CN"/>
              </w:rPr>
              <w:t xml:space="preserve">  </w:t>
            </w:r>
            <w:r>
              <w:rPr>
                <w:rFonts w:hint="eastAsia"/>
              </w:rPr>
              <w:sym w:font="Wingdings" w:char="00A8"/>
            </w:r>
            <w:r>
              <w:rPr>
                <w:rFonts w:hint="eastAsia"/>
              </w:rPr>
              <w:t>其他</w:t>
            </w:r>
          </w:p>
          <w:p/>
          <w:p>
            <w:r>
              <w:rPr>
                <w:rFonts w:hint="eastAsia"/>
              </w:rPr>
              <w:t xml:space="preserve">应对风险的措施类型包括： </w:t>
            </w:r>
          </w:p>
          <w:p>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规避风险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为寻求机遇承担风险、</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消除风险源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改变风险的可能性和后果、</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分担风险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通过信息充分的决策而保留风险 </w:t>
            </w:r>
            <w:r>
              <w:rPr>
                <w:rFonts w:hint="eastAsia"/>
              </w:rPr>
              <w:sym w:font="Wingdings" w:char="00A8"/>
            </w:r>
            <w:r>
              <w:rPr>
                <w:rFonts w:hint="eastAsia"/>
              </w:rPr>
              <w:t>其他</w:t>
            </w:r>
          </w:p>
          <w:p/>
          <w:p>
            <w:r>
              <w:rPr>
                <w:rFonts w:hint="eastAsia"/>
              </w:rPr>
              <w:t xml:space="preserve">列举2~3项应对主要风险的描述：         </w:t>
            </w:r>
          </w:p>
          <w:tbl>
            <w:tblPr>
              <w:tblStyle w:val="8"/>
              <w:tblpPr w:leftFromText="180" w:rightFromText="180" w:vertAnchor="text" w:horzAnchor="page" w:tblpX="97" w:tblpY="20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63"/>
              <w:gridCol w:w="4580"/>
              <w:gridCol w:w="10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63" w:type="dxa"/>
                </w:tcPr>
                <w:p>
                  <w:pPr>
                    <w:rPr>
                      <w:highlight w:val="none"/>
                    </w:rPr>
                  </w:pPr>
                  <w:r>
                    <w:rPr>
                      <w:rFonts w:hint="eastAsia"/>
                      <w:highlight w:val="none"/>
                    </w:rPr>
                    <w:t>主要的风险描述</w:t>
                  </w:r>
                </w:p>
              </w:tc>
              <w:tc>
                <w:tcPr>
                  <w:tcW w:w="4580" w:type="dxa"/>
                </w:tcPr>
                <w:p>
                  <w:pPr>
                    <w:rPr>
                      <w:szCs w:val="24"/>
                      <w:highlight w:val="none"/>
                    </w:rPr>
                  </w:pPr>
                  <w:r>
                    <w:rPr>
                      <w:rFonts w:hint="eastAsia"/>
                      <w:highlight w:val="none"/>
                    </w:rPr>
                    <w:t>应对措施</w:t>
                  </w:r>
                </w:p>
              </w:tc>
              <w:tc>
                <w:tcPr>
                  <w:tcW w:w="1079" w:type="dxa"/>
                </w:tcPr>
                <w:p>
                  <w:pPr>
                    <w:rPr>
                      <w:highlight w:val="none"/>
                    </w:rPr>
                  </w:pPr>
                  <w:r>
                    <w:rPr>
                      <w:rFonts w:hint="eastAsia"/>
                      <w:highlight w:val="none"/>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63" w:type="dxa"/>
                  <w:vAlign w:val="center"/>
                </w:tcPr>
                <w:p>
                  <w:pPr>
                    <w:widowControl/>
                    <w:spacing w:line="360" w:lineRule="exact"/>
                    <w:jc w:val="left"/>
                    <w:textAlignment w:val="center"/>
                    <w:rPr>
                      <w:rFonts w:hint="default" w:ascii="宋体" w:hAnsi="宋体" w:eastAsia="宋体" w:cs="宋体"/>
                      <w:color w:val="000000"/>
                      <w:kern w:val="0"/>
                      <w:szCs w:val="21"/>
                      <w:highlight w:val="none"/>
                      <w:lang w:val="en-US" w:eastAsia="zh-CN" w:bidi="ar"/>
                    </w:rPr>
                  </w:pPr>
                  <w:r>
                    <w:rPr>
                      <w:rFonts w:hint="eastAsia" w:ascii="宋体" w:hAnsi="宋体" w:cs="宋体"/>
                      <w:color w:val="000000"/>
                      <w:kern w:val="0"/>
                      <w:szCs w:val="21"/>
                      <w:highlight w:val="none"/>
                      <w:lang w:val="en-US" w:eastAsia="zh-CN" w:bidi="ar"/>
                    </w:rPr>
                    <w:t>受食品链的后端影响较大，国家监管部门要求越来越严格</w:t>
                  </w:r>
                </w:p>
              </w:tc>
              <w:tc>
                <w:tcPr>
                  <w:tcW w:w="4580" w:type="dxa"/>
                </w:tcPr>
                <w:p>
                  <w:pPr>
                    <w:numPr>
                      <w:ilvl w:val="0"/>
                      <w:numId w:val="1"/>
                    </w:numPr>
                    <w:rPr>
                      <w:rFonts w:hint="default" w:eastAsia="宋体"/>
                      <w:highlight w:val="none"/>
                      <w:lang w:val="en-US" w:eastAsia="zh-CN"/>
                    </w:rPr>
                  </w:pPr>
                  <w:r>
                    <w:rPr>
                      <w:rFonts w:hint="eastAsia"/>
                      <w:highlight w:val="none"/>
                      <w:lang w:val="en-US" w:eastAsia="zh-CN"/>
                    </w:rPr>
                    <w:t>严格管控自有矿山品质；</w:t>
                  </w:r>
                </w:p>
                <w:p>
                  <w:pPr>
                    <w:numPr>
                      <w:ilvl w:val="0"/>
                      <w:numId w:val="1"/>
                    </w:numPr>
                    <w:rPr>
                      <w:rFonts w:hint="default" w:eastAsia="宋体"/>
                      <w:highlight w:val="none"/>
                      <w:lang w:val="en-US" w:eastAsia="zh-CN"/>
                    </w:rPr>
                  </w:pPr>
                  <w:r>
                    <w:rPr>
                      <w:rFonts w:hint="eastAsia"/>
                      <w:highlight w:val="none"/>
                      <w:lang w:val="en-US" w:eastAsia="zh-CN"/>
                    </w:rPr>
                    <w:t>及时了解上下游客户的需求及行业动态；</w:t>
                  </w:r>
                </w:p>
                <w:p>
                  <w:pPr>
                    <w:numPr>
                      <w:ilvl w:val="0"/>
                      <w:numId w:val="1"/>
                    </w:numPr>
                    <w:rPr>
                      <w:rFonts w:hint="default"/>
                      <w:lang w:val="en-US" w:eastAsia="zh-CN"/>
                    </w:rPr>
                  </w:pPr>
                  <w:r>
                    <w:rPr>
                      <w:rFonts w:hint="eastAsia"/>
                      <w:highlight w:val="none"/>
                      <w:lang w:val="en-US" w:eastAsia="zh-CN"/>
                    </w:rPr>
                    <w:t>定期查询法律法规变化情况</w:t>
                  </w:r>
                </w:p>
                <w:p>
                  <w:pPr>
                    <w:numPr>
                      <w:ilvl w:val="0"/>
                      <w:numId w:val="0"/>
                    </w:numPr>
                    <w:rPr>
                      <w:rFonts w:hint="default" w:eastAsia="宋体"/>
                      <w:highlight w:val="none"/>
                      <w:lang w:val="en-US" w:eastAsia="zh-CN"/>
                    </w:rPr>
                  </w:pPr>
                </w:p>
              </w:tc>
              <w:tc>
                <w:tcPr>
                  <w:tcW w:w="1079" w:type="dxa"/>
                </w:tcPr>
                <w:p>
                  <w:pPr>
                    <w:rPr>
                      <w:highlight w:val="none"/>
                    </w:rPr>
                  </w:pPr>
                  <w:r>
                    <w:rPr>
                      <w:rFonts w:hint="eastAsia"/>
                      <w:highlight w:val="none"/>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63" w:type="dxa"/>
                </w:tcPr>
                <w:p>
                  <w:pPr>
                    <w:rPr>
                      <w:rFonts w:asciiTheme="minorEastAsia" w:hAnsiTheme="minorEastAsia" w:eastAsiaTheme="minorEastAsia"/>
                      <w:szCs w:val="21"/>
                      <w:highlight w:val="none"/>
                    </w:rPr>
                  </w:pPr>
                </w:p>
              </w:tc>
              <w:tc>
                <w:tcPr>
                  <w:tcW w:w="4580" w:type="dxa"/>
                </w:tcPr>
                <w:p>
                  <w:pPr>
                    <w:rPr>
                      <w:rFonts w:asciiTheme="minorEastAsia" w:hAnsiTheme="minorEastAsia" w:eastAsiaTheme="minorEastAsia"/>
                      <w:szCs w:val="21"/>
                      <w:highlight w:val="none"/>
                    </w:rPr>
                  </w:pPr>
                </w:p>
              </w:tc>
              <w:tc>
                <w:tcPr>
                  <w:tcW w:w="1079" w:type="dxa"/>
                </w:tcPr>
                <w:p>
                  <w:pPr>
                    <w:rPr>
                      <w:rFonts w:hint="eastAsia" w:eastAsia="宋体"/>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63" w:type="dxa"/>
                </w:tcPr>
                <w:p>
                  <w:pPr>
                    <w:rPr>
                      <w:szCs w:val="24"/>
                      <w:highlight w:val="none"/>
                    </w:rPr>
                  </w:pPr>
                </w:p>
              </w:tc>
              <w:tc>
                <w:tcPr>
                  <w:tcW w:w="4580" w:type="dxa"/>
                </w:tcPr>
                <w:p>
                  <w:pPr>
                    <w:snapToGrid w:val="0"/>
                    <w:spacing w:line="360" w:lineRule="exact"/>
                    <w:jc w:val="left"/>
                    <w:rPr>
                      <w:rFonts w:ascii="宋体" w:hAnsi="宋体" w:cs="宋体"/>
                      <w:szCs w:val="21"/>
                      <w:highlight w:val="none"/>
                    </w:rPr>
                  </w:pPr>
                </w:p>
              </w:tc>
              <w:tc>
                <w:tcPr>
                  <w:tcW w:w="1079" w:type="dxa"/>
                </w:tcPr>
                <w:p>
                  <w:pPr>
                    <w:rPr>
                      <w:highlight w:val="none"/>
                    </w:rPr>
                  </w:pPr>
                </w:p>
              </w:tc>
            </w:tr>
          </w:tbl>
          <w:p/>
          <w:p>
            <w:r>
              <w:rPr>
                <w:rFonts w:hint="eastAsia"/>
              </w:rPr>
              <w:t xml:space="preserve">应对机遇的措施类型包括： </w:t>
            </w:r>
          </w:p>
          <w:p>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采用新实践 </w:t>
            </w:r>
            <w:r>
              <w:rPr>
                <w:rFonts w:hint="eastAsia"/>
              </w:rPr>
              <w:sym w:font="Wingdings" w:char="00A8"/>
            </w:r>
            <w:r>
              <w:rPr>
                <w:rFonts w:hint="eastAsia"/>
              </w:rPr>
              <w:t xml:space="preserve">推出新产品  </w:t>
            </w:r>
            <w:r>
              <w:rPr>
                <w:rFonts w:hint="eastAsia"/>
              </w:rPr>
              <w:sym w:font="Wingdings" w:char="00FE"/>
            </w:r>
            <w:r>
              <w:rPr>
                <w:rFonts w:hint="eastAsia"/>
              </w:rPr>
              <w:t xml:space="preserve">开辟新市场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赢得新顾客  </w:t>
            </w:r>
            <w:r>
              <w:rPr>
                <w:rFonts w:hint="eastAsia"/>
              </w:rPr>
              <w:sym w:font="Wingdings" w:char="00FE"/>
            </w:r>
            <w:r>
              <w:rPr>
                <w:rFonts w:hint="eastAsia"/>
              </w:rPr>
              <w:t xml:space="preserve">建立合作伙伴关系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利用新技术  </w:t>
            </w:r>
            <w:r>
              <w:rPr>
                <w:rFonts w:hint="eastAsia"/>
              </w:rPr>
              <w:sym w:font="Wingdings" w:char="00A8"/>
            </w:r>
            <w:r>
              <w:rPr>
                <w:rFonts w:hint="eastAsia"/>
              </w:rPr>
              <w:t>其他</w:t>
            </w:r>
          </w:p>
          <w:p>
            <w:r>
              <w:rPr>
                <w:rFonts w:hint="eastAsia"/>
              </w:rPr>
              <w:t>列举2~3项应对重要机遇的描述：</w:t>
            </w:r>
          </w:p>
          <w:tbl>
            <w:tblPr>
              <w:tblStyle w:val="8"/>
              <w:tblpPr w:leftFromText="180" w:rightFromText="180" w:vertAnchor="text" w:horzAnchor="page" w:tblpX="106" w:tblpY="20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34"/>
              <w:gridCol w:w="3913"/>
              <w:gridCol w:w="17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3034" w:type="dxa"/>
                </w:tcPr>
                <w:p>
                  <w:pPr>
                    <w:rPr>
                      <w:highlight w:val="none"/>
                    </w:rPr>
                  </w:pPr>
                  <w:r>
                    <w:rPr>
                      <w:rFonts w:hint="eastAsia"/>
                      <w:highlight w:val="none"/>
                    </w:rPr>
                    <w:t>主要的机遇描述</w:t>
                  </w:r>
                </w:p>
              </w:tc>
              <w:tc>
                <w:tcPr>
                  <w:tcW w:w="3913" w:type="dxa"/>
                </w:tcPr>
                <w:p>
                  <w:pPr>
                    <w:rPr>
                      <w:szCs w:val="24"/>
                      <w:highlight w:val="none"/>
                    </w:rPr>
                  </w:pPr>
                  <w:r>
                    <w:rPr>
                      <w:rFonts w:hint="eastAsia"/>
                      <w:highlight w:val="none"/>
                    </w:rPr>
                    <w:t>应对措施</w:t>
                  </w:r>
                </w:p>
              </w:tc>
              <w:tc>
                <w:tcPr>
                  <w:tcW w:w="1752" w:type="dxa"/>
                </w:tcPr>
                <w:p>
                  <w:pPr>
                    <w:rPr>
                      <w:highlight w:val="none"/>
                    </w:rPr>
                  </w:pPr>
                  <w:r>
                    <w:rPr>
                      <w:rFonts w:hint="eastAsia"/>
                      <w:highlight w:val="none"/>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trPr>
              <w:tc>
                <w:tcPr>
                  <w:tcW w:w="3034" w:type="dxa"/>
                </w:tcPr>
                <w:p>
                  <w:pPr>
                    <w:numPr>
                      <w:ilvl w:val="0"/>
                      <w:numId w:val="0"/>
                    </w:numPr>
                    <w:rPr>
                      <w:rFonts w:hint="default" w:eastAsia="宋体"/>
                      <w:sz w:val="21"/>
                      <w:szCs w:val="21"/>
                      <w:highlight w:val="none"/>
                      <w:lang w:val="en-US" w:eastAsia="zh-CN"/>
                    </w:rPr>
                  </w:pPr>
                  <w:r>
                    <w:rPr>
                      <w:rFonts w:hint="eastAsia"/>
                      <w:lang w:val="en-US" w:eastAsia="zh-CN"/>
                    </w:rPr>
                    <w:t>自有矿山，老客户资源较为稳定，通过建立食品安全管理体系提升产品质量及安全性，更多的赢得新客户</w:t>
                  </w:r>
                </w:p>
              </w:tc>
              <w:tc>
                <w:tcPr>
                  <w:tcW w:w="3913" w:type="dxa"/>
                </w:tcPr>
                <w:p>
                  <w:pPr>
                    <w:pStyle w:val="2"/>
                    <w:numPr>
                      <w:ilvl w:val="0"/>
                      <w:numId w:val="2"/>
                    </w:numPr>
                    <w:ind w:left="0" w:leftChars="0" w:firstLine="0" w:firstLineChars="0"/>
                    <w:rPr>
                      <w:rFonts w:hint="default" w:eastAsia="宋体"/>
                      <w:sz w:val="21"/>
                      <w:szCs w:val="21"/>
                      <w:highlight w:val="none"/>
                      <w:lang w:val="en-US" w:eastAsia="zh-CN"/>
                    </w:rPr>
                  </w:pPr>
                  <w:r>
                    <w:rPr>
                      <w:rFonts w:hint="eastAsia"/>
                      <w:sz w:val="21"/>
                      <w:szCs w:val="21"/>
                      <w:highlight w:val="none"/>
                      <w:lang w:val="en-US" w:eastAsia="zh-CN"/>
                    </w:rPr>
                    <w:t>加强对原料矿山的管理；</w:t>
                  </w:r>
                </w:p>
                <w:p>
                  <w:pPr>
                    <w:pStyle w:val="2"/>
                    <w:numPr>
                      <w:ilvl w:val="0"/>
                      <w:numId w:val="2"/>
                    </w:numPr>
                    <w:ind w:left="0" w:leftChars="0" w:firstLine="0" w:firstLineChars="0"/>
                    <w:rPr>
                      <w:rFonts w:hint="default" w:eastAsia="宋体"/>
                      <w:sz w:val="21"/>
                      <w:szCs w:val="21"/>
                      <w:highlight w:val="none"/>
                      <w:lang w:val="en-US" w:eastAsia="zh-CN"/>
                    </w:rPr>
                  </w:pPr>
                  <w:r>
                    <w:rPr>
                      <w:rFonts w:hint="eastAsia"/>
                      <w:sz w:val="21"/>
                      <w:szCs w:val="21"/>
                      <w:highlight w:val="none"/>
                      <w:lang w:val="en-US" w:eastAsia="zh-CN"/>
                    </w:rPr>
                    <w:t>通过建立管理体系，规范化管理；</w:t>
                  </w:r>
                </w:p>
                <w:p>
                  <w:pPr>
                    <w:pStyle w:val="2"/>
                    <w:numPr>
                      <w:ilvl w:val="0"/>
                      <w:numId w:val="2"/>
                    </w:numPr>
                    <w:ind w:left="0" w:leftChars="0" w:firstLine="0" w:firstLineChars="0"/>
                    <w:rPr>
                      <w:rFonts w:hint="default" w:eastAsia="宋体"/>
                      <w:sz w:val="21"/>
                      <w:szCs w:val="21"/>
                      <w:highlight w:val="none"/>
                      <w:lang w:val="en-US" w:eastAsia="zh-CN"/>
                    </w:rPr>
                  </w:pPr>
                  <w:r>
                    <w:rPr>
                      <w:rFonts w:hint="eastAsia"/>
                      <w:sz w:val="21"/>
                      <w:szCs w:val="21"/>
                      <w:highlight w:val="none"/>
                      <w:lang w:val="en-US" w:eastAsia="zh-CN"/>
                    </w:rPr>
                    <w:t>开辟市场，赢得新客户</w:t>
                  </w:r>
                </w:p>
              </w:tc>
              <w:tc>
                <w:tcPr>
                  <w:tcW w:w="1752" w:type="dxa"/>
                </w:tcPr>
                <w:p>
                  <w:pPr>
                    <w:rPr>
                      <w:highlight w:val="none"/>
                    </w:rPr>
                  </w:pPr>
                  <w:r>
                    <w:rPr>
                      <w:rFonts w:hint="eastAsia"/>
                      <w:highlight w:val="none"/>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3034" w:type="dxa"/>
                </w:tcPr>
                <w:p>
                  <w:pPr>
                    <w:rPr>
                      <w:szCs w:val="24"/>
                      <w:highlight w:val="yellow"/>
                    </w:rPr>
                  </w:pPr>
                </w:p>
              </w:tc>
              <w:tc>
                <w:tcPr>
                  <w:tcW w:w="3913" w:type="dxa"/>
                </w:tcPr>
                <w:p>
                  <w:pPr>
                    <w:rPr>
                      <w:rFonts w:asciiTheme="minorEastAsia" w:hAnsiTheme="minorEastAsia" w:eastAsiaTheme="minorEastAsia"/>
                      <w:szCs w:val="21"/>
                      <w:highlight w:val="yellow"/>
                    </w:rPr>
                  </w:pPr>
                </w:p>
              </w:tc>
              <w:tc>
                <w:tcPr>
                  <w:tcW w:w="1752" w:type="dxa"/>
                </w:tcPr>
                <w:p>
                  <w:pPr>
                    <w:rPr>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3034" w:type="dxa"/>
                </w:tcPr>
                <w:p>
                  <w:pPr>
                    <w:rPr>
                      <w:szCs w:val="24"/>
                      <w:highlight w:val="yellow"/>
                    </w:rPr>
                  </w:pPr>
                </w:p>
              </w:tc>
              <w:tc>
                <w:tcPr>
                  <w:tcW w:w="3913" w:type="dxa"/>
                </w:tcPr>
                <w:p>
                  <w:pPr>
                    <w:rPr>
                      <w:highlight w:val="yellow"/>
                    </w:rPr>
                  </w:pPr>
                </w:p>
              </w:tc>
              <w:tc>
                <w:tcPr>
                  <w:tcW w:w="1752" w:type="dxa"/>
                </w:tcPr>
                <w:p>
                  <w:pPr>
                    <w:rPr>
                      <w:highlight w:val="yellow"/>
                    </w:rPr>
                  </w:pPr>
                </w:p>
              </w:tc>
            </w:tr>
          </w:tbl>
          <w:p/>
          <w:p>
            <w:r>
              <w:rPr>
                <w:rFonts w:hint="eastAsia"/>
              </w:rPr>
              <w:t>FSMS：</w:t>
            </w:r>
          </w:p>
          <w:p>
            <w:pPr>
              <w:jc w:val="left"/>
            </w:pPr>
            <w:r>
              <w:rPr>
                <w:rFonts w:hint="eastAsia"/>
              </w:rPr>
              <w:t>组织食品安全管理体系范围内的潜在紧急情况，如</w:t>
            </w:r>
            <w:r>
              <w:rPr>
                <w:rFonts w:hint="eastAsia"/>
                <w:u w:val="single"/>
              </w:rPr>
              <w:t xml:space="preserve"> </w:t>
            </w:r>
            <w:r>
              <w:rPr>
                <w:rFonts w:hint="eastAsia"/>
                <w:u w:val="single"/>
              </w:rPr>
              <w:sym w:font="Wingdings" w:char="00FE"/>
            </w:r>
            <w:r>
              <w:rPr>
                <w:rFonts w:hint="eastAsia"/>
                <w:u w:val="single"/>
              </w:rPr>
              <w:t xml:space="preserve">法规未识别  </w:t>
            </w:r>
            <w:r>
              <w:rPr>
                <w:rFonts w:hint="eastAsia"/>
                <w:u w:val="single"/>
              </w:rPr>
              <w:sym w:font="Wingdings" w:char="00FE"/>
            </w:r>
            <w:r>
              <w:rPr>
                <w:rFonts w:hint="eastAsia"/>
                <w:u w:val="single"/>
              </w:rPr>
              <w:t xml:space="preserve">违规操作                       </w:t>
            </w:r>
          </w:p>
          <w:p/>
          <w:p>
            <w:pPr>
              <w:rPr>
                <w:u w:val="single"/>
              </w:rPr>
            </w:pPr>
            <w:r>
              <w:rPr>
                <w:rFonts w:hint="eastAsia"/>
              </w:rPr>
              <w:t>可能具有食品安全危害的潜在紧急情况，如</w:t>
            </w:r>
            <w:r>
              <w:rPr>
                <w:rFonts w:hint="eastAsia"/>
                <w:u w:val="single"/>
              </w:rPr>
              <w:t xml:space="preserve">  </w:t>
            </w:r>
            <w:r>
              <w:rPr>
                <w:rFonts w:hint="eastAsia"/>
                <w:u w:val="single"/>
              </w:rPr>
              <w:sym w:font="Wingdings" w:char="00A8"/>
            </w:r>
            <w:r>
              <w:rPr>
                <w:rFonts w:hint="eastAsia"/>
                <w:u w:val="single"/>
              </w:rPr>
              <w:t xml:space="preserve">食物中毒 </w:t>
            </w:r>
            <w:r>
              <w:rPr>
                <w:rFonts w:hint="eastAsia"/>
                <w:u w:val="single"/>
              </w:rPr>
              <w:sym w:font="Wingdings" w:char="00A8"/>
            </w:r>
            <w:r>
              <w:rPr>
                <w:rFonts w:hint="eastAsia"/>
                <w:u w:val="single"/>
              </w:rPr>
              <w:t xml:space="preserve">停水  </w:t>
            </w:r>
            <w:r>
              <w:rPr>
                <w:rFonts w:hint="eastAsia"/>
                <w:u w:val="single"/>
              </w:rPr>
              <w:sym w:font="Wingdings" w:char="00FE"/>
            </w:r>
            <w:r>
              <w:rPr>
                <w:rFonts w:hint="eastAsia"/>
                <w:u w:val="single"/>
              </w:rPr>
              <w:t xml:space="preserve">停电  </w:t>
            </w:r>
            <w:r>
              <w:rPr>
                <w:rFonts w:hint="eastAsia"/>
                <w:u w:val="single"/>
              </w:rPr>
              <w:sym w:font="Wingdings" w:char="00A8"/>
            </w:r>
            <w:r>
              <w:rPr>
                <w:rFonts w:hint="eastAsia"/>
                <w:u w:val="single"/>
              </w:rPr>
              <w:t xml:space="preserve"> 停蒸汽   </w:t>
            </w:r>
          </w:p>
          <w:p>
            <w:r>
              <w:rPr>
                <w:rFonts w:hint="eastAsia"/>
                <w:u w:val="single"/>
              </w:rPr>
              <w:t xml:space="preserve">    </w:t>
            </w:r>
            <w:r>
              <w:rPr>
                <w:rFonts w:hint="eastAsia"/>
                <w:u w:val="single"/>
              </w:rPr>
              <w:sym w:font="Wingdings" w:char="00A8"/>
            </w:r>
            <w:r>
              <w:rPr>
                <w:rFonts w:hint="eastAsia"/>
                <w:u w:val="single"/>
              </w:rPr>
              <w:t xml:space="preserve"> 制冷设备故障  </w:t>
            </w:r>
            <w:r>
              <w:rPr>
                <w:rFonts w:hint="eastAsia"/>
                <w:u w:val="single"/>
              </w:rPr>
              <w:sym w:font="Wingdings" w:char="00FE"/>
            </w:r>
            <w:r>
              <w:rPr>
                <w:rFonts w:hint="eastAsia"/>
                <w:u w:val="single"/>
              </w:rPr>
              <w:t xml:space="preserve">车辆故障   </w:t>
            </w:r>
            <w:r>
              <w:rPr>
                <w:rFonts w:hint="eastAsia"/>
                <w:u w:val="single"/>
              </w:rPr>
              <w:sym w:font="Wingdings" w:char="00FE"/>
            </w:r>
            <w:r>
              <w:rPr>
                <w:rFonts w:hint="eastAsia"/>
                <w:u w:val="single"/>
              </w:rPr>
              <w:t>其他</w:t>
            </w:r>
            <w:r>
              <w:rPr>
                <w:rFonts w:hint="eastAsia"/>
                <w:u w:val="single"/>
                <w:lang w:eastAsia="zh-CN"/>
              </w:rPr>
              <w:t>——</w:t>
            </w:r>
            <w:r>
              <w:rPr>
                <w:rFonts w:hint="eastAsia"/>
                <w:u w:val="single"/>
                <w:lang w:val="en-US" w:eastAsia="zh-CN"/>
              </w:rPr>
              <w:t xml:space="preserve">供应链发生变化   </w:t>
            </w:r>
            <w:r>
              <w:rPr>
                <w:rFonts w:hint="eastAsia"/>
                <w:u w:val="single"/>
              </w:rPr>
              <w:t xml:space="preserve">           </w:t>
            </w:r>
          </w:p>
          <w:p/>
          <w:p>
            <w:pPr>
              <w:jc w:val="left"/>
              <w:rPr>
                <w:rFonts w:ascii="CIDFont+F5" w:hAnsi="CIDFont+F5" w:eastAsia="CIDFont+F5"/>
              </w:rPr>
            </w:pPr>
            <w:r>
              <w:rPr>
                <w:rFonts w:hint="eastAsia"/>
              </w:rPr>
              <w:sym w:font="Wingdings" w:char="00FE"/>
            </w:r>
            <w:r>
              <w:rPr>
                <w:rFonts w:hint="eastAsia"/>
              </w:rPr>
              <w:t xml:space="preserve"> </w:t>
            </w:r>
            <w:r>
              <w:rPr>
                <w:rFonts w:hint="eastAsia" w:ascii="CIDFont+F5" w:hAnsi="CIDFont+F5" w:eastAsia="CIDFont+F5"/>
              </w:rPr>
              <w:t xml:space="preserve"> 确保FSMS 能够达到其预期结果;</w:t>
            </w:r>
          </w:p>
          <w:p>
            <w:pPr>
              <w:jc w:val="left"/>
              <w:rPr>
                <w:rFonts w:ascii="CIDFont+F5" w:hAnsi="CIDFont+F5" w:eastAsia="CIDFont+F5"/>
              </w:rPr>
            </w:pPr>
            <w:r>
              <w:rPr>
                <w:rFonts w:hint="eastAsia"/>
              </w:rPr>
              <w:sym w:font="Wingdings" w:char="00FE"/>
            </w:r>
            <w:r>
              <w:rPr>
                <w:rFonts w:hint="eastAsia"/>
              </w:rPr>
              <w:t xml:space="preserve"> </w:t>
            </w:r>
            <w:r>
              <w:rPr>
                <w:rFonts w:hint="eastAsia" w:ascii="CIDFont+F5" w:hAnsi="CIDFont+F5" w:eastAsia="CIDFont+F5"/>
              </w:rPr>
              <w:t xml:space="preserve"> 提高理想效果;</w:t>
            </w:r>
          </w:p>
          <w:p>
            <w:pPr>
              <w:jc w:val="left"/>
              <w:rPr>
                <w:rFonts w:ascii="CIDFont+F5" w:hAnsi="CIDFont+F5" w:eastAsia="CIDFont+F5"/>
              </w:rPr>
            </w:pPr>
            <w:r>
              <w:rPr>
                <w:rFonts w:hint="eastAsia"/>
              </w:rPr>
              <w:sym w:font="Wingdings" w:char="00FE"/>
            </w:r>
            <w:r>
              <w:rPr>
                <w:rFonts w:hint="eastAsia"/>
              </w:rPr>
              <w:t xml:space="preserve"> </w:t>
            </w:r>
            <w:r>
              <w:rPr>
                <w:rFonts w:hint="eastAsia" w:ascii="CIDFont+F5" w:hAnsi="CIDFont+F5" w:eastAsia="CIDFont+F5"/>
              </w:rPr>
              <w:t xml:space="preserve"> 防止或减少不良后果;</w:t>
            </w:r>
          </w:p>
          <w:p>
            <w:r>
              <w:rPr>
                <w:rFonts w:hint="eastAsia"/>
              </w:rPr>
              <w:sym w:font="Wingdings" w:char="00FE"/>
            </w:r>
            <w:r>
              <w:rPr>
                <w:rFonts w:hint="eastAsia"/>
              </w:rPr>
              <w:t xml:space="preserve"> </w:t>
            </w:r>
            <w:r>
              <w:rPr>
                <w:rFonts w:hint="eastAsia" w:ascii="CIDFont+F5" w:hAnsi="CIDFont+F5" w:eastAsia="CIDFont+F5"/>
              </w:rPr>
              <w:t xml:space="preserve"> 实现持续改进。</w:t>
            </w:r>
          </w:p>
        </w:tc>
        <w:tc>
          <w:tcPr>
            <w:tcW w:w="1591" w:type="dxa"/>
            <w:vMerge w:val="continue"/>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trPr>
        <w:tc>
          <w:tcPr>
            <w:tcW w:w="2163" w:type="dxa"/>
            <w:gridSpan w:val="2"/>
            <w:vMerge w:val="restart"/>
            <w:shd w:val="clear" w:color="auto" w:fill="auto"/>
          </w:tcPr>
          <w:p/>
        </w:tc>
        <w:tc>
          <w:tcPr>
            <w:tcW w:w="960" w:type="dxa"/>
            <w:shd w:val="clear" w:color="auto" w:fill="auto"/>
          </w:tcPr>
          <w:p>
            <w:r>
              <w:rPr>
                <w:rFonts w:hint="eastAsia"/>
                <w:color w:val="000000"/>
                <w:szCs w:val="21"/>
              </w:rPr>
              <w:t>F6.1.2</w:t>
            </w:r>
          </w:p>
        </w:tc>
        <w:tc>
          <w:tcPr>
            <w:tcW w:w="745" w:type="dxa"/>
            <w:shd w:val="clear" w:color="auto" w:fill="auto"/>
          </w:tcPr>
          <w:p>
            <w:r>
              <w:rPr>
                <w:rFonts w:hint="eastAsia"/>
              </w:rPr>
              <w:t>运行证据</w:t>
            </w:r>
          </w:p>
        </w:tc>
        <w:tc>
          <w:tcPr>
            <w:tcW w:w="9255" w:type="dxa"/>
            <w:shd w:val="clear" w:color="auto" w:fill="auto"/>
          </w:tcPr>
          <w:p>
            <w:pPr>
              <w:rPr>
                <w:rFonts w:ascii="CIDFont+F5" w:hAnsi="CIDFont+F5" w:eastAsia="CIDFont+F5"/>
              </w:rPr>
            </w:pPr>
            <w:r>
              <w:rPr>
                <w:rFonts w:hint="eastAsia" w:ascii="CIDFont+F5" w:hAnsi="CIDFont+F5" w:eastAsia="CIDFont+F5"/>
              </w:rPr>
              <w:t>该组织策划了：</w:t>
            </w:r>
          </w:p>
          <w:p>
            <w:pPr>
              <w:jc w:val="left"/>
              <w:rPr>
                <w:rFonts w:ascii="CIDFont+F5" w:hAnsi="CIDFont+F5" w:eastAsia="CIDFont+F5"/>
              </w:rPr>
            </w:pPr>
            <w:r>
              <w:rPr>
                <w:rFonts w:hint="eastAsia" w:ascii="CIDFont+F5" w:hAnsi="CIDFont+F5" w:eastAsia="CIDFont+F5"/>
              </w:rPr>
              <w:t>a) 解决这些风险和机遇的行动;——企业提供了《</w:t>
            </w:r>
            <w:r>
              <w:rPr>
                <w:rFonts w:hint="eastAsia" w:ascii="CIDFont+F5" w:hAnsi="CIDFont+F5" w:eastAsia="CIDFont+F5"/>
                <w:lang w:val="en-US" w:eastAsia="zh-CN"/>
              </w:rPr>
              <w:t>风险和机遇评估分析报告</w:t>
            </w:r>
            <w:r>
              <w:rPr>
                <w:rFonts w:hint="eastAsia" w:ascii="CIDFont+F5" w:hAnsi="CIDFont+F5" w:eastAsia="CIDFont+F5"/>
              </w:rPr>
              <w:t>》</w:t>
            </w:r>
          </w:p>
          <w:p>
            <w:pPr>
              <w:jc w:val="left"/>
              <w:rPr>
                <w:rFonts w:ascii="CIDFont+F5" w:hAnsi="CIDFont+F5" w:eastAsia="CIDFont+F5"/>
              </w:rPr>
            </w:pPr>
            <w:r>
              <w:rPr>
                <w:rFonts w:hint="eastAsia" w:ascii="CIDFont+F5" w:hAnsi="CIDFont+F5" w:eastAsia="CIDFont+F5"/>
              </w:rPr>
              <w:t>b) 并进行了:</w:t>
            </w:r>
          </w:p>
          <w:p>
            <w:pPr>
              <w:jc w:val="left"/>
              <w:rPr>
                <w:rFonts w:ascii="CIDFont+F5" w:hAnsi="CIDFont+F5" w:eastAsia="CIDFont+F5"/>
              </w:rPr>
            </w:pPr>
            <w:r>
              <w:rPr>
                <w:rFonts w:hint="eastAsia" w:ascii="CIDFont+F5" w:hAnsi="CIDFont+F5" w:eastAsia="CIDFont+F5"/>
              </w:rPr>
              <w:t>1) 将行动整合并实施到其FSMS流程中;</w:t>
            </w:r>
            <w:r>
              <w:rPr>
                <w:rFonts w:hint="eastAsia"/>
              </w:rPr>
              <w:sym w:font="Wingdings" w:char="00FE"/>
            </w:r>
            <w:r>
              <w:rPr>
                <w:rFonts w:hint="eastAsia" w:ascii="CIDFont+F5" w:hAnsi="CIDFont+F5" w:eastAsia="CIDFont+F5"/>
              </w:rPr>
              <w:t xml:space="preserve">是  </w:t>
            </w:r>
            <w:r>
              <w:rPr>
                <w:rFonts w:hint="eastAsia"/>
              </w:rPr>
              <w:sym w:font="Wingdings" w:char="00A8"/>
            </w:r>
            <w:r>
              <w:rPr>
                <w:rFonts w:hint="eastAsia" w:ascii="CIDFont+F5" w:hAnsi="CIDFont+F5" w:eastAsia="CIDFont+F5"/>
              </w:rPr>
              <w:t>否，说明</w:t>
            </w:r>
            <w:r>
              <w:rPr>
                <w:rFonts w:hint="eastAsia" w:ascii="CIDFont+F5" w:hAnsi="CIDFont+F5" w:eastAsia="CIDFont+F5"/>
                <w:u w:val="single"/>
              </w:rPr>
              <w:t xml:space="preserve">                    </w:t>
            </w:r>
            <w:r>
              <w:rPr>
                <w:rFonts w:hint="eastAsia" w:ascii="CIDFont+F5" w:hAnsi="CIDFont+F5" w:eastAsia="CIDFont+F5"/>
              </w:rPr>
              <w:t xml:space="preserve">  </w:t>
            </w:r>
          </w:p>
          <w:p>
            <w:pPr>
              <w:jc w:val="left"/>
              <w:rPr>
                <w:rFonts w:ascii="CIDFont+F5" w:hAnsi="CIDFont+F5" w:eastAsia="CIDFont+F5"/>
              </w:rPr>
            </w:pPr>
            <w:r>
              <w:rPr>
                <w:rFonts w:hint="eastAsia" w:ascii="CIDFont+F5" w:hAnsi="CIDFont+F5" w:eastAsia="CIDFont+F5"/>
              </w:rPr>
              <w:t>2) 评估这些行动的有效性。</w:t>
            </w:r>
            <w:r>
              <w:rPr>
                <w:rFonts w:hint="eastAsia"/>
              </w:rPr>
              <w:sym w:font="Wingdings" w:char="00FE"/>
            </w:r>
            <w:r>
              <w:rPr>
                <w:rFonts w:hint="eastAsia" w:ascii="CIDFont+F5" w:hAnsi="CIDFont+F5" w:eastAsia="CIDFont+F5"/>
              </w:rPr>
              <w:t xml:space="preserve">是  </w:t>
            </w:r>
            <w:r>
              <w:rPr>
                <w:rFonts w:hint="eastAsia"/>
              </w:rPr>
              <w:sym w:font="Wingdings" w:char="00A8"/>
            </w:r>
            <w:r>
              <w:rPr>
                <w:rFonts w:hint="eastAsia" w:ascii="CIDFont+F5" w:hAnsi="CIDFont+F5" w:eastAsia="CIDFont+F5"/>
              </w:rPr>
              <w:t>否，说明</w:t>
            </w:r>
            <w:r>
              <w:rPr>
                <w:rFonts w:hint="eastAsia" w:ascii="CIDFont+F5" w:hAnsi="CIDFont+F5" w:eastAsia="CIDFont+F5"/>
                <w:u w:val="single"/>
              </w:rPr>
              <w:t xml:space="preserve">                    </w:t>
            </w:r>
            <w:r>
              <w:rPr>
                <w:rFonts w:hint="eastAsia" w:ascii="CIDFont+F5" w:hAnsi="CIDFont+F5" w:eastAsia="CIDFont+F5"/>
              </w:rPr>
              <w:t xml:space="preserve">   </w:t>
            </w:r>
          </w:p>
        </w:tc>
        <w:tc>
          <w:tcPr>
            <w:tcW w:w="1591" w:type="dxa"/>
            <w:shd w:val="clear" w:color="auto" w:fill="auto"/>
          </w:tcPr>
          <w:p>
            <w:r>
              <w:rPr/>
              <w:sym w:font="Wingdings" w:char="00FE"/>
            </w:r>
            <w:r>
              <w:rPr>
                <w:rFonts w:hint="eastAsia"/>
              </w:rPr>
              <w:t>符合</w:t>
            </w:r>
          </w:p>
          <w:p>
            <w:r>
              <w:rPr/>
              <w:sym w:font="Wingdings" w:char="00A8"/>
            </w:r>
            <w:r>
              <w:rPr>
                <w:rFonts w:hint="eastAsia"/>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2163" w:type="dxa"/>
            <w:gridSpan w:val="2"/>
            <w:vMerge w:val="continue"/>
            <w:shd w:val="clear" w:color="auto" w:fill="auto"/>
          </w:tcPr>
          <w:p>
            <w:pPr>
              <w:rPr>
                <w:highlight w:val="yellow"/>
              </w:rPr>
            </w:pPr>
          </w:p>
        </w:tc>
        <w:tc>
          <w:tcPr>
            <w:tcW w:w="960" w:type="dxa"/>
            <w:shd w:val="clear" w:color="auto" w:fill="auto"/>
          </w:tcPr>
          <w:p>
            <w:r>
              <w:rPr>
                <w:rFonts w:hint="eastAsia"/>
                <w:color w:val="000000"/>
                <w:szCs w:val="21"/>
              </w:rPr>
              <w:t>F6.1.3</w:t>
            </w:r>
          </w:p>
        </w:tc>
        <w:tc>
          <w:tcPr>
            <w:tcW w:w="745" w:type="dxa"/>
            <w:shd w:val="clear" w:color="auto" w:fill="auto"/>
          </w:tcPr>
          <w:p>
            <w:r>
              <w:rPr>
                <w:rFonts w:hint="eastAsia"/>
              </w:rPr>
              <w:t>运行证据</w:t>
            </w:r>
          </w:p>
        </w:tc>
        <w:tc>
          <w:tcPr>
            <w:tcW w:w="9255" w:type="dxa"/>
            <w:shd w:val="clear" w:color="auto" w:fill="auto"/>
          </w:tcPr>
          <w:p>
            <w:pPr>
              <w:jc w:val="left"/>
              <w:rPr>
                <w:rFonts w:ascii="CIDFont+F5" w:hAnsi="CIDFont+F5" w:eastAsia="CIDFont+F5"/>
              </w:rPr>
            </w:pPr>
            <w:r>
              <w:rPr>
                <w:rFonts w:hint="eastAsia" w:ascii="CIDFont+F5" w:hAnsi="CIDFont+F5" w:eastAsia="CIDFont+F5"/>
              </w:rPr>
              <w:t>该组织为应对风险和机遇而采取的行动与以下方面相称：</w:t>
            </w:r>
          </w:p>
          <w:p>
            <w:pPr>
              <w:jc w:val="left"/>
              <w:rPr>
                <w:rFonts w:ascii="CIDFont+F5" w:hAnsi="CIDFont+F5" w:eastAsia="CIDFont+F5"/>
              </w:rPr>
            </w:pPr>
            <w:r>
              <w:rPr>
                <w:rFonts w:hint="eastAsia" w:ascii="CIDFont+F5" w:hAnsi="CIDFont+F5" w:eastAsia="CIDFont+F5"/>
              </w:rPr>
              <w:t xml:space="preserve">a) 对食品安全要求的影响;          </w:t>
            </w:r>
            <w:r>
              <w:rPr>
                <w:rFonts w:hint="eastAsia"/>
              </w:rPr>
              <w:sym w:font="Wingdings" w:char="00FE"/>
            </w:r>
            <w:r>
              <w:rPr>
                <w:rFonts w:hint="eastAsia" w:ascii="CIDFont+F5" w:hAnsi="CIDFont+F5" w:eastAsia="CIDFont+F5"/>
              </w:rPr>
              <w:t xml:space="preserve">是  </w:t>
            </w:r>
            <w:r>
              <w:rPr>
                <w:rFonts w:hint="eastAsia"/>
              </w:rPr>
              <w:sym w:font="Wingdings" w:char="00A8"/>
            </w:r>
            <w:r>
              <w:rPr>
                <w:rFonts w:hint="eastAsia" w:ascii="CIDFont+F5" w:hAnsi="CIDFont+F5" w:eastAsia="CIDFont+F5"/>
              </w:rPr>
              <w:t>否，说明</w:t>
            </w:r>
            <w:r>
              <w:rPr>
                <w:rFonts w:hint="eastAsia" w:ascii="CIDFont+F5" w:hAnsi="CIDFont+F5" w:eastAsia="CIDFont+F5"/>
                <w:u w:val="single"/>
              </w:rPr>
              <w:t xml:space="preserve">                    </w:t>
            </w:r>
            <w:r>
              <w:rPr>
                <w:rFonts w:hint="eastAsia" w:ascii="CIDFont+F5" w:hAnsi="CIDFont+F5" w:eastAsia="CIDFont+F5"/>
              </w:rPr>
              <w:t xml:space="preserve">  </w:t>
            </w:r>
          </w:p>
          <w:p>
            <w:pPr>
              <w:jc w:val="left"/>
              <w:rPr>
                <w:rFonts w:ascii="CIDFont+F5" w:hAnsi="CIDFont+F5" w:eastAsia="CIDFont+F5"/>
              </w:rPr>
            </w:pPr>
            <w:r>
              <w:rPr>
                <w:rFonts w:hint="eastAsia" w:ascii="CIDFont+F5" w:hAnsi="CIDFont+F5" w:eastAsia="CIDFont+F5"/>
              </w:rPr>
              <w:t>b) 为顾客提供一致的食品产品与服务;</w:t>
            </w:r>
            <w:r>
              <w:rPr>
                <w:rFonts w:hint="eastAsia"/>
              </w:rPr>
              <w:sym w:font="Wingdings" w:char="00FE"/>
            </w:r>
            <w:r>
              <w:rPr>
                <w:rFonts w:hint="eastAsia" w:ascii="CIDFont+F5" w:hAnsi="CIDFont+F5" w:eastAsia="CIDFont+F5"/>
              </w:rPr>
              <w:t xml:space="preserve">是  </w:t>
            </w:r>
            <w:r>
              <w:rPr>
                <w:rFonts w:hint="eastAsia"/>
              </w:rPr>
              <w:sym w:font="Wingdings" w:char="00A8"/>
            </w:r>
            <w:r>
              <w:rPr>
                <w:rFonts w:hint="eastAsia" w:ascii="CIDFont+F5" w:hAnsi="CIDFont+F5" w:eastAsia="CIDFont+F5"/>
              </w:rPr>
              <w:t>否，说明</w:t>
            </w:r>
            <w:r>
              <w:rPr>
                <w:rFonts w:hint="eastAsia" w:ascii="CIDFont+F5" w:hAnsi="CIDFont+F5" w:eastAsia="CIDFont+F5"/>
                <w:u w:val="single"/>
              </w:rPr>
              <w:t xml:space="preserve">                    </w:t>
            </w:r>
            <w:r>
              <w:rPr>
                <w:rFonts w:hint="eastAsia" w:ascii="CIDFont+F5" w:hAnsi="CIDFont+F5" w:eastAsia="CIDFont+F5"/>
              </w:rPr>
              <w:t xml:space="preserve">  </w:t>
            </w:r>
          </w:p>
          <w:p>
            <w:pPr>
              <w:jc w:val="left"/>
            </w:pPr>
            <w:r>
              <w:rPr>
                <w:rFonts w:hint="eastAsia" w:ascii="CIDFont+F5" w:hAnsi="CIDFont+F5" w:eastAsia="CIDFont+F5"/>
              </w:rPr>
              <w:t xml:space="preserve">c) 食品链中相关方的要求。         </w:t>
            </w:r>
            <w:r>
              <w:rPr>
                <w:rFonts w:hint="eastAsia"/>
              </w:rPr>
              <w:sym w:font="Wingdings" w:char="00FE"/>
            </w:r>
            <w:r>
              <w:rPr>
                <w:rFonts w:hint="eastAsia" w:ascii="CIDFont+F5" w:hAnsi="CIDFont+F5" w:eastAsia="CIDFont+F5"/>
              </w:rPr>
              <w:t xml:space="preserve">是  </w:t>
            </w:r>
            <w:r>
              <w:rPr>
                <w:rFonts w:hint="eastAsia"/>
              </w:rPr>
              <w:sym w:font="Wingdings" w:char="00A8"/>
            </w:r>
            <w:r>
              <w:rPr>
                <w:rFonts w:hint="eastAsia" w:ascii="CIDFont+F5" w:hAnsi="CIDFont+F5" w:eastAsia="CIDFont+F5"/>
              </w:rPr>
              <w:t>否，说明</w:t>
            </w:r>
            <w:r>
              <w:rPr>
                <w:rFonts w:hint="eastAsia" w:ascii="CIDFont+F5" w:hAnsi="CIDFont+F5" w:eastAsia="CIDFont+F5"/>
                <w:u w:val="single"/>
              </w:rPr>
              <w:t xml:space="preserve">                    </w:t>
            </w:r>
            <w:r>
              <w:rPr>
                <w:rFonts w:hint="eastAsia" w:ascii="CIDFont+F5" w:hAnsi="CIDFont+F5" w:eastAsia="CIDFont+F5"/>
              </w:rPr>
              <w:t xml:space="preserve">  </w:t>
            </w:r>
          </w:p>
        </w:tc>
        <w:tc>
          <w:tcPr>
            <w:tcW w:w="1591" w:type="dxa"/>
            <w:shd w:val="clear" w:color="auto" w:fill="auto"/>
          </w:tcPr>
          <w:p>
            <w:r>
              <w:rPr/>
              <w:sym w:font="Wingdings" w:char="00FE"/>
            </w:r>
            <w:r>
              <w:rPr>
                <w:rFonts w:hint="eastAsia"/>
              </w:rPr>
              <w:t>符合</w:t>
            </w:r>
          </w:p>
          <w:p>
            <w:r>
              <w:rPr/>
              <w:sym w:font="Wingdings" w:char="00A8"/>
            </w:r>
            <w:r>
              <w:rPr>
                <w:rFonts w:hint="eastAsia"/>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2163" w:type="dxa"/>
            <w:gridSpan w:val="2"/>
            <w:vMerge w:val="restart"/>
            <w:shd w:val="clear" w:color="auto" w:fill="auto"/>
          </w:tcPr>
          <w:p>
            <w:pPr>
              <w:rPr>
                <w:color w:val="000000"/>
                <w:szCs w:val="21"/>
              </w:rPr>
            </w:pPr>
            <w:r>
              <w:rPr>
                <w:rFonts w:hint="eastAsia"/>
                <w:color w:val="000000"/>
                <w:szCs w:val="21"/>
              </w:rPr>
              <w:t>食品安全目标及其实现的策划</w:t>
            </w:r>
          </w:p>
          <w:p/>
        </w:tc>
        <w:tc>
          <w:tcPr>
            <w:tcW w:w="960" w:type="dxa"/>
            <w:vMerge w:val="restart"/>
            <w:shd w:val="clear" w:color="auto" w:fill="auto"/>
          </w:tcPr>
          <w:p>
            <w:pPr>
              <w:rPr>
                <w:color w:val="000000"/>
                <w:szCs w:val="21"/>
              </w:rPr>
            </w:pPr>
            <w:r>
              <w:rPr>
                <w:rFonts w:hint="eastAsia"/>
                <w:color w:val="000000"/>
                <w:szCs w:val="21"/>
              </w:rPr>
              <w:t>F6.2</w:t>
            </w:r>
          </w:p>
        </w:tc>
        <w:tc>
          <w:tcPr>
            <w:tcW w:w="745" w:type="dxa"/>
            <w:shd w:val="clear" w:color="auto" w:fill="auto"/>
          </w:tcPr>
          <w:p>
            <w:r>
              <w:rPr>
                <w:rFonts w:hint="eastAsia"/>
              </w:rPr>
              <w:t>文件名称</w:t>
            </w:r>
          </w:p>
        </w:tc>
        <w:tc>
          <w:tcPr>
            <w:tcW w:w="9255" w:type="dxa"/>
            <w:shd w:val="clear" w:color="auto" w:fill="auto"/>
          </w:tcPr>
          <w:p>
            <w:r>
              <w:rPr>
                <w:rFonts w:hint="eastAsia"/>
              </w:rPr>
              <w:t>如：</w:t>
            </w:r>
            <w:r>
              <w:rPr/>
              <w:sym w:font="Wingdings" w:char="00FE"/>
            </w:r>
            <w:r>
              <w:rPr>
                <w:rFonts w:hint="eastAsia"/>
              </w:rPr>
              <w:t xml:space="preserve">手册第6.2条款、《目标管理程序》 </w:t>
            </w:r>
            <w:r>
              <w:rPr/>
              <w:sym w:font="Wingdings" w:char="00FE"/>
            </w:r>
            <w:r>
              <w:rPr>
                <w:rFonts w:hint="eastAsia"/>
              </w:rPr>
              <w:t>《</w:t>
            </w:r>
            <w:r>
              <w:rPr>
                <w:rFonts w:hint="eastAsia"/>
                <w:color w:val="000000"/>
                <w:szCs w:val="21"/>
              </w:rPr>
              <w:t>食品安全目标</w:t>
            </w:r>
            <w:r>
              <w:rPr>
                <w:rFonts w:hint="eastAsia"/>
                <w:color w:val="000000"/>
                <w:szCs w:val="21"/>
                <w:lang w:val="en-US" w:eastAsia="zh-CN"/>
              </w:rPr>
              <w:t>考核结果统计表</w:t>
            </w:r>
            <w:r>
              <w:rPr>
                <w:rFonts w:hint="eastAsia"/>
              </w:rPr>
              <w:t>》</w:t>
            </w:r>
          </w:p>
        </w:tc>
        <w:tc>
          <w:tcPr>
            <w:tcW w:w="1591" w:type="dxa"/>
            <w:vMerge w:val="restart"/>
            <w:shd w:val="clear" w:color="auto" w:fill="auto"/>
          </w:tcPr>
          <w:p>
            <w:r>
              <w:rPr/>
              <w:sym w:font="Wingdings" w:char="00FE"/>
            </w:r>
            <w:r>
              <w:rPr>
                <w:rFonts w:hint="eastAsia"/>
              </w:rPr>
              <w:t>符合</w:t>
            </w:r>
          </w:p>
          <w:p>
            <w:r>
              <w:rPr/>
              <w:sym w:font="Wingdings" w:char="00A8"/>
            </w:r>
            <w:r>
              <w:rPr>
                <w:rFonts w:hint="eastAsia"/>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trPr>
        <w:tc>
          <w:tcPr>
            <w:tcW w:w="2163" w:type="dxa"/>
            <w:gridSpan w:val="2"/>
            <w:vMerge w:val="continue"/>
            <w:shd w:val="clear" w:color="auto" w:fill="auto"/>
          </w:tcPr>
          <w:p/>
        </w:tc>
        <w:tc>
          <w:tcPr>
            <w:tcW w:w="960" w:type="dxa"/>
            <w:vMerge w:val="continue"/>
            <w:shd w:val="clear" w:color="auto" w:fill="auto"/>
          </w:tcPr>
          <w:p/>
        </w:tc>
        <w:tc>
          <w:tcPr>
            <w:tcW w:w="745" w:type="dxa"/>
            <w:shd w:val="clear" w:color="auto" w:fill="auto"/>
          </w:tcPr>
          <w:p>
            <w:r>
              <w:rPr>
                <w:rFonts w:hint="eastAsia"/>
              </w:rPr>
              <w:t>运行证据</w:t>
            </w:r>
          </w:p>
        </w:tc>
        <w:tc>
          <w:tcPr>
            <w:tcW w:w="9255" w:type="dxa"/>
            <w:shd w:val="clear" w:color="auto" w:fill="auto"/>
          </w:tcPr>
          <w:p>
            <w:r>
              <w:rPr>
                <w:rFonts w:hint="eastAsia"/>
              </w:rPr>
              <w:t>组织建立了与方针一致的文件化的管理目标。为实现总的</w:t>
            </w:r>
            <w:r>
              <w:rPr>
                <w:rFonts w:hint="eastAsia" w:ascii="宋体" w:hAnsi="宋体"/>
                <w:szCs w:val="21"/>
              </w:rPr>
              <w:t>食品安全</w:t>
            </w:r>
            <w:r>
              <w:rPr>
                <w:rFonts w:hint="eastAsia"/>
              </w:rPr>
              <w:t>目标而建立的各层级</w:t>
            </w:r>
            <w:r>
              <w:rPr>
                <w:rFonts w:hint="eastAsia" w:ascii="宋体" w:hAnsi="宋体"/>
                <w:szCs w:val="21"/>
              </w:rPr>
              <w:t>食品安全</w:t>
            </w:r>
            <w:r>
              <w:rPr>
                <w:rFonts w:hint="eastAsia"/>
              </w:rPr>
              <w:t>目标具体、有针对性、可测量并且可实现。</w:t>
            </w:r>
          </w:p>
          <w:p>
            <w:r>
              <w:rPr>
                <w:rFonts w:hint="eastAsia"/>
              </w:rPr>
              <w:t>总</w:t>
            </w:r>
            <w:r>
              <w:rPr>
                <w:rFonts w:hint="eastAsia" w:ascii="宋体" w:hAnsi="宋体"/>
                <w:szCs w:val="21"/>
              </w:rPr>
              <w:t>食品安全</w:t>
            </w:r>
            <w:r>
              <w:rPr>
                <w:rFonts w:hint="eastAsia"/>
              </w:rPr>
              <w:t>目标实现情况的评价，及其测量方法是：</w:t>
            </w:r>
          </w:p>
          <w:tbl>
            <w:tblPr>
              <w:tblStyle w:val="7"/>
              <w:tblW w:w="89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72"/>
              <w:gridCol w:w="1043"/>
              <w:gridCol w:w="2346"/>
              <w:gridCol w:w="1212"/>
              <w:gridCol w:w="2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2272" w:type="dxa"/>
                  <w:shd w:val="clear" w:color="auto" w:fill="auto"/>
                </w:tcPr>
                <w:p>
                  <w:pPr>
                    <w:rPr>
                      <w:szCs w:val="22"/>
                    </w:rPr>
                  </w:pPr>
                  <w:r>
                    <w:rPr>
                      <w:rFonts w:hint="eastAsia"/>
                      <w:szCs w:val="22"/>
                    </w:rPr>
                    <w:t>食品安全目标</w:t>
                  </w:r>
                </w:p>
              </w:tc>
              <w:tc>
                <w:tcPr>
                  <w:tcW w:w="1043" w:type="dxa"/>
                  <w:shd w:val="clear" w:color="auto" w:fill="auto"/>
                </w:tcPr>
                <w:p>
                  <w:pPr>
                    <w:rPr>
                      <w:szCs w:val="22"/>
                    </w:rPr>
                  </w:pPr>
                  <w:r>
                    <w:rPr>
                      <w:rFonts w:hint="eastAsia"/>
                      <w:szCs w:val="22"/>
                    </w:rPr>
                    <w:t>考核频率</w:t>
                  </w:r>
                </w:p>
              </w:tc>
              <w:tc>
                <w:tcPr>
                  <w:tcW w:w="2346" w:type="dxa"/>
                  <w:shd w:val="clear" w:color="auto" w:fill="auto"/>
                </w:tcPr>
                <w:p>
                  <w:pPr>
                    <w:rPr>
                      <w:szCs w:val="22"/>
                    </w:rPr>
                  </w:pPr>
                  <w:r>
                    <w:rPr>
                      <w:rFonts w:hint="eastAsia"/>
                      <w:szCs w:val="22"/>
                    </w:rPr>
                    <w:t>计算方法</w:t>
                  </w:r>
                </w:p>
              </w:tc>
              <w:tc>
                <w:tcPr>
                  <w:tcW w:w="1212" w:type="dxa"/>
                  <w:shd w:val="clear" w:color="auto" w:fill="auto"/>
                </w:tcPr>
                <w:p>
                  <w:pPr>
                    <w:rPr>
                      <w:szCs w:val="22"/>
                    </w:rPr>
                  </w:pPr>
                  <w:r>
                    <w:rPr>
                      <w:rFonts w:hint="eastAsia"/>
                      <w:szCs w:val="22"/>
                    </w:rPr>
                    <w:t>责任部门</w:t>
                  </w:r>
                </w:p>
              </w:tc>
              <w:tc>
                <w:tcPr>
                  <w:tcW w:w="2109" w:type="dxa"/>
                  <w:shd w:val="clear" w:color="auto" w:fill="auto"/>
                </w:tcPr>
                <w:p>
                  <w:pPr>
                    <w:rPr>
                      <w:szCs w:val="22"/>
                    </w:rPr>
                  </w:pPr>
                  <w:r>
                    <w:rPr>
                      <w:rFonts w:hint="eastAsia"/>
                      <w:szCs w:val="22"/>
                    </w:rPr>
                    <w:t>目标实际完成（</w:t>
                  </w:r>
                  <w:r>
                    <w:rPr>
                      <w:rFonts w:hint="eastAsia"/>
                      <w:szCs w:val="22"/>
                      <w:lang w:val="en-US" w:eastAsia="zh-CN"/>
                    </w:rPr>
                    <w:t>2021.06-2021.09</w:t>
                  </w:r>
                  <w:r>
                    <w:rPr>
                      <w:rFonts w:hint="eastAsia"/>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2272" w:type="dxa"/>
                  <w:shd w:val="clear" w:color="auto" w:fill="auto"/>
                  <w:vAlign w:val="top"/>
                </w:tcPr>
                <w:p>
                  <w:pPr>
                    <w:spacing w:line="400" w:lineRule="exact"/>
                    <w:rPr>
                      <w:rFonts w:hint="eastAsia" w:ascii="Times New Roman" w:hAnsi="Times New Roman" w:eastAsia="宋体" w:cs="Times New Roman"/>
                      <w:kern w:val="2"/>
                      <w:sz w:val="21"/>
                      <w:szCs w:val="21"/>
                      <w:lang w:val="en-US" w:eastAsia="zh-CN" w:bidi="ar-SA"/>
                    </w:rPr>
                  </w:pPr>
                  <w:r>
                    <w:rPr>
                      <w:rFonts w:hint="eastAsia" w:ascii="宋体" w:hAnsi="宋体" w:cs="宋体"/>
                      <w:sz w:val="21"/>
                      <w:szCs w:val="21"/>
                    </w:rPr>
                    <w:t>市场监管部门抽检合格率100%</w:t>
                  </w:r>
                </w:p>
              </w:tc>
              <w:tc>
                <w:tcPr>
                  <w:tcW w:w="1043" w:type="dxa"/>
                  <w:shd w:val="clear" w:color="auto" w:fill="auto"/>
                  <w:vAlign w:val="top"/>
                </w:tcPr>
                <w:p>
                  <w:pPr>
                    <w:widowControl/>
                    <w:spacing w:before="40"/>
                    <w:jc w:val="left"/>
                    <w:rPr>
                      <w:rFonts w:hint="default" w:ascii="Times New Roman" w:hAnsi="Times New Roman" w:eastAsia="宋体" w:cs="Times New Roman"/>
                      <w:color w:val="000000"/>
                      <w:kern w:val="2"/>
                      <w:sz w:val="21"/>
                      <w:szCs w:val="21"/>
                      <w:lang w:val="en-US" w:eastAsia="zh-CN" w:bidi="ar-SA"/>
                    </w:rPr>
                  </w:pPr>
                  <w:r>
                    <w:rPr>
                      <w:rFonts w:hint="eastAsia"/>
                      <w:color w:val="000000"/>
                      <w:sz w:val="21"/>
                      <w:szCs w:val="21"/>
                    </w:rPr>
                    <w:t>半年</w:t>
                  </w:r>
                </w:p>
              </w:tc>
              <w:tc>
                <w:tcPr>
                  <w:tcW w:w="2346" w:type="dxa"/>
                  <w:shd w:val="clear" w:color="auto" w:fill="auto"/>
                  <w:vAlign w:val="top"/>
                </w:tcPr>
                <w:p>
                  <w:pPr>
                    <w:widowControl/>
                    <w:spacing w:before="40"/>
                    <w:jc w:val="left"/>
                    <w:rPr>
                      <w:rFonts w:hint="default" w:ascii="Times New Roman" w:hAnsi="Times New Roman" w:eastAsia="宋体" w:cs="Times New Roman"/>
                      <w:color w:val="000000"/>
                      <w:kern w:val="2"/>
                      <w:sz w:val="21"/>
                      <w:szCs w:val="21"/>
                      <w:lang w:val="en-US" w:eastAsia="zh-CN" w:bidi="ar-SA"/>
                    </w:rPr>
                  </w:pPr>
                  <w:r>
                    <w:rPr>
                      <w:rFonts w:hint="eastAsia"/>
                      <w:color w:val="000000"/>
                      <w:sz w:val="21"/>
                      <w:szCs w:val="21"/>
                    </w:rPr>
                    <w:t>抽检合格次数/抽检次数</w:t>
                  </w:r>
                  <w:r>
                    <w:rPr>
                      <w:rFonts w:hint="eastAsia"/>
                      <w:sz w:val="21"/>
                      <w:szCs w:val="21"/>
                    </w:rPr>
                    <w:t>×100%</w:t>
                  </w:r>
                </w:p>
              </w:tc>
              <w:tc>
                <w:tcPr>
                  <w:tcW w:w="1212" w:type="dxa"/>
                  <w:shd w:val="clear" w:color="auto" w:fill="auto"/>
                  <w:vAlign w:val="top"/>
                </w:tcPr>
                <w:p>
                  <w:pPr>
                    <w:widowControl/>
                    <w:spacing w:before="40"/>
                    <w:jc w:val="left"/>
                    <w:rPr>
                      <w:rFonts w:hint="default" w:ascii="Times New Roman" w:hAnsi="Times New Roman" w:eastAsia="宋体" w:cs="Times New Roman"/>
                      <w:color w:val="000000"/>
                      <w:kern w:val="2"/>
                      <w:sz w:val="21"/>
                      <w:szCs w:val="21"/>
                      <w:lang w:val="en-US" w:eastAsia="zh-CN" w:bidi="ar-SA"/>
                    </w:rPr>
                  </w:pPr>
                  <w:r>
                    <w:rPr>
                      <w:rFonts w:hint="eastAsia" w:cs="Times New Roman"/>
                      <w:color w:val="000000"/>
                      <w:kern w:val="2"/>
                      <w:sz w:val="21"/>
                      <w:szCs w:val="21"/>
                      <w:lang w:val="en-US" w:eastAsia="zh-CN" w:bidi="ar-SA"/>
                    </w:rPr>
                    <w:t>各部门</w:t>
                  </w:r>
                </w:p>
              </w:tc>
              <w:tc>
                <w:tcPr>
                  <w:tcW w:w="2109" w:type="dxa"/>
                  <w:shd w:val="clear" w:color="auto" w:fill="auto"/>
                  <w:vAlign w:val="top"/>
                </w:tcPr>
                <w:p>
                  <w:pPr>
                    <w:widowControl/>
                    <w:spacing w:before="40"/>
                    <w:jc w:val="left"/>
                    <w:rPr>
                      <w:rFonts w:hint="default" w:ascii="Times New Roman" w:hAnsi="Times New Roman" w:eastAsia="宋体" w:cs="Times New Roman"/>
                      <w:color w:val="000000"/>
                      <w:kern w:val="2"/>
                      <w:sz w:val="21"/>
                      <w:szCs w:val="21"/>
                      <w:lang w:val="en-US" w:eastAsia="zh-CN" w:bidi="ar-SA"/>
                    </w:rPr>
                  </w:pPr>
                  <w:r>
                    <w:rPr>
                      <w:rFonts w:hint="eastAsia"/>
                      <w:color w:val="000000"/>
                      <w:sz w:val="21"/>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2272" w:type="dxa"/>
                  <w:vAlign w:val="top"/>
                </w:tcPr>
                <w:p>
                  <w:pPr>
                    <w:spacing w:line="400" w:lineRule="exact"/>
                    <w:rPr>
                      <w:rFonts w:hint="eastAsia" w:ascii="Times New Roman" w:hAnsi="Times New Roman" w:eastAsia="宋体" w:cs="Times New Roman"/>
                      <w:kern w:val="2"/>
                      <w:sz w:val="21"/>
                      <w:szCs w:val="21"/>
                      <w:lang w:val="en-US" w:eastAsia="zh-CN" w:bidi="ar-SA"/>
                    </w:rPr>
                  </w:pPr>
                  <w:r>
                    <w:rPr>
                      <w:rFonts w:hint="eastAsia" w:ascii="宋体" w:hAnsi="宋体" w:cs="宋体"/>
                      <w:sz w:val="21"/>
                      <w:szCs w:val="21"/>
                    </w:rPr>
                    <w:t>食品安全投诉率低于1%</w:t>
                  </w:r>
                </w:p>
              </w:tc>
              <w:tc>
                <w:tcPr>
                  <w:tcW w:w="1043" w:type="dxa"/>
                  <w:vAlign w:val="top"/>
                </w:tcPr>
                <w:p>
                  <w:pPr>
                    <w:widowControl/>
                    <w:spacing w:before="40"/>
                    <w:jc w:val="left"/>
                    <w:rPr>
                      <w:rFonts w:hint="eastAsia" w:ascii="Times New Roman" w:hAnsi="Times New Roman" w:eastAsia="宋体" w:cs="Times New Roman"/>
                      <w:color w:val="000000"/>
                      <w:kern w:val="2"/>
                      <w:sz w:val="21"/>
                      <w:szCs w:val="21"/>
                      <w:lang w:val="en-US" w:eastAsia="zh-CN" w:bidi="ar-SA"/>
                    </w:rPr>
                  </w:pPr>
                  <w:r>
                    <w:rPr>
                      <w:rFonts w:hint="eastAsia"/>
                      <w:color w:val="000000"/>
                      <w:sz w:val="21"/>
                      <w:szCs w:val="21"/>
                    </w:rPr>
                    <w:t>半年</w:t>
                  </w:r>
                </w:p>
              </w:tc>
              <w:tc>
                <w:tcPr>
                  <w:tcW w:w="2346" w:type="dxa"/>
                  <w:vAlign w:val="top"/>
                </w:tcPr>
                <w:p>
                  <w:pPr>
                    <w:widowControl/>
                    <w:spacing w:before="40"/>
                    <w:jc w:val="left"/>
                    <w:rPr>
                      <w:rFonts w:hint="eastAsia" w:ascii="Times New Roman" w:hAnsi="Times New Roman" w:eastAsia="宋体" w:cs="Times New Roman"/>
                      <w:color w:val="000000"/>
                      <w:kern w:val="2"/>
                      <w:sz w:val="21"/>
                      <w:szCs w:val="21"/>
                      <w:lang w:val="en-US" w:eastAsia="zh-CN" w:bidi="ar-SA"/>
                    </w:rPr>
                  </w:pPr>
                  <w:r>
                    <w:rPr>
                      <w:rFonts w:hint="eastAsia"/>
                      <w:sz w:val="21"/>
                      <w:szCs w:val="21"/>
                    </w:rPr>
                    <w:t>投诉次数/销售批次×100%</w:t>
                  </w:r>
                </w:p>
              </w:tc>
              <w:tc>
                <w:tcPr>
                  <w:tcW w:w="1212" w:type="dxa"/>
                  <w:vAlign w:val="top"/>
                </w:tcPr>
                <w:p>
                  <w:pPr>
                    <w:widowControl/>
                    <w:spacing w:before="40"/>
                    <w:jc w:val="left"/>
                    <w:rPr>
                      <w:rFonts w:hint="default" w:ascii="Times New Roman" w:hAnsi="Times New Roman" w:eastAsia="宋体" w:cs="Times New Roman"/>
                      <w:color w:val="000000"/>
                      <w:kern w:val="2"/>
                      <w:sz w:val="21"/>
                      <w:szCs w:val="21"/>
                      <w:lang w:val="en-US" w:eastAsia="zh-CN" w:bidi="ar-SA"/>
                    </w:rPr>
                  </w:pPr>
                  <w:r>
                    <w:rPr>
                      <w:rFonts w:hint="eastAsia" w:cs="Times New Roman"/>
                      <w:color w:val="000000"/>
                      <w:kern w:val="2"/>
                      <w:sz w:val="21"/>
                      <w:szCs w:val="21"/>
                      <w:lang w:val="en-US" w:eastAsia="zh-CN" w:bidi="ar-SA"/>
                    </w:rPr>
                    <w:t>各部门</w:t>
                  </w:r>
                </w:p>
              </w:tc>
              <w:tc>
                <w:tcPr>
                  <w:tcW w:w="2109" w:type="dxa"/>
                  <w:vAlign w:val="top"/>
                </w:tcPr>
                <w:p>
                  <w:pPr>
                    <w:widowControl/>
                    <w:spacing w:before="40"/>
                    <w:jc w:val="left"/>
                    <w:rPr>
                      <w:rFonts w:hint="eastAsia" w:ascii="Times New Roman" w:hAnsi="Times New Roman" w:eastAsia="宋体" w:cs="Times New Roman"/>
                      <w:color w:val="000000"/>
                      <w:kern w:val="2"/>
                      <w:sz w:val="21"/>
                      <w:szCs w:val="21"/>
                      <w:lang w:val="en-US" w:eastAsia="zh-CN" w:bidi="ar-SA"/>
                    </w:rPr>
                  </w:pPr>
                  <w:r>
                    <w:rPr>
                      <w:rFonts w:hint="eastAsia"/>
                      <w:color w:val="000000"/>
                      <w:sz w:val="21"/>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272" w:type="dxa"/>
                  <w:vAlign w:val="top"/>
                </w:tcPr>
                <w:p>
                  <w:pPr>
                    <w:spacing w:line="480" w:lineRule="exact"/>
                    <w:rPr>
                      <w:rFonts w:hint="eastAsia" w:ascii="宋体" w:hAnsi="宋体" w:eastAsia="宋体" w:cs="Times New Roman"/>
                      <w:kern w:val="2"/>
                      <w:sz w:val="21"/>
                      <w:szCs w:val="21"/>
                      <w:lang w:val="en-US" w:eastAsia="zh-CN" w:bidi="ar-SA"/>
                    </w:rPr>
                  </w:pPr>
                  <w:r>
                    <w:rPr>
                      <w:rFonts w:hint="eastAsia" w:ascii="宋体" w:hAnsi="宋体" w:cs="宋体"/>
                      <w:sz w:val="21"/>
                      <w:szCs w:val="21"/>
                    </w:rPr>
                    <w:t>食品安全事故为0</w:t>
                  </w:r>
                </w:p>
              </w:tc>
              <w:tc>
                <w:tcPr>
                  <w:tcW w:w="1043" w:type="dxa"/>
                  <w:vAlign w:val="top"/>
                </w:tcPr>
                <w:p>
                  <w:pPr>
                    <w:widowControl/>
                    <w:spacing w:before="40"/>
                    <w:jc w:val="left"/>
                    <w:rPr>
                      <w:rFonts w:hint="eastAsia" w:ascii="Times New Roman" w:hAnsi="Times New Roman" w:eastAsia="宋体" w:cs="Times New Roman"/>
                      <w:color w:val="000000"/>
                      <w:kern w:val="2"/>
                      <w:sz w:val="21"/>
                      <w:szCs w:val="21"/>
                      <w:lang w:val="en-US" w:eastAsia="zh-CN" w:bidi="ar-SA"/>
                    </w:rPr>
                  </w:pPr>
                  <w:r>
                    <w:rPr>
                      <w:rFonts w:hint="eastAsia"/>
                      <w:color w:val="000000"/>
                      <w:sz w:val="21"/>
                      <w:szCs w:val="21"/>
                    </w:rPr>
                    <w:t>半年</w:t>
                  </w:r>
                </w:p>
              </w:tc>
              <w:tc>
                <w:tcPr>
                  <w:tcW w:w="2346" w:type="dxa"/>
                  <w:vAlign w:val="top"/>
                </w:tcPr>
                <w:p>
                  <w:pPr>
                    <w:widowControl/>
                    <w:spacing w:before="40"/>
                    <w:jc w:val="left"/>
                    <w:rPr>
                      <w:rFonts w:hint="eastAsia" w:ascii="Times New Roman" w:hAnsi="Times New Roman" w:eastAsia="宋体" w:cs="Times New Roman"/>
                      <w:color w:val="000000"/>
                      <w:kern w:val="2"/>
                      <w:sz w:val="21"/>
                      <w:szCs w:val="21"/>
                      <w:lang w:val="en-US" w:eastAsia="zh-CN" w:bidi="ar-SA"/>
                    </w:rPr>
                  </w:pPr>
                  <w:r>
                    <w:rPr>
                      <w:rFonts w:hint="eastAsia"/>
                      <w:color w:val="000000"/>
                      <w:sz w:val="21"/>
                      <w:szCs w:val="21"/>
                    </w:rPr>
                    <w:t>按照实际发生次数</w:t>
                  </w:r>
                </w:p>
              </w:tc>
              <w:tc>
                <w:tcPr>
                  <w:tcW w:w="1212" w:type="dxa"/>
                  <w:vAlign w:val="top"/>
                </w:tcPr>
                <w:p>
                  <w:pPr>
                    <w:widowControl/>
                    <w:spacing w:before="40"/>
                    <w:jc w:val="left"/>
                    <w:rPr>
                      <w:rFonts w:hint="eastAsia" w:ascii="Times New Roman" w:hAnsi="Times New Roman" w:eastAsia="宋体" w:cs="Times New Roman"/>
                      <w:color w:val="000000"/>
                      <w:kern w:val="2"/>
                      <w:sz w:val="21"/>
                      <w:szCs w:val="21"/>
                      <w:lang w:val="en-US" w:eastAsia="zh-CN" w:bidi="ar-SA"/>
                    </w:rPr>
                  </w:pPr>
                  <w:r>
                    <w:rPr>
                      <w:rFonts w:hint="eastAsia" w:cs="Times New Roman"/>
                      <w:color w:val="000000"/>
                      <w:kern w:val="2"/>
                      <w:sz w:val="21"/>
                      <w:szCs w:val="21"/>
                      <w:lang w:val="en-US" w:eastAsia="zh-CN" w:bidi="ar-SA"/>
                    </w:rPr>
                    <w:t>各部门</w:t>
                  </w:r>
                </w:p>
              </w:tc>
              <w:tc>
                <w:tcPr>
                  <w:tcW w:w="2109" w:type="dxa"/>
                  <w:vAlign w:val="top"/>
                </w:tcPr>
                <w:p>
                  <w:pPr>
                    <w:widowControl/>
                    <w:spacing w:before="40"/>
                    <w:jc w:val="left"/>
                    <w:rPr>
                      <w:rFonts w:hint="eastAsia" w:ascii="Times New Roman" w:hAnsi="Times New Roman" w:eastAsia="宋体" w:cs="Times New Roman"/>
                      <w:color w:val="000000"/>
                      <w:kern w:val="2"/>
                      <w:sz w:val="21"/>
                      <w:szCs w:val="21"/>
                      <w:lang w:val="en-US" w:eastAsia="zh-CN" w:bidi="ar-SA"/>
                    </w:rPr>
                  </w:pPr>
                  <w:r>
                    <w:rPr>
                      <w:rFonts w:hint="eastAsia"/>
                      <w:color w:val="000000"/>
                      <w:sz w:val="21"/>
                      <w:szCs w:val="21"/>
                    </w:rPr>
                    <w:t>体系建立以来未发生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2272" w:type="dxa"/>
                  <w:vAlign w:val="center"/>
                </w:tcPr>
                <w:p>
                  <w:pPr>
                    <w:rPr>
                      <w:rFonts w:hint="eastAsia"/>
                      <w:b w:val="0"/>
                      <w:bCs/>
                      <w:sz w:val="21"/>
                      <w:szCs w:val="21"/>
                    </w:rPr>
                  </w:pPr>
                </w:p>
              </w:tc>
              <w:tc>
                <w:tcPr>
                  <w:tcW w:w="1043" w:type="dxa"/>
                  <w:vAlign w:val="center"/>
                </w:tcPr>
                <w:p>
                  <w:pPr>
                    <w:rPr>
                      <w:rFonts w:hint="eastAsia" w:cs="Times New Roman"/>
                      <w:b w:val="0"/>
                      <w:bCs/>
                      <w:kern w:val="2"/>
                      <w:sz w:val="21"/>
                      <w:szCs w:val="21"/>
                      <w:lang w:val="en-US" w:eastAsia="zh-CN" w:bidi="ar-SA"/>
                    </w:rPr>
                  </w:pPr>
                </w:p>
              </w:tc>
              <w:tc>
                <w:tcPr>
                  <w:tcW w:w="2346" w:type="dxa"/>
                  <w:vAlign w:val="center"/>
                </w:tcPr>
                <w:p>
                  <w:pPr>
                    <w:rPr>
                      <w:rFonts w:hint="eastAsia"/>
                      <w:b w:val="0"/>
                      <w:bCs/>
                      <w:sz w:val="21"/>
                      <w:szCs w:val="21"/>
                    </w:rPr>
                  </w:pPr>
                </w:p>
              </w:tc>
              <w:tc>
                <w:tcPr>
                  <w:tcW w:w="1212" w:type="dxa"/>
                </w:tcPr>
                <w:p>
                  <w:pPr>
                    <w:spacing w:before="156" w:beforeLines="50"/>
                    <w:jc w:val="center"/>
                    <w:rPr>
                      <w:rFonts w:hint="eastAsia"/>
                      <w:b w:val="0"/>
                      <w:bCs/>
                      <w:sz w:val="21"/>
                      <w:szCs w:val="21"/>
                      <w:lang w:val="en-US" w:eastAsia="zh-CN"/>
                    </w:rPr>
                  </w:pPr>
                </w:p>
              </w:tc>
              <w:tc>
                <w:tcPr>
                  <w:tcW w:w="2109" w:type="dxa"/>
                  <w:vAlign w:val="top"/>
                </w:tcPr>
                <w:p>
                  <w:pPr>
                    <w:spacing w:before="156" w:beforeLines="50"/>
                    <w:jc w:val="center"/>
                    <w:rPr>
                      <w:rFonts w:hint="eastAsia" w:cs="Times New Roman"/>
                      <w:b w:val="0"/>
                      <w:bCs/>
                      <w:kern w:val="2"/>
                      <w:sz w:val="21"/>
                      <w:szCs w:val="21"/>
                      <w:lang w:val="en-US" w:eastAsia="zh-CN" w:bidi="ar-SA"/>
                    </w:rPr>
                  </w:pPr>
                </w:p>
              </w:tc>
            </w:tr>
          </w:tbl>
          <w:p>
            <w:pPr>
              <w:rPr>
                <w:rFonts w:ascii="宋体" w:hAnsi="宋体"/>
              </w:rPr>
            </w:pPr>
          </w:p>
          <w:p>
            <w:pPr>
              <w:rPr>
                <w:rFonts w:hint="default" w:eastAsia="宋体"/>
                <w:lang w:val="en-US" w:eastAsia="zh-CN"/>
              </w:rPr>
            </w:pP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目标已实现</w:t>
            </w:r>
            <w:r>
              <w:rPr>
                <w:rFonts w:hint="eastAsia"/>
                <w:lang w:eastAsia="zh-CN"/>
              </w:rPr>
              <w:t>，</w:t>
            </w:r>
            <w:r>
              <w:rPr>
                <w:rFonts w:hint="eastAsia"/>
                <w:u w:val="single"/>
                <w:lang w:val="en-US" w:eastAsia="zh-CN"/>
              </w:rPr>
              <w:t>2021年10月目标在实施中</w:t>
            </w:r>
          </w:p>
          <w:p>
            <w:r>
              <w:rPr>
                <w:rFonts w:hint="eastAsia"/>
              </w:rPr>
              <w:sym w:font="Wingdings" w:char="00A8"/>
            </w:r>
            <w:r>
              <w:rPr>
                <w:rFonts w:hint="eastAsia"/>
              </w:rPr>
              <w:t>目标没有实现的，组织在内部及时进行原因分析并采取了改进措施。</w:t>
            </w:r>
          </w:p>
        </w:tc>
        <w:tc>
          <w:tcPr>
            <w:tcW w:w="1591" w:type="dxa"/>
            <w:vMerge w:val="continue"/>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2163" w:type="dxa"/>
            <w:gridSpan w:val="2"/>
            <w:vMerge w:val="restart"/>
            <w:shd w:val="clear" w:color="auto" w:fill="auto"/>
          </w:tcPr>
          <w:p>
            <w:pPr>
              <w:rPr>
                <w:color w:val="000000"/>
                <w:szCs w:val="21"/>
              </w:rPr>
            </w:pPr>
            <w:r>
              <w:rPr>
                <w:rFonts w:hint="eastAsia"/>
                <w:color w:val="000000"/>
                <w:szCs w:val="21"/>
              </w:rPr>
              <w:t>变更的策划</w:t>
            </w:r>
          </w:p>
          <w:p/>
        </w:tc>
        <w:tc>
          <w:tcPr>
            <w:tcW w:w="960" w:type="dxa"/>
            <w:vMerge w:val="restart"/>
            <w:shd w:val="clear" w:color="auto" w:fill="auto"/>
          </w:tcPr>
          <w:p>
            <w:r>
              <w:rPr>
                <w:rFonts w:hint="eastAsia"/>
                <w:color w:val="000000"/>
                <w:szCs w:val="21"/>
              </w:rPr>
              <w:t>F6.3</w:t>
            </w:r>
          </w:p>
        </w:tc>
        <w:tc>
          <w:tcPr>
            <w:tcW w:w="745" w:type="dxa"/>
            <w:shd w:val="clear" w:color="auto" w:fill="auto"/>
          </w:tcPr>
          <w:p>
            <w:r>
              <w:rPr>
                <w:rFonts w:hint="eastAsia"/>
              </w:rPr>
              <w:t>文件名称</w:t>
            </w:r>
          </w:p>
        </w:tc>
        <w:tc>
          <w:tcPr>
            <w:tcW w:w="9255" w:type="dxa"/>
            <w:shd w:val="clear" w:color="auto" w:fill="auto"/>
          </w:tcPr>
          <w:p>
            <w:pPr>
              <w:rPr>
                <w:rFonts w:hint="eastAsia" w:eastAsia="宋体"/>
                <w:lang w:eastAsia="zh-CN"/>
              </w:rPr>
            </w:pPr>
            <w:r>
              <w:rPr>
                <w:rFonts w:hint="eastAsia"/>
              </w:rPr>
              <w:t>如：</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手册第6.3章</w:t>
            </w:r>
            <w:r>
              <w:rPr>
                <w:rFonts w:hint="eastAsia"/>
                <w:lang w:eastAsia="zh-CN"/>
              </w:rPr>
              <w:t>、</w:t>
            </w:r>
            <w:r>
              <w:rPr/>
              <w:sym w:font="Wingdings" w:char="00FE"/>
            </w:r>
            <w:r>
              <w:rPr>
                <w:rFonts w:hint="eastAsia"/>
                <w:lang w:eastAsia="zh-CN"/>
              </w:rPr>
              <w:t>《</w:t>
            </w:r>
            <w:r>
              <w:rPr>
                <w:rFonts w:hint="eastAsia"/>
                <w:lang w:val="en-US" w:eastAsia="zh-CN"/>
              </w:rPr>
              <w:t>体系变更审批表</w:t>
            </w:r>
            <w:r>
              <w:rPr>
                <w:rFonts w:hint="eastAsia"/>
                <w:lang w:eastAsia="zh-CN"/>
              </w:rPr>
              <w:t>》</w:t>
            </w:r>
          </w:p>
        </w:tc>
        <w:tc>
          <w:tcPr>
            <w:tcW w:w="1591" w:type="dxa"/>
            <w:vMerge w:val="restart"/>
            <w:shd w:val="clear" w:color="auto" w:fill="auto"/>
          </w:tcPr>
          <w:p>
            <w:r>
              <w:rPr/>
              <w:sym w:font="Wingdings" w:char="00FE"/>
            </w:r>
            <w:r>
              <w:rPr>
                <w:rFonts w:hint="eastAsia"/>
              </w:rPr>
              <w:t>符合</w:t>
            </w:r>
          </w:p>
          <w:p>
            <w:r>
              <w:rPr/>
              <w:sym w:font="Wingdings" w:char="00A8"/>
            </w:r>
            <w:r>
              <w:rPr>
                <w:rFonts w:hint="eastAsia"/>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trPr>
        <w:tc>
          <w:tcPr>
            <w:tcW w:w="2163" w:type="dxa"/>
            <w:gridSpan w:val="2"/>
            <w:vMerge w:val="continue"/>
            <w:shd w:val="clear" w:color="auto" w:fill="auto"/>
          </w:tcPr>
          <w:p/>
        </w:tc>
        <w:tc>
          <w:tcPr>
            <w:tcW w:w="960" w:type="dxa"/>
            <w:vMerge w:val="continue"/>
            <w:shd w:val="clear" w:color="auto" w:fill="auto"/>
          </w:tcPr>
          <w:p/>
        </w:tc>
        <w:tc>
          <w:tcPr>
            <w:tcW w:w="745" w:type="dxa"/>
            <w:shd w:val="clear" w:color="auto" w:fill="auto"/>
          </w:tcPr>
          <w:p>
            <w:r>
              <w:rPr>
                <w:rFonts w:hint="eastAsia"/>
              </w:rPr>
              <w:t>运行证据</w:t>
            </w:r>
          </w:p>
        </w:tc>
        <w:tc>
          <w:tcPr>
            <w:tcW w:w="9255" w:type="dxa"/>
            <w:shd w:val="clear" w:color="auto" w:fill="auto"/>
          </w:tcPr>
          <w:p>
            <w:r>
              <w:rPr>
                <w:rFonts w:hint="eastAsia"/>
                <w:color w:val="000000"/>
                <w:szCs w:val="21"/>
              </w:rPr>
              <w:t xml:space="preserve"> </w:t>
            </w:r>
            <w:r>
              <w:rPr>
                <w:rFonts w:hint="eastAsia"/>
              </w:rPr>
              <w:t>组织对相关管理体系进行变更时，变更应按所策划的方式实施；审核周期内的重大变更有：</w:t>
            </w:r>
          </w:p>
          <w:p>
            <w:pPr>
              <w:spacing w:before="40" w:after="40"/>
            </w:pPr>
            <w:r>
              <w:rPr>
                <w:rFonts w:hint="eastAsia"/>
              </w:rPr>
              <w:t xml:space="preserve">□组织结构变更 □部门职责变更 □主要原材料 □关键人员 □生产工艺/服务流程 </w:t>
            </w:r>
          </w:p>
          <w:p>
            <w:pPr>
              <w:spacing w:before="40" w:after="40"/>
            </w:pPr>
            <w:r>
              <w:rPr>
                <w:rFonts w:hint="eastAsia"/>
              </w:rPr>
              <w:t xml:space="preserve">□主要设备设施 □主要检测设备 </w:t>
            </w:r>
            <w:r>
              <w:rPr/>
              <w:sym w:font="Wingdings" w:char="00FE"/>
            </w:r>
            <w:r>
              <w:rPr>
                <w:rFonts w:hint="eastAsia"/>
              </w:rPr>
              <w:t>其他——体系建立以来未发生</w:t>
            </w:r>
          </w:p>
          <w:tbl>
            <w:tblPr>
              <w:tblStyle w:val="8"/>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96"/>
              <w:gridCol w:w="3632"/>
              <w:gridCol w:w="30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2396" w:type="dxa"/>
                </w:tcPr>
                <w:p>
                  <w:r>
                    <w:rPr>
                      <w:rFonts w:hint="eastAsia"/>
                    </w:rPr>
                    <w:t>体系变更的内容说明</w:t>
                  </w:r>
                </w:p>
              </w:tc>
              <w:tc>
                <w:tcPr>
                  <w:tcW w:w="3632" w:type="dxa"/>
                </w:tcPr>
                <w:p/>
              </w:tc>
              <w:tc>
                <w:tcPr>
                  <w:tcW w:w="301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6" w:type="dxa"/>
                </w:tcPr>
                <w:p>
                  <w:r>
                    <w:rPr>
                      <w:rFonts w:hint="eastAsia"/>
                    </w:rPr>
                    <w:t>评价内容</w:t>
                  </w:r>
                </w:p>
              </w:tc>
              <w:tc>
                <w:tcPr>
                  <w:tcW w:w="3632" w:type="dxa"/>
                </w:tcPr>
                <w:p>
                  <w:r>
                    <w:rPr>
                      <w:rFonts w:hint="eastAsia"/>
                    </w:rPr>
                    <w:t>评价具体描述</w:t>
                  </w:r>
                </w:p>
              </w:tc>
              <w:tc>
                <w:tcPr>
                  <w:tcW w:w="3015" w:type="dxa"/>
                </w:tcPr>
                <w:p>
                  <w:r>
                    <w:rPr>
                      <w:rFonts w:hint="eastAsia"/>
                    </w:rPr>
                    <w:t>评价结论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6" w:type="dxa"/>
                </w:tcPr>
                <w:p>
                  <w:r>
                    <w:rPr>
                      <w:rFonts w:hint="eastAsia"/>
                    </w:rPr>
                    <w:t>变更目的</w:t>
                  </w:r>
                </w:p>
              </w:tc>
              <w:tc>
                <w:tcPr>
                  <w:tcW w:w="3632" w:type="dxa"/>
                  <w:vAlign w:val="top"/>
                </w:tcPr>
                <w:p>
                  <w:pPr>
                    <w:rPr>
                      <w:rFonts w:ascii="Times New Roman" w:hAnsi="Times New Roman" w:eastAsia="宋体" w:cs="Times New Roman"/>
                      <w:kern w:val="2"/>
                      <w:sz w:val="21"/>
                      <w:lang w:val="en-US" w:eastAsia="zh-CN" w:bidi="ar-SA"/>
                    </w:rPr>
                  </w:pPr>
                  <w:r>
                    <w:rPr>
                      <w:rFonts w:hint="eastAsia" w:cs="Times New Roman"/>
                      <w:kern w:val="2"/>
                      <w:sz w:val="21"/>
                      <w:lang w:val="en-US" w:eastAsia="zh-CN" w:bidi="ar-SA"/>
                    </w:rPr>
                    <w:t>——</w:t>
                  </w:r>
                </w:p>
              </w:tc>
              <w:tc>
                <w:tcPr>
                  <w:tcW w:w="3015" w:type="dxa"/>
                </w:tcPr>
                <w:p>
                  <w:r>
                    <w:rPr>
                      <w:rFonts w:hint="eastAsia"/>
                    </w:rPr>
                    <w:sym w:font="Wingdings" w:char="00A8"/>
                  </w:r>
                  <w:r>
                    <w:rPr>
                      <w:rFonts w:hint="eastAsia"/>
                    </w:rPr>
                    <w:t xml:space="preserve">可以满足    </w:t>
                  </w:r>
                  <w:r>
                    <w:rPr>
                      <w:rFonts w:hint="eastAsia"/>
                    </w:rPr>
                    <w:sym w:font="Wingdings" w:char="00A8"/>
                  </w:r>
                  <w:r>
                    <w:rPr>
                      <w:rFonts w:hint="eastAsia"/>
                    </w:rPr>
                    <w:t>不可以满足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6" w:type="dxa"/>
                </w:tcPr>
                <w:p>
                  <w:r>
                    <w:rPr>
                      <w:rFonts w:hint="eastAsia"/>
                    </w:rPr>
                    <w:t>其潜在后果</w:t>
                  </w:r>
                </w:p>
              </w:tc>
              <w:tc>
                <w:tcPr>
                  <w:tcW w:w="3632" w:type="dxa"/>
                  <w:vAlign w:val="top"/>
                </w:tcPr>
                <w:p>
                  <w:pPr>
                    <w:rPr>
                      <w:rFonts w:ascii="Times New Roman" w:hAnsi="Times New Roman" w:eastAsia="宋体" w:cs="Times New Roman"/>
                      <w:kern w:val="2"/>
                      <w:sz w:val="21"/>
                      <w:lang w:val="en-US" w:eastAsia="zh-CN" w:bidi="ar-SA"/>
                    </w:rPr>
                  </w:pPr>
                  <w:r>
                    <w:rPr>
                      <w:rFonts w:hint="eastAsia" w:cs="Times New Roman"/>
                      <w:kern w:val="2"/>
                      <w:sz w:val="21"/>
                      <w:lang w:val="en-US" w:eastAsia="zh-CN" w:bidi="ar-SA"/>
                    </w:rPr>
                    <w:t>——</w:t>
                  </w:r>
                </w:p>
              </w:tc>
              <w:tc>
                <w:tcPr>
                  <w:tcW w:w="3015" w:type="dxa"/>
                </w:tcPr>
                <w:p>
                  <w:r>
                    <w:rPr>
                      <w:rFonts w:hint="eastAsia"/>
                    </w:rPr>
                    <w:sym w:font="Wingdings" w:char="00A8"/>
                  </w:r>
                  <w:r>
                    <w:rPr>
                      <w:rFonts w:hint="eastAsia"/>
                    </w:rPr>
                    <w:t xml:space="preserve">可以满足    </w:t>
                  </w:r>
                  <w:r>
                    <w:rPr>
                      <w:rFonts w:hint="eastAsia"/>
                    </w:rPr>
                    <w:sym w:font="Wingdings" w:char="00A8"/>
                  </w:r>
                  <w:r>
                    <w:rPr>
                      <w:rFonts w:hint="eastAsia"/>
                    </w:rPr>
                    <w:t>不可以满足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6" w:type="dxa"/>
                </w:tcPr>
                <w:p>
                  <w:r>
                    <w:rPr>
                      <w:rFonts w:hint="eastAsia"/>
                    </w:rPr>
                    <w:t>质量管理体系的完整性</w:t>
                  </w:r>
                </w:p>
              </w:tc>
              <w:tc>
                <w:tcPr>
                  <w:tcW w:w="3632" w:type="dxa"/>
                  <w:vAlign w:val="top"/>
                </w:tcPr>
                <w:p>
                  <w:pPr>
                    <w:rPr>
                      <w:rFonts w:ascii="Times New Roman" w:hAnsi="Times New Roman" w:eastAsia="宋体" w:cs="Times New Roman"/>
                      <w:kern w:val="2"/>
                      <w:sz w:val="21"/>
                      <w:lang w:val="en-US" w:eastAsia="zh-CN" w:bidi="ar-SA"/>
                    </w:rPr>
                  </w:pPr>
                  <w:r>
                    <w:rPr>
                      <w:rFonts w:hint="eastAsia" w:cs="Times New Roman"/>
                      <w:kern w:val="2"/>
                      <w:sz w:val="21"/>
                      <w:lang w:val="en-US" w:eastAsia="zh-CN" w:bidi="ar-SA"/>
                    </w:rPr>
                    <w:t>——</w:t>
                  </w:r>
                </w:p>
              </w:tc>
              <w:tc>
                <w:tcPr>
                  <w:tcW w:w="3015" w:type="dxa"/>
                </w:tcPr>
                <w:p>
                  <w:r>
                    <w:rPr>
                      <w:rFonts w:hint="eastAsia"/>
                    </w:rPr>
                    <w:sym w:font="Wingdings" w:char="00A8"/>
                  </w:r>
                  <w:r>
                    <w:rPr>
                      <w:rFonts w:hint="eastAsia"/>
                    </w:rPr>
                    <w:t xml:space="preserve">可以满足    </w:t>
                  </w:r>
                  <w:r>
                    <w:rPr>
                      <w:rFonts w:hint="eastAsia"/>
                    </w:rPr>
                    <w:sym w:font="Wingdings" w:char="00A8"/>
                  </w:r>
                  <w:r>
                    <w:rPr>
                      <w:rFonts w:hint="eastAsia"/>
                    </w:rPr>
                    <w:t>不可以满足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6" w:type="dxa"/>
                </w:tcPr>
                <w:p>
                  <w:r>
                    <w:rPr>
                      <w:rFonts w:hint="eastAsia"/>
                    </w:rPr>
                    <w:t>资源的可获得性</w:t>
                  </w:r>
                </w:p>
              </w:tc>
              <w:tc>
                <w:tcPr>
                  <w:tcW w:w="3632" w:type="dxa"/>
                  <w:vAlign w:val="top"/>
                </w:tcPr>
                <w:p>
                  <w:pPr>
                    <w:rPr>
                      <w:rFonts w:ascii="Times New Roman" w:hAnsi="Times New Roman" w:eastAsia="宋体" w:cs="Times New Roman"/>
                      <w:kern w:val="2"/>
                      <w:sz w:val="21"/>
                      <w:lang w:val="en-US" w:eastAsia="zh-CN" w:bidi="ar-SA"/>
                    </w:rPr>
                  </w:pPr>
                  <w:r>
                    <w:rPr>
                      <w:rFonts w:hint="eastAsia" w:cs="Times New Roman"/>
                      <w:kern w:val="2"/>
                      <w:sz w:val="21"/>
                      <w:lang w:val="en-US" w:eastAsia="zh-CN" w:bidi="ar-SA"/>
                    </w:rPr>
                    <w:t>——</w:t>
                  </w:r>
                </w:p>
              </w:tc>
              <w:tc>
                <w:tcPr>
                  <w:tcW w:w="3015" w:type="dxa"/>
                </w:tcPr>
                <w:p>
                  <w:r>
                    <w:rPr>
                      <w:rFonts w:hint="eastAsia"/>
                    </w:rPr>
                    <w:sym w:font="Wingdings" w:char="00A8"/>
                  </w:r>
                  <w:r>
                    <w:rPr>
                      <w:rFonts w:hint="eastAsia"/>
                    </w:rPr>
                    <w:t xml:space="preserve">可以满足    </w:t>
                  </w:r>
                  <w:r>
                    <w:rPr>
                      <w:rFonts w:hint="eastAsia"/>
                    </w:rPr>
                    <w:sym w:font="Wingdings" w:char="00A8"/>
                  </w:r>
                  <w:r>
                    <w:rPr>
                      <w:rFonts w:hint="eastAsia"/>
                    </w:rPr>
                    <w:t>不可以满足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6" w:type="dxa"/>
                </w:tcPr>
                <w:p>
                  <w:r>
                    <w:rPr>
                      <w:rFonts w:hint="eastAsia"/>
                    </w:rPr>
                    <w:t>职责和权限的分配或再分配</w:t>
                  </w:r>
                </w:p>
              </w:tc>
              <w:tc>
                <w:tcPr>
                  <w:tcW w:w="3632" w:type="dxa"/>
                  <w:vAlign w:val="top"/>
                </w:tcPr>
                <w:p>
                  <w:pPr>
                    <w:rPr>
                      <w:rFonts w:ascii="Times New Roman" w:hAnsi="Times New Roman" w:eastAsia="宋体" w:cs="Times New Roman"/>
                      <w:kern w:val="2"/>
                      <w:sz w:val="21"/>
                      <w:lang w:val="en-US" w:eastAsia="zh-CN" w:bidi="ar-SA"/>
                    </w:rPr>
                  </w:pPr>
                  <w:r>
                    <w:rPr>
                      <w:rFonts w:hint="eastAsia" w:cs="Times New Roman"/>
                      <w:kern w:val="2"/>
                      <w:sz w:val="21"/>
                      <w:lang w:val="en-US" w:eastAsia="zh-CN" w:bidi="ar-SA"/>
                    </w:rPr>
                    <w:t>——</w:t>
                  </w:r>
                </w:p>
              </w:tc>
              <w:tc>
                <w:tcPr>
                  <w:tcW w:w="3015" w:type="dxa"/>
                </w:tcPr>
                <w:p>
                  <w:r>
                    <w:rPr>
                      <w:rFonts w:hint="eastAsia"/>
                    </w:rPr>
                    <w:sym w:font="Wingdings" w:char="00A8"/>
                  </w:r>
                  <w:r>
                    <w:rPr>
                      <w:rFonts w:hint="eastAsia"/>
                    </w:rPr>
                    <w:t xml:space="preserve">可以满足    </w:t>
                  </w:r>
                  <w:r>
                    <w:rPr>
                      <w:rFonts w:hint="eastAsia"/>
                    </w:rPr>
                    <w:sym w:font="Wingdings" w:char="00A8"/>
                  </w:r>
                  <w:r>
                    <w:rPr>
                      <w:rFonts w:hint="eastAsia"/>
                    </w:rPr>
                    <w:t>不可以满足</w:t>
                  </w:r>
                </w:p>
              </w:tc>
            </w:tr>
          </w:tbl>
          <w:p/>
        </w:tc>
        <w:tc>
          <w:tcPr>
            <w:tcW w:w="1591" w:type="dxa"/>
            <w:vMerge w:val="continue"/>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2163" w:type="dxa"/>
            <w:gridSpan w:val="2"/>
            <w:vMerge w:val="restart"/>
          </w:tcPr>
          <w:p>
            <w:r>
              <w:rPr>
                <w:rFonts w:hint="eastAsia"/>
              </w:rPr>
              <w:t>资源（总则）</w:t>
            </w:r>
          </w:p>
        </w:tc>
        <w:tc>
          <w:tcPr>
            <w:tcW w:w="960" w:type="dxa"/>
            <w:vMerge w:val="restart"/>
          </w:tcPr>
          <w:p>
            <w:r>
              <w:rPr>
                <w:rFonts w:hint="eastAsia"/>
                <w:color w:val="000000"/>
                <w:szCs w:val="21"/>
              </w:rPr>
              <w:t>F7.1</w:t>
            </w:r>
          </w:p>
        </w:tc>
        <w:tc>
          <w:tcPr>
            <w:tcW w:w="745" w:type="dxa"/>
          </w:tcPr>
          <w:p>
            <w:r>
              <w:rPr>
                <w:rFonts w:hint="eastAsia"/>
              </w:rPr>
              <w:t>文件名称</w:t>
            </w:r>
          </w:p>
        </w:tc>
        <w:tc>
          <w:tcPr>
            <w:tcW w:w="9255" w:type="dxa"/>
          </w:tcPr>
          <w:p>
            <w:r>
              <w:rPr>
                <w:rFonts w:hint="eastAsia"/>
              </w:rPr>
              <w:t>如：</w:t>
            </w:r>
            <w:r>
              <w:rPr/>
              <w:sym w:font="Wingdings" w:char="00FE"/>
            </w:r>
            <w:r>
              <w:rPr>
                <w:rFonts w:hint="eastAsia"/>
              </w:rPr>
              <w:t>管理手册第7.1章</w:t>
            </w:r>
          </w:p>
        </w:tc>
        <w:tc>
          <w:tcPr>
            <w:tcW w:w="1591" w:type="dxa"/>
            <w:vMerge w:val="restart"/>
          </w:tcPr>
          <w:p>
            <w:r>
              <w:rPr/>
              <w:sym w:font="Wingdings" w:char="00FE"/>
            </w:r>
            <w:r>
              <w:rPr>
                <w:rFonts w:hint="eastAsia"/>
              </w:rPr>
              <w:t>符合</w:t>
            </w:r>
          </w:p>
          <w:p>
            <w:r>
              <w:rPr/>
              <w:sym w:font="Wingdings" w:char="00A8"/>
            </w:r>
            <w:r>
              <w:rPr>
                <w:rFonts w:hint="eastAsia"/>
              </w:rPr>
              <w:t>不符合</w:t>
            </w:r>
          </w:p>
          <w:p/>
          <w:p/>
          <w:p/>
          <w:p/>
          <w:p/>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trPr>
        <w:tc>
          <w:tcPr>
            <w:tcW w:w="2163" w:type="dxa"/>
            <w:gridSpan w:val="2"/>
            <w:vMerge w:val="continue"/>
          </w:tcPr>
          <w:p/>
        </w:tc>
        <w:tc>
          <w:tcPr>
            <w:tcW w:w="960" w:type="dxa"/>
            <w:vMerge w:val="continue"/>
          </w:tcPr>
          <w:p/>
        </w:tc>
        <w:tc>
          <w:tcPr>
            <w:tcW w:w="745" w:type="dxa"/>
          </w:tcPr>
          <w:p>
            <w:r>
              <w:rPr>
                <w:rFonts w:hint="eastAsia"/>
              </w:rPr>
              <w:t>运行证据</w:t>
            </w:r>
          </w:p>
        </w:tc>
        <w:tc>
          <w:tcPr>
            <w:tcW w:w="9255" w:type="dxa"/>
          </w:tcPr>
          <w:p>
            <w:pPr>
              <w:rPr>
                <w:color w:val="000000"/>
                <w:szCs w:val="21"/>
              </w:rPr>
            </w:pPr>
            <w:r>
              <w:rPr>
                <w:rFonts w:hint="eastAsia"/>
                <w:color w:val="000000"/>
                <w:szCs w:val="21"/>
              </w:rPr>
              <w:t xml:space="preserve">和最高管理层确定并提供所需的资源，以建立、实施、保持和持续改进质量管理体系。 </w:t>
            </w:r>
          </w:p>
          <w:p>
            <w:pPr>
              <w:numPr>
                <w:ilvl w:val="0"/>
                <w:numId w:val="3"/>
              </w:numPr>
              <w:rPr>
                <w:color w:val="000000"/>
                <w:szCs w:val="21"/>
              </w:rPr>
            </w:pPr>
            <w:r>
              <w:rPr>
                <w:rFonts w:hint="eastAsia"/>
                <w:color w:val="000000"/>
                <w:szCs w:val="21"/>
              </w:rPr>
              <w:t>现有内部资源的能力；</w:t>
            </w:r>
          </w:p>
          <w:p>
            <w:pPr>
              <w:rPr>
                <w:rFonts w:hint="eastAsia" w:eastAsia="宋体"/>
                <w:lang w:eastAsia="zh-CN"/>
              </w:rPr>
            </w:pPr>
            <w:r>
              <w:rPr>
                <w:rFonts w:hint="eastAsia"/>
                <w:highlight w:val="none"/>
              </w:rPr>
              <w:t>建筑面积</w:t>
            </w:r>
            <w:r>
              <w:rPr>
                <w:rFonts w:hint="eastAsia"/>
                <w:highlight w:val="none"/>
                <w:u w:val="single"/>
              </w:rPr>
              <w:t xml:space="preserve"> </w:t>
            </w:r>
            <w:r>
              <w:rPr>
                <w:highlight w:val="none"/>
                <w:u w:val="single"/>
              </w:rPr>
              <w:t xml:space="preserve"> </w:t>
            </w:r>
            <w:r>
              <w:rPr>
                <w:rFonts w:hint="eastAsia"/>
                <w:highlight w:val="none"/>
                <w:u w:val="single"/>
                <w:lang w:val="en-US" w:eastAsia="zh-CN"/>
              </w:rPr>
              <w:t xml:space="preserve">40亩 </w:t>
            </w:r>
            <w:r>
              <w:rPr>
                <w:highlight w:val="none"/>
                <w:u w:val="single"/>
              </w:rPr>
              <w:t xml:space="preserve"> </w:t>
            </w:r>
            <w:r>
              <w:rPr>
                <w:rFonts w:hint="eastAsia"/>
                <w:highlight w:val="none"/>
                <w:lang w:val="en-US" w:eastAsia="zh-CN"/>
              </w:rPr>
              <w:t xml:space="preserve"> </w:t>
            </w:r>
            <w:r>
              <w:rPr>
                <w:rFonts w:hint="eastAsia"/>
                <w:highlight w:val="none"/>
              </w:rPr>
              <w:t>；</w:t>
            </w:r>
            <w:r>
              <w:rPr>
                <w:rFonts w:hint="eastAsia"/>
                <w:lang w:val="en-US" w:eastAsia="zh-CN"/>
              </w:rPr>
              <w:t>生产车间</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个；</w:t>
            </w:r>
            <w:r>
              <w:rPr>
                <w:rFonts w:hint="eastAsia"/>
                <w:lang w:val="en-US" w:eastAsia="zh-CN"/>
              </w:rPr>
              <w:t xml:space="preserve">检验室 </w:t>
            </w:r>
            <w:r>
              <w:rPr>
                <w:rFonts w:hint="eastAsia"/>
                <w:u w:val="single"/>
                <w:lang w:val="en-US" w:eastAsia="zh-CN"/>
              </w:rPr>
              <w:t xml:space="preserve">2 </w:t>
            </w:r>
            <w:r>
              <w:rPr>
                <w:rFonts w:hint="eastAsia"/>
              </w:rPr>
              <w:t>个；</w:t>
            </w:r>
            <w:r>
              <w:rPr>
                <w:rFonts w:hint="eastAsia"/>
                <w:lang w:val="en-US" w:eastAsia="zh-CN"/>
              </w:rPr>
              <w:t>仓库</w:t>
            </w:r>
            <w:r>
              <w:rPr>
                <w:rFonts w:hint="eastAsia"/>
                <w:u w:val="single"/>
              </w:rPr>
              <w:t xml:space="preserve"> </w:t>
            </w:r>
            <w:r>
              <w:rPr>
                <w:rFonts w:hint="eastAsia"/>
                <w:u w:val="single"/>
                <w:lang w:val="en-US" w:eastAsia="zh-CN"/>
              </w:rPr>
              <w:t>1</w:t>
            </w:r>
            <w:r>
              <w:rPr>
                <w:rFonts w:hint="eastAsia"/>
              </w:rPr>
              <w:t>个</w:t>
            </w:r>
            <w:r>
              <w:rPr>
                <w:rFonts w:hint="eastAsia"/>
                <w:lang w:eastAsia="zh-CN"/>
              </w:rPr>
              <w:t>；</w:t>
            </w:r>
          </w:p>
          <w:p>
            <w:pPr>
              <w:rPr>
                <w:rFonts w:hint="eastAsia"/>
                <w:u w:val="single"/>
              </w:rPr>
            </w:pPr>
            <w:r>
              <w:rPr>
                <w:rFonts w:hint="eastAsia"/>
              </w:rPr>
              <w:t>主要设备有：</w:t>
            </w:r>
            <w:r>
              <w:rPr>
                <w:rFonts w:hint="eastAsia"/>
                <w:u w:val="single"/>
              </w:rPr>
              <w:t xml:space="preserve"> </w:t>
            </w:r>
            <w:r>
              <w:rPr>
                <w:rFonts w:hint="eastAsia"/>
                <w:u w:val="single"/>
                <w:lang w:val="en-US" w:eastAsia="zh-CN"/>
              </w:rPr>
              <w:t>粉碎机、分级机、环辊磨等</w:t>
            </w:r>
            <w:r>
              <w:rPr>
                <w:rFonts w:hint="eastAsia"/>
                <w:u w:val="single"/>
              </w:rPr>
              <w:t>（列举2~4种）</w:t>
            </w:r>
          </w:p>
          <w:p>
            <w:pPr>
              <w:pStyle w:val="6"/>
            </w:pPr>
          </w:p>
          <w:p>
            <w:pPr>
              <w:widowControl/>
              <w:spacing w:before="40"/>
              <w:jc w:val="left"/>
              <w:rPr>
                <w:color w:val="000000"/>
              </w:rPr>
            </w:pPr>
            <w:r>
              <w:rPr>
                <w:rFonts w:hint="eastAsia"/>
                <w:color w:val="000000"/>
              </w:rPr>
              <w:t>动力设施和辅助设施的状况，存在下列的场所：</w:t>
            </w:r>
          </w:p>
          <w:p>
            <w:pPr>
              <w:widowControl/>
              <w:spacing w:before="40"/>
              <w:ind w:firstLine="210" w:firstLineChars="100"/>
              <w:jc w:val="left"/>
              <w:rPr>
                <w:color w:val="000000"/>
              </w:rPr>
            </w:pPr>
            <w:r>
              <w:rPr>
                <w:color w:val="000000"/>
              </w:rPr>
              <w:sym w:font="Wingdings" w:char="00A8"/>
            </w:r>
            <w:r>
              <w:rPr>
                <w:rFonts w:hint="eastAsia"/>
                <w:color w:val="000000"/>
              </w:rPr>
              <w:t xml:space="preserve">污水处理站  </w:t>
            </w:r>
            <w:r>
              <w:rPr>
                <w:color w:val="000000"/>
              </w:rPr>
              <w:sym w:font="Wingdings" w:char="00A8"/>
            </w:r>
            <w:r>
              <w:rPr>
                <w:rFonts w:hint="eastAsia"/>
                <w:color w:val="000000"/>
              </w:rPr>
              <w:t xml:space="preserve">锅炉房  </w:t>
            </w:r>
            <w:r>
              <w:rPr>
                <w:color w:val="000000"/>
              </w:rPr>
              <w:sym w:font="Wingdings" w:char="00A8"/>
            </w:r>
            <w:r>
              <w:rPr>
                <w:rFonts w:hint="eastAsia"/>
                <w:color w:val="000000"/>
              </w:rPr>
              <w:t xml:space="preserve">高压配电室  </w:t>
            </w:r>
            <w:r>
              <w:rPr>
                <w:rFonts w:hint="eastAsia"/>
              </w:rPr>
              <w:t>□</w:t>
            </w:r>
            <w:r>
              <w:rPr>
                <w:rFonts w:hint="eastAsia"/>
                <w:color w:val="000000"/>
              </w:rPr>
              <w:t xml:space="preserve">低压配电室 </w:t>
            </w:r>
            <w:r>
              <w:rPr>
                <w:color w:val="000000"/>
              </w:rPr>
              <w:sym w:font="Wingdings" w:char="00A8"/>
            </w:r>
            <w:r>
              <w:rPr>
                <w:rFonts w:hint="eastAsia"/>
                <w:color w:val="000000"/>
              </w:rPr>
              <w:t xml:space="preserve">空压站  </w:t>
            </w:r>
            <w:r>
              <w:rPr>
                <w:color w:val="000000"/>
              </w:rPr>
              <w:sym w:font="Wingdings" w:char="00A8"/>
            </w:r>
            <w:r>
              <w:rPr>
                <w:rFonts w:hint="eastAsia"/>
                <w:color w:val="000000"/>
              </w:rPr>
              <w:t xml:space="preserve">制冷站   </w:t>
            </w:r>
            <w:r>
              <w:rPr>
                <w:color w:val="000000"/>
              </w:rPr>
              <w:sym w:font="Wingdings" w:char="00A8"/>
            </w:r>
            <w:r>
              <w:rPr>
                <w:rFonts w:hint="eastAsia"/>
                <w:color w:val="000000"/>
              </w:rPr>
              <w:t>消防中控室</w:t>
            </w:r>
          </w:p>
          <w:p>
            <w:pPr>
              <w:widowControl/>
              <w:spacing w:before="40"/>
              <w:ind w:left="210" w:leftChars="100"/>
              <w:jc w:val="left"/>
              <w:rPr>
                <w:color w:val="000000"/>
              </w:rPr>
            </w:pPr>
            <w:r>
              <w:rPr>
                <w:color w:val="000000"/>
              </w:rPr>
              <w:sym w:font="Wingdings" w:char="00A8"/>
            </w:r>
            <w:r>
              <w:rPr>
                <w:rFonts w:hint="eastAsia"/>
                <w:color w:val="000000"/>
              </w:rPr>
              <w:t xml:space="preserve">消防泵房   </w:t>
            </w:r>
            <w:r>
              <w:rPr>
                <w:rFonts w:hint="eastAsia"/>
              </w:rPr>
              <w:t>□</w:t>
            </w:r>
            <w:r>
              <w:rPr>
                <w:rFonts w:hint="eastAsia"/>
                <w:color w:val="000000"/>
              </w:rPr>
              <w:t xml:space="preserve">除尘装置 </w:t>
            </w:r>
            <w:r>
              <w:rPr>
                <w:color w:val="000000"/>
              </w:rPr>
              <w:sym w:font="Wingdings" w:char="00A8"/>
            </w:r>
            <w:r>
              <w:rPr>
                <w:rFonts w:hint="eastAsia"/>
                <w:color w:val="000000"/>
              </w:rPr>
              <w:t xml:space="preserve">尾气处理  </w:t>
            </w:r>
            <w:r>
              <w:rPr>
                <w:color w:val="000000"/>
              </w:rPr>
              <w:sym w:font="Wingdings" w:char="00A8"/>
            </w:r>
            <w:r>
              <w:rPr>
                <w:rFonts w:hint="eastAsia"/>
                <w:color w:val="000000"/>
              </w:rPr>
              <w:t xml:space="preserve">危化品库房   </w:t>
            </w:r>
            <w:r>
              <w:rPr>
                <w:color w:val="000000"/>
              </w:rPr>
              <w:sym w:font="Wingdings" w:char="00A8"/>
            </w:r>
            <w:r>
              <w:rPr>
                <w:rFonts w:hint="eastAsia"/>
                <w:color w:val="000000"/>
              </w:rPr>
              <w:t xml:space="preserve">危险废弃物存放处   </w:t>
            </w:r>
            <w:r>
              <w:rPr>
                <w:color w:val="000000"/>
              </w:rPr>
              <w:sym w:font="Wingdings" w:char="00A8"/>
            </w:r>
            <w:r>
              <w:rPr>
                <w:rFonts w:hint="eastAsia"/>
                <w:color w:val="000000"/>
              </w:rPr>
              <w:t>改建/扩建施工现场</w:t>
            </w:r>
            <w:r>
              <w:rPr>
                <w:rFonts w:hint="eastAsia"/>
              </w:rPr>
              <w:sym w:font="Wingdings 2" w:char="0052"/>
            </w:r>
            <w:r>
              <w:rPr>
                <w:rFonts w:hint="eastAsia"/>
                <w:color w:val="000000"/>
              </w:rPr>
              <w:t xml:space="preserve">食堂  </w:t>
            </w:r>
            <w:r>
              <w:rPr>
                <w:color w:val="000000"/>
              </w:rPr>
              <w:sym w:font="Wingdings" w:char="00FE"/>
            </w:r>
            <w:r>
              <w:rPr>
                <w:rFonts w:hint="eastAsia"/>
                <w:color w:val="000000"/>
              </w:rPr>
              <w:t xml:space="preserve">宿舍  </w:t>
            </w:r>
            <w:r>
              <w:rPr>
                <w:color w:val="000000"/>
              </w:rPr>
              <w:sym w:font="Wingdings" w:char="00A8"/>
            </w:r>
            <w:r>
              <w:rPr>
                <w:rFonts w:hint="eastAsia"/>
                <w:color w:val="000000"/>
              </w:rPr>
              <w:t xml:space="preserve">班车  </w:t>
            </w:r>
            <w:r>
              <w:rPr>
                <w:color w:val="000000"/>
              </w:rPr>
              <w:sym w:font="Wingdings" w:char="00A8"/>
            </w:r>
            <w:r>
              <w:rPr>
                <w:rFonts w:hint="eastAsia"/>
                <w:color w:val="000000"/>
              </w:rPr>
              <w:t xml:space="preserve">其他——不涉及 </w:t>
            </w:r>
          </w:p>
          <w:p/>
          <w:p>
            <w:r>
              <w:rPr>
                <w:rFonts w:hint="eastAsia"/>
              </w:rPr>
              <w:t>特种设备：</w:t>
            </w:r>
            <w:r>
              <w:rPr>
                <w:rFonts w:hint="eastAsia"/>
              </w:rPr>
              <w:sym w:font="Wingdings" w:char="00FE"/>
            </w:r>
            <w:r>
              <w:rPr>
                <w:rFonts w:hint="eastAsia"/>
              </w:rPr>
              <w:t xml:space="preserve">叉车 </w:t>
            </w:r>
            <w:r>
              <w:rPr>
                <w:rFonts w:hint="eastAsia"/>
              </w:rPr>
              <w:sym w:font="Wingdings" w:char="00A8"/>
            </w:r>
            <w:r>
              <w:rPr>
                <w:rFonts w:hint="eastAsia"/>
              </w:rPr>
              <w:t xml:space="preserve">行车 </w:t>
            </w:r>
            <w:r>
              <w:rPr>
                <w:rFonts w:hint="eastAsia"/>
              </w:rPr>
              <w:sym w:font="Wingdings" w:char="00A8"/>
            </w:r>
            <w:r>
              <w:rPr>
                <w:rFonts w:hint="eastAsia"/>
              </w:rPr>
              <w:t xml:space="preserve">锅炉 </w:t>
            </w:r>
            <w:r>
              <w:rPr>
                <w:rFonts w:hint="eastAsia"/>
              </w:rPr>
              <w:sym w:font="Wingdings" w:char="00A8"/>
            </w:r>
            <w:r>
              <w:rPr>
                <w:rFonts w:hint="eastAsia"/>
              </w:rPr>
              <w:t xml:space="preserve">电梯  </w:t>
            </w:r>
            <w:r>
              <w:rPr>
                <w:rFonts w:hint="eastAsia"/>
              </w:rPr>
              <w:sym w:font="Wingdings" w:char="00A8"/>
            </w:r>
            <w:r>
              <w:rPr>
                <w:rFonts w:hint="eastAsia"/>
              </w:rPr>
              <w:t xml:space="preserve">压力容器  </w:t>
            </w:r>
            <w:r>
              <w:rPr>
                <w:rFonts w:hint="eastAsia"/>
              </w:rPr>
              <w:sym w:font="Wingdings" w:char="00A8"/>
            </w:r>
            <w:r>
              <w:rPr>
                <w:rFonts w:hint="eastAsia"/>
              </w:rPr>
              <w:t xml:space="preserve">压力管道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不适用  </w:t>
            </w:r>
          </w:p>
          <w:p>
            <w:pPr>
              <w:rPr>
                <w:u w:val="single"/>
              </w:rPr>
            </w:pPr>
            <w:r>
              <w:rPr>
                <w:rFonts w:hint="eastAsia"/>
              </w:rPr>
              <w:t>特种设备管理：</w:t>
            </w:r>
            <w:r>
              <w:rPr>
                <w:rFonts w:hint="eastAsia"/>
              </w:rPr>
              <w:sym w:font="Wingdings" w:char="00FE"/>
            </w:r>
            <w:r>
              <w:rPr>
                <w:rFonts w:hint="eastAsia"/>
              </w:rPr>
              <w:t xml:space="preserve">进行了定期检验  </w:t>
            </w:r>
            <w:r>
              <w:rPr>
                <w:rFonts w:hint="eastAsia"/>
              </w:rPr>
              <w:sym w:font="Wingdings" w:char="00A8"/>
            </w:r>
            <w:r>
              <w:rPr>
                <w:rFonts w:hint="eastAsia"/>
              </w:rPr>
              <w:t xml:space="preserve">未进行定期检验的有： </w:t>
            </w:r>
            <w:r>
              <w:rPr>
                <w:rFonts w:hint="eastAsia"/>
                <w:u w:val="single"/>
              </w:rPr>
              <w:t xml:space="preserve">   </w:t>
            </w:r>
            <w:r>
              <w:rPr>
                <w:rFonts w:hint="eastAsia"/>
                <w:u w:val="single"/>
                <w:lang w:val="en-US" w:eastAsia="zh-CN"/>
              </w:rPr>
              <w:t xml:space="preserve">    </w:t>
            </w:r>
            <w:r>
              <w:rPr>
                <w:rFonts w:hint="eastAsia"/>
                <w:u w:val="single"/>
              </w:rPr>
              <w:t xml:space="preserve">         </w:t>
            </w:r>
          </w:p>
          <w:p>
            <w:pPr>
              <w:numPr>
                <w:ilvl w:val="0"/>
                <w:numId w:val="4"/>
              </w:numPr>
              <w:rPr>
                <w:color w:val="000000"/>
                <w:szCs w:val="21"/>
                <w:u w:val="single"/>
              </w:rPr>
            </w:pPr>
            <w:r>
              <w:rPr>
                <w:rFonts w:hint="eastAsia"/>
                <w:color w:val="000000"/>
                <w:szCs w:val="21"/>
              </w:rPr>
              <w:t>还存在哪些局限和不足：</w:t>
            </w:r>
            <w:r>
              <w:rPr>
                <w:rFonts w:hint="eastAsia"/>
                <w:color w:val="000000"/>
                <w:szCs w:val="21"/>
                <w:u w:val="single"/>
              </w:rPr>
              <w:t xml:space="preserve">         无                          </w:t>
            </w:r>
          </w:p>
          <w:p>
            <w:pPr>
              <w:numPr>
                <w:ilvl w:val="0"/>
                <w:numId w:val="3"/>
              </w:numPr>
            </w:pPr>
            <w:r>
              <w:rPr>
                <w:rFonts w:hint="eastAsia"/>
                <w:color w:val="000000"/>
                <w:szCs w:val="21"/>
                <w:highlight w:val="none"/>
              </w:rPr>
              <w:t>需要从外部供方获得的资源：</w:t>
            </w:r>
            <w:r>
              <w:rPr>
                <w:rFonts w:hint="eastAsia"/>
                <w:highlight w:val="none"/>
              </w:rPr>
              <w:t xml:space="preserve"> </w:t>
            </w:r>
            <w:r>
              <w:rPr>
                <w:rFonts w:hint="eastAsia"/>
                <w:highlight w:val="none"/>
                <w:u w:val="single"/>
              </w:rPr>
              <w:t xml:space="preserve">    </w:t>
            </w:r>
            <w:r>
              <w:rPr>
                <w:rFonts w:hint="eastAsia"/>
                <w:highlight w:val="none"/>
                <w:u w:val="single"/>
                <w:lang w:val="en-US" w:eastAsia="zh-CN"/>
              </w:rPr>
              <w:t>成品运输</w:t>
            </w:r>
            <w:r>
              <w:rPr>
                <w:highlight w:val="none"/>
                <w:u w:val="single"/>
              </w:rPr>
              <w:t xml:space="preserve">   </w:t>
            </w:r>
            <w:r>
              <w:rPr>
                <w:rFonts w:hint="eastAsia"/>
                <w:highlight w:val="none"/>
                <w:u w:val="single"/>
                <w:lang w:val="en-US" w:eastAsia="zh-CN"/>
              </w:rPr>
              <w:t xml:space="preserve">    </w:t>
            </w:r>
            <w:r>
              <w:rPr>
                <w:rFonts w:hint="eastAsia"/>
                <w:highlight w:val="none"/>
                <w:u w:val="single"/>
              </w:rPr>
              <w:t xml:space="preserve"> </w:t>
            </w:r>
            <w:r>
              <w:rPr>
                <w:rFonts w:hint="eastAsia"/>
                <w:highlight w:val="none"/>
              </w:rPr>
              <w:t xml:space="preserve"> </w:t>
            </w:r>
            <w:r>
              <w:rPr>
                <w:rFonts w:hint="eastAsia"/>
              </w:rPr>
              <w:t xml:space="preserve">   </w:t>
            </w:r>
          </w:p>
        </w:tc>
        <w:tc>
          <w:tcPr>
            <w:tcW w:w="1591"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2163" w:type="dxa"/>
            <w:gridSpan w:val="2"/>
            <w:vMerge w:val="restart"/>
          </w:tcPr>
          <w:p>
            <w:r>
              <w:rPr>
                <w:rFonts w:hint="eastAsia"/>
                <w:color w:val="000000"/>
                <w:szCs w:val="21"/>
              </w:rPr>
              <w:t>人员</w:t>
            </w:r>
          </w:p>
        </w:tc>
        <w:tc>
          <w:tcPr>
            <w:tcW w:w="960" w:type="dxa"/>
            <w:vMerge w:val="restart"/>
          </w:tcPr>
          <w:p>
            <w:pPr>
              <w:rPr>
                <w:color w:val="000000"/>
                <w:szCs w:val="21"/>
              </w:rPr>
            </w:pPr>
            <w:r>
              <w:rPr>
                <w:rFonts w:hint="eastAsia"/>
                <w:color w:val="000000"/>
                <w:szCs w:val="21"/>
              </w:rPr>
              <w:t>F7.1.1</w:t>
            </w:r>
          </w:p>
          <w:p>
            <w:pPr>
              <w:rPr>
                <w:color w:val="000000"/>
                <w:szCs w:val="21"/>
              </w:rPr>
            </w:pPr>
            <w:r>
              <w:rPr>
                <w:rFonts w:hint="eastAsia"/>
                <w:color w:val="000000"/>
                <w:szCs w:val="21"/>
              </w:rPr>
              <w:t>F7.1.2</w:t>
            </w:r>
          </w:p>
          <w:p>
            <w:pPr>
              <w:pStyle w:val="6"/>
            </w:pPr>
          </w:p>
          <w:p>
            <w:pPr>
              <w:rPr>
                <w:color w:val="000000"/>
                <w:szCs w:val="21"/>
              </w:rPr>
            </w:pPr>
          </w:p>
        </w:tc>
        <w:tc>
          <w:tcPr>
            <w:tcW w:w="745" w:type="dxa"/>
          </w:tcPr>
          <w:p>
            <w:r>
              <w:rPr>
                <w:rFonts w:hint="eastAsia"/>
              </w:rPr>
              <w:t>文件名称</w:t>
            </w:r>
          </w:p>
        </w:tc>
        <w:tc>
          <w:tcPr>
            <w:tcW w:w="9255" w:type="dxa"/>
          </w:tcPr>
          <w:p>
            <w:pPr>
              <w:keepNext w:val="0"/>
              <w:keepLines w:val="0"/>
              <w:widowControl/>
              <w:suppressLineNumbers w:val="0"/>
              <w:jc w:val="left"/>
            </w:pPr>
            <w:r>
              <w:rPr>
                <w:rFonts w:hint="eastAsia"/>
              </w:rPr>
              <w:t>如：</w:t>
            </w:r>
            <w:r>
              <w:rPr/>
              <w:sym w:font="Wingdings" w:char="00FE"/>
            </w:r>
            <w:r>
              <w:rPr>
                <w:rFonts w:hint="eastAsia"/>
              </w:rPr>
              <w:t xml:space="preserve">手册第7.1.1、7.1.2条款  </w:t>
            </w:r>
            <w:r>
              <w:rPr/>
              <w:sym w:font="Wingdings" w:char="00FE"/>
            </w:r>
            <w:r>
              <w:rPr>
                <w:rFonts w:hint="eastAsia"/>
              </w:rPr>
              <w:t>《</w:t>
            </w:r>
            <w:r>
              <w:rPr>
                <w:rFonts w:hint="eastAsia" w:ascii="宋体" w:hAnsi="宋体" w:eastAsia="宋体" w:cs="宋体"/>
                <w:color w:val="000000"/>
                <w:kern w:val="0"/>
                <w:sz w:val="24"/>
                <w:szCs w:val="24"/>
                <w:lang w:val="en-US" w:eastAsia="zh-CN" w:bidi="ar"/>
              </w:rPr>
              <w:t>人力资源管理程序</w:t>
            </w:r>
            <w:r>
              <w:rPr>
                <w:rFonts w:hint="eastAsia"/>
              </w:rPr>
              <w:t>》</w:t>
            </w:r>
          </w:p>
        </w:tc>
        <w:tc>
          <w:tcPr>
            <w:tcW w:w="1591" w:type="dxa"/>
            <w:vMerge w:val="restart"/>
          </w:tcPr>
          <w:p>
            <w:r>
              <w:rPr/>
              <w:sym w:font="Wingdings" w:char="00FE"/>
            </w:r>
            <w:r>
              <w:rPr>
                <w:rFonts w:hint="eastAsia"/>
              </w:rPr>
              <w:t>符合</w:t>
            </w:r>
          </w:p>
          <w:p>
            <w:pPr>
              <w:rPr>
                <w:b/>
                <w:bCs/>
              </w:rPr>
            </w:pPr>
            <w:r>
              <w:rPr/>
              <w:sym w:font="Wingdings" w:char="00A8"/>
            </w:r>
            <w:r>
              <w:rPr>
                <w:rFonts w:hint="eastAsia"/>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8" w:hRule="atLeast"/>
        </w:trPr>
        <w:tc>
          <w:tcPr>
            <w:tcW w:w="2163" w:type="dxa"/>
            <w:gridSpan w:val="2"/>
            <w:vMerge w:val="continue"/>
          </w:tcPr>
          <w:p/>
        </w:tc>
        <w:tc>
          <w:tcPr>
            <w:tcW w:w="960" w:type="dxa"/>
            <w:vMerge w:val="continue"/>
          </w:tcPr>
          <w:p/>
        </w:tc>
        <w:tc>
          <w:tcPr>
            <w:tcW w:w="745" w:type="dxa"/>
          </w:tcPr>
          <w:p>
            <w:r>
              <w:rPr>
                <w:rFonts w:hint="eastAsia"/>
              </w:rPr>
              <w:t>运行证据</w:t>
            </w:r>
          </w:p>
        </w:tc>
        <w:tc>
          <w:tcPr>
            <w:tcW w:w="9255" w:type="dxa"/>
          </w:tcPr>
          <w:p>
            <w:pPr>
              <w:rPr>
                <w:color w:val="000000"/>
                <w:szCs w:val="21"/>
              </w:rPr>
            </w:pPr>
            <w:r>
              <w:rPr>
                <w:rFonts w:hint="eastAsia"/>
                <w:color w:val="000000"/>
                <w:szCs w:val="21"/>
              </w:rPr>
              <w:t>和最高管理者了解了组织应确定并配备所需的人员情况。</w:t>
            </w:r>
          </w:p>
          <w:p>
            <w:pPr>
              <w:rPr>
                <w:color w:val="000000"/>
                <w:szCs w:val="21"/>
              </w:rPr>
            </w:pP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1"/>
              <w:gridCol w:w="1292"/>
              <w:gridCol w:w="1292"/>
              <w:gridCol w:w="1292"/>
              <w:gridCol w:w="1292"/>
              <w:gridCol w:w="1292"/>
              <w:gridCol w:w="12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1" w:type="dxa"/>
                </w:tcPr>
                <w:p>
                  <w:pPr>
                    <w:rPr>
                      <w:color w:val="000000"/>
                      <w:szCs w:val="21"/>
                    </w:rPr>
                  </w:pPr>
                  <w:r>
                    <w:rPr>
                      <w:rFonts w:hint="eastAsia"/>
                    </w:rPr>
                    <w:t>管理人员数</w:t>
                  </w:r>
                </w:p>
              </w:tc>
              <w:tc>
                <w:tcPr>
                  <w:tcW w:w="1292" w:type="dxa"/>
                </w:tcPr>
                <w:p>
                  <w:pPr>
                    <w:rPr>
                      <w:color w:val="000000"/>
                      <w:szCs w:val="21"/>
                    </w:rPr>
                  </w:pPr>
                  <w:r>
                    <w:rPr>
                      <w:rFonts w:hint="eastAsia"/>
                    </w:rPr>
                    <w:t>技术人员数</w:t>
                  </w:r>
                </w:p>
              </w:tc>
              <w:tc>
                <w:tcPr>
                  <w:tcW w:w="1292" w:type="dxa"/>
                </w:tcPr>
                <w:p>
                  <w:pPr>
                    <w:rPr>
                      <w:color w:val="000000"/>
                      <w:szCs w:val="21"/>
                    </w:rPr>
                  </w:pPr>
                  <w:r>
                    <w:rPr>
                      <w:rFonts w:hint="eastAsia"/>
                      <w:color w:val="000000"/>
                      <w:szCs w:val="21"/>
                    </w:rPr>
                    <w:t>操作人员数</w:t>
                  </w:r>
                </w:p>
              </w:tc>
              <w:tc>
                <w:tcPr>
                  <w:tcW w:w="1292" w:type="dxa"/>
                </w:tcPr>
                <w:p>
                  <w:pPr>
                    <w:rPr>
                      <w:color w:val="000000"/>
                      <w:szCs w:val="21"/>
                    </w:rPr>
                  </w:pPr>
                  <w:r>
                    <w:rPr>
                      <w:rFonts w:hint="eastAsia"/>
                      <w:color w:val="000000"/>
                      <w:szCs w:val="21"/>
                    </w:rPr>
                    <w:t>临时工数</w:t>
                  </w:r>
                </w:p>
              </w:tc>
              <w:tc>
                <w:tcPr>
                  <w:tcW w:w="1292" w:type="dxa"/>
                </w:tcPr>
                <w:p>
                  <w:pPr>
                    <w:rPr>
                      <w:color w:val="000000"/>
                      <w:szCs w:val="21"/>
                    </w:rPr>
                  </w:pPr>
                  <w:r>
                    <w:rPr>
                      <w:rFonts w:hint="eastAsia"/>
                      <w:color w:val="000000"/>
                      <w:szCs w:val="21"/>
                    </w:rPr>
                    <w:t>季节工数</w:t>
                  </w:r>
                </w:p>
              </w:tc>
              <w:tc>
                <w:tcPr>
                  <w:tcW w:w="1292" w:type="dxa"/>
                </w:tcPr>
                <w:p>
                  <w:pPr>
                    <w:rPr>
                      <w:color w:val="000000"/>
                      <w:szCs w:val="21"/>
                    </w:rPr>
                  </w:pPr>
                  <w:r>
                    <w:rPr>
                      <w:rFonts w:hint="eastAsia"/>
                      <w:color w:val="000000"/>
                      <w:szCs w:val="21"/>
                    </w:rPr>
                    <w:t>辅助人员数</w:t>
                  </w:r>
                </w:p>
              </w:tc>
              <w:tc>
                <w:tcPr>
                  <w:tcW w:w="1292" w:type="dxa"/>
                </w:tcPr>
                <w:p>
                  <w:pPr>
                    <w:rPr>
                      <w:color w:val="000000"/>
                      <w:szCs w:val="21"/>
                    </w:rPr>
                  </w:pPr>
                  <w:r>
                    <w:rPr>
                      <w:rFonts w:hint="eastAsia"/>
                      <w:color w:val="000000"/>
                      <w:szCs w:val="21"/>
                    </w:rPr>
                    <w:t>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91" w:type="dxa"/>
                </w:tcPr>
                <w:p>
                  <w:pPr>
                    <w:rPr>
                      <w:rFonts w:hint="eastAsia" w:eastAsia="宋体"/>
                      <w:color w:val="000000"/>
                      <w:szCs w:val="21"/>
                      <w:lang w:eastAsia="zh-CN"/>
                    </w:rPr>
                  </w:pPr>
                  <w:r>
                    <w:rPr>
                      <w:rFonts w:hint="eastAsia"/>
                      <w:color w:val="000000"/>
                      <w:szCs w:val="21"/>
                      <w:lang w:val="en-US" w:eastAsia="zh-CN"/>
                    </w:rPr>
                    <w:t>6</w:t>
                  </w:r>
                </w:p>
              </w:tc>
              <w:tc>
                <w:tcPr>
                  <w:tcW w:w="1292" w:type="dxa"/>
                </w:tcPr>
                <w:p>
                  <w:pPr>
                    <w:rPr>
                      <w:color w:val="000000"/>
                      <w:szCs w:val="21"/>
                    </w:rPr>
                  </w:pPr>
                  <w:r>
                    <w:rPr>
                      <w:rFonts w:hint="eastAsia"/>
                      <w:color w:val="000000"/>
                      <w:szCs w:val="21"/>
                    </w:rPr>
                    <w:t>0</w:t>
                  </w:r>
                </w:p>
              </w:tc>
              <w:tc>
                <w:tcPr>
                  <w:tcW w:w="1292" w:type="dxa"/>
                </w:tcPr>
                <w:p>
                  <w:pPr>
                    <w:rPr>
                      <w:rFonts w:hint="default" w:eastAsia="宋体"/>
                      <w:color w:val="000000"/>
                      <w:szCs w:val="21"/>
                      <w:lang w:val="en-US" w:eastAsia="zh-CN"/>
                    </w:rPr>
                  </w:pPr>
                  <w:r>
                    <w:rPr>
                      <w:rFonts w:hint="eastAsia"/>
                      <w:color w:val="000000"/>
                      <w:szCs w:val="21"/>
                      <w:lang w:val="en-US" w:eastAsia="zh-CN"/>
                    </w:rPr>
                    <w:t>5</w:t>
                  </w:r>
                </w:p>
              </w:tc>
              <w:tc>
                <w:tcPr>
                  <w:tcW w:w="1292" w:type="dxa"/>
                </w:tcPr>
                <w:p>
                  <w:pPr>
                    <w:rPr>
                      <w:color w:val="000000"/>
                      <w:szCs w:val="21"/>
                    </w:rPr>
                  </w:pPr>
                  <w:r>
                    <w:rPr>
                      <w:rFonts w:hint="eastAsia"/>
                      <w:color w:val="000000"/>
                      <w:szCs w:val="21"/>
                    </w:rPr>
                    <w:t>0</w:t>
                  </w:r>
                </w:p>
              </w:tc>
              <w:tc>
                <w:tcPr>
                  <w:tcW w:w="1292" w:type="dxa"/>
                </w:tcPr>
                <w:p>
                  <w:pPr>
                    <w:rPr>
                      <w:color w:val="000000"/>
                      <w:szCs w:val="21"/>
                    </w:rPr>
                  </w:pPr>
                  <w:r>
                    <w:rPr>
                      <w:rFonts w:hint="eastAsia"/>
                      <w:color w:val="000000"/>
                      <w:szCs w:val="21"/>
                    </w:rPr>
                    <w:t>0</w:t>
                  </w:r>
                </w:p>
              </w:tc>
              <w:tc>
                <w:tcPr>
                  <w:tcW w:w="1292" w:type="dxa"/>
                </w:tcPr>
                <w:p>
                  <w:pPr>
                    <w:rPr>
                      <w:color w:val="000000"/>
                      <w:szCs w:val="21"/>
                    </w:rPr>
                  </w:pPr>
                  <w:r>
                    <w:rPr>
                      <w:rFonts w:hint="eastAsia"/>
                      <w:color w:val="000000"/>
                      <w:szCs w:val="21"/>
                    </w:rPr>
                    <w:t>0</w:t>
                  </w:r>
                </w:p>
              </w:tc>
              <w:tc>
                <w:tcPr>
                  <w:tcW w:w="1292" w:type="dxa"/>
                </w:tcPr>
                <w:p>
                  <w:pPr>
                    <w:rPr>
                      <w:rFonts w:hint="default" w:eastAsia="宋体"/>
                      <w:color w:val="000000"/>
                      <w:szCs w:val="21"/>
                      <w:lang w:val="en-US" w:eastAsia="zh-CN"/>
                    </w:rPr>
                  </w:pPr>
                  <w:r>
                    <w:rPr>
                      <w:rFonts w:hint="eastAsia"/>
                      <w:color w:val="000000"/>
                      <w:szCs w:val="21"/>
                      <w:lang w:val="en-US" w:eastAsia="zh-CN"/>
                    </w:rPr>
                    <w:t>11</w:t>
                  </w:r>
                </w:p>
              </w:tc>
            </w:tr>
          </w:tbl>
          <w:p/>
          <w:p>
            <w:r>
              <w:rPr>
                <w:rFonts w:hint="eastAsia"/>
              </w:rPr>
              <w:t>建立、 实施、 运行或评估食品安全管理体系时是否聘用外部专家：</w:t>
            </w:r>
            <w:r>
              <w:rPr>
                <w:rFonts w:hint="eastAsia"/>
              </w:rPr>
              <w:sym w:font="Wingdings" w:char="00A8"/>
            </w:r>
            <w:r>
              <w:rPr>
                <w:rFonts w:hint="eastAsia"/>
              </w:rPr>
              <w:t xml:space="preserve">是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否  </w:t>
            </w:r>
          </w:p>
          <w:tbl>
            <w:tblPr>
              <w:tblStyle w:val="7"/>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00"/>
              <w:tblLayout w:type="fixed"/>
              <w:tblCellMar>
                <w:top w:w="0" w:type="dxa"/>
                <w:left w:w="108" w:type="dxa"/>
                <w:bottom w:w="0" w:type="dxa"/>
                <w:right w:w="108" w:type="dxa"/>
              </w:tblCellMar>
            </w:tblPr>
            <w:tblGrid>
              <w:gridCol w:w="1794"/>
              <w:gridCol w:w="4234"/>
              <w:gridCol w:w="30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00"/>
                <w:tblCellMar>
                  <w:top w:w="0" w:type="dxa"/>
                  <w:left w:w="108" w:type="dxa"/>
                  <w:bottom w:w="0" w:type="dxa"/>
                  <w:right w:w="108" w:type="dxa"/>
                </w:tblCellMar>
              </w:tblPrEx>
              <w:tc>
                <w:tcPr>
                  <w:tcW w:w="1794" w:type="dxa"/>
                  <w:shd w:val="clear" w:color="auto" w:fill="auto"/>
                </w:tcPr>
                <w:p>
                  <w:r>
                    <w:rPr>
                      <w:rFonts w:hint="eastAsia"/>
                    </w:rPr>
                    <w:t>最高学历</w:t>
                  </w:r>
                </w:p>
              </w:tc>
              <w:tc>
                <w:tcPr>
                  <w:tcW w:w="4234" w:type="dxa"/>
                  <w:shd w:val="clear" w:color="auto" w:fill="auto"/>
                </w:tcPr>
                <w:p>
                  <w:r>
                    <w:rPr>
                      <w:rFonts w:hint="eastAsia"/>
                    </w:rPr>
                    <w:sym w:font="Wingdings" w:char="00A8"/>
                  </w:r>
                  <w:r>
                    <w:rPr>
                      <w:rFonts w:hint="eastAsia"/>
                    </w:rPr>
                    <w:t>专科</w:t>
                  </w:r>
                  <w:r>
                    <w:rPr>
                      <w:rFonts w:hint="eastAsia"/>
                    </w:rPr>
                    <w:sym w:font="Wingdings" w:char="00A8"/>
                  </w:r>
                  <w:r>
                    <w:rPr>
                      <w:rFonts w:hint="eastAsia"/>
                    </w:rPr>
                    <w:t xml:space="preserve">本科 </w:t>
                  </w:r>
                  <w:r>
                    <w:rPr>
                      <w:rFonts w:hint="eastAsia"/>
                    </w:rPr>
                    <w:sym w:font="Wingdings" w:char="00A8"/>
                  </w:r>
                  <w:r>
                    <w:rPr>
                      <w:rFonts w:hint="eastAsia"/>
                    </w:rPr>
                    <w:t xml:space="preserve">硕士以上 </w:t>
                  </w:r>
                </w:p>
              </w:tc>
              <w:tc>
                <w:tcPr>
                  <w:tcW w:w="3015"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00"/>
                <w:tblCellMar>
                  <w:top w:w="0" w:type="dxa"/>
                  <w:left w:w="108" w:type="dxa"/>
                  <w:bottom w:w="0" w:type="dxa"/>
                  <w:right w:w="108" w:type="dxa"/>
                </w:tblCellMar>
              </w:tblPrEx>
              <w:tc>
                <w:tcPr>
                  <w:tcW w:w="1794" w:type="dxa"/>
                  <w:shd w:val="clear" w:color="auto" w:fill="auto"/>
                </w:tcPr>
                <w:p>
                  <w:r>
                    <w:rPr>
                      <w:rFonts w:hint="eastAsia"/>
                    </w:rPr>
                    <w:t>教育专业</w:t>
                  </w:r>
                </w:p>
              </w:tc>
              <w:tc>
                <w:tcPr>
                  <w:tcW w:w="4234" w:type="dxa"/>
                  <w:shd w:val="clear" w:color="auto" w:fill="auto"/>
                </w:tcPr>
                <w:p>
                  <w:r>
                    <w:rPr>
                      <w:rFonts w:hint="eastAsia"/>
                    </w:rPr>
                    <w:sym w:font="Wingdings" w:char="00A8"/>
                  </w:r>
                  <w:r>
                    <w:rPr>
                      <w:rFonts w:hint="eastAsia"/>
                    </w:rPr>
                    <w:t>食品相应</w:t>
                  </w:r>
                  <w:r>
                    <w:rPr>
                      <w:rFonts w:hint="eastAsia"/>
                    </w:rPr>
                    <w:sym w:font="Wingdings" w:char="00A8"/>
                  </w:r>
                  <w:r>
                    <w:rPr>
                      <w:rFonts w:hint="eastAsia"/>
                    </w:rPr>
                    <w:t xml:space="preserve">食品相关 </w:t>
                  </w:r>
                  <w:r>
                    <w:rPr>
                      <w:rFonts w:hint="eastAsia"/>
                    </w:rPr>
                    <w:sym w:font="Wingdings" w:char="00A8"/>
                  </w:r>
                  <w:r>
                    <w:rPr>
                      <w:rFonts w:hint="eastAsia"/>
                    </w:rPr>
                    <w:t xml:space="preserve">食品不相关 </w:t>
                  </w:r>
                </w:p>
              </w:tc>
              <w:tc>
                <w:tcPr>
                  <w:tcW w:w="3015"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00"/>
                <w:tblCellMar>
                  <w:top w:w="0" w:type="dxa"/>
                  <w:left w:w="108" w:type="dxa"/>
                  <w:bottom w:w="0" w:type="dxa"/>
                  <w:right w:w="108" w:type="dxa"/>
                </w:tblCellMar>
              </w:tblPrEx>
              <w:tc>
                <w:tcPr>
                  <w:tcW w:w="1794" w:type="dxa"/>
                  <w:shd w:val="clear" w:color="auto" w:fill="auto"/>
                </w:tcPr>
                <w:p>
                  <w:r>
                    <w:rPr>
                      <w:rFonts w:hint="eastAsia"/>
                    </w:rPr>
                    <w:t>职称</w:t>
                  </w:r>
                </w:p>
              </w:tc>
              <w:tc>
                <w:tcPr>
                  <w:tcW w:w="4234" w:type="dxa"/>
                  <w:shd w:val="clear" w:color="auto" w:fill="auto"/>
                </w:tcPr>
                <w:p>
                  <w:r>
                    <w:rPr>
                      <w:rFonts w:hint="eastAsia"/>
                    </w:rPr>
                    <w:sym w:font="Wingdings" w:char="00A8"/>
                  </w:r>
                  <w:r>
                    <w:rPr>
                      <w:rFonts w:hint="eastAsia"/>
                    </w:rPr>
                    <w:t xml:space="preserve">助理工程师 </w:t>
                  </w:r>
                  <w:r>
                    <w:rPr>
                      <w:rFonts w:hint="eastAsia"/>
                    </w:rPr>
                    <w:sym w:font="Wingdings" w:char="00A8"/>
                  </w:r>
                  <w:r>
                    <w:rPr>
                      <w:rFonts w:hint="eastAsia"/>
                    </w:rPr>
                    <w:t xml:space="preserve">工程师 </w:t>
                  </w:r>
                  <w:r>
                    <w:rPr>
                      <w:rFonts w:hint="eastAsia"/>
                    </w:rPr>
                    <w:sym w:font="Wingdings" w:char="00A8"/>
                  </w:r>
                  <w:r>
                    <w:rPr>
                      <w:rFonts w:hint="eastAsia"/>
                    </w:rPr>
                    <w:t xml:space="preserve">高级工程师以上 </w:t>
                  </w:r>
                </w:p>
              </w:tc>
              <w:tc>
                <w:tcPr>
                  <w:tcW w:w="3015"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4" w:type="dxa"/>
                  <w:shd w:val="clear" w:color="auto" w:fill="auto"/>
                </w:tcPr>
                <w:p>
                  <w:r>
                    <w:rPr>
                      <w:rFonts w:hint="eastAsia"/>
                    </w:rPr>
                    <w:t>专业工作经历</w:t>
                  </w:r>
                </w:p>
              </w:tc>
              <w:tc>
                <w:tcPr>
                  <w:tcW w:w="4234" w:type="dxa"/>
                  <w:shd w:val="clear" w:color="auto" w:fill="auto"/>
                </w:tcPr>
                <w:p>
                  <w:r>
                    <w:rPr>
                      <w:rFonts w:hint="eastAsia"/>
                    </w:rPr>
                    <w:t xml:space="preserve">    年</w:t>
                  </w:r>
                </w:p>
              </w:tc>
              <w:tc>
                <w:tcPr>
                  <w:tcW w:w="3015"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4" w:type="dxa"/>
                  <w:shd w:val="clear" w:color="auto" w:fill="auto"/>
                </w:tcPr>
                <w:p>
                  <w:r>
                    <w:rPr>
                      <w:rFonts w:hint="eastAsia"/>
                    </w:rPr>
                    <w:t>责任和权限</w:t>
                  </w:r>
                </w:p>
              </w:tc>
              <w:tc>
                <w:tcPr>
                  <w:tcW w:w="4234" w:type="dxa"/>
                  <w:shd w:val="clear" w:color="auto" w:fill="auto"/>
                </w:tcPr>
                <w:p>
                  <w:r>
                    <w:rPr>
                      <w:rFonts w:hint="eastAsia"/>
                    </w:rPr>
                    <w:t>负责建立和保持管理体系</w:t>
                  </w:r>
                </w:p>
              </w:tc>
              <w:tc>
                <w:tcPr>
                  <w:tcW w:w="3015" w:type="dxa"/>
                  <w:shd w:val="clear" w:color="auto" w:fill="auto"/>
                </w:tcPr>
                <w:p/>
              </w:tc>
            </w:tr>
          </w:tbl>
          <w:p>
            <w:r>
              <w:rPr>
                <w:rFonts w:hint="eastAsia"/>
              </w:rPr>
              <w:t xml:space="preserve">        </w:t>
            </w:r>
          </w:p>
          <w:p>
            <w:r>
              <w:rPr>
                <w:rFonts w:hint="eastAsia"/>
              </w:rPr>
              <w:t>保留了外部专家的协议或合同。</w:t>
            </w:r>
            <w:r>
              <w:rPr>
                <w:rFonts w:hint="eastAsia"/>
              </w:rPr>
              <w:sym w:font="Wingdings" w:char="00A8"/>
            </w:r>
            <w:r>
              <w:rPr>
                <w:rFonts w:hint="eastAsia"/>
              </w:rPr>
              <w:t xml:space="preserve">是  </w:t>
            </w:r>
            <w:r>
              <w:rPr>
                <w:rFonts w:hint="eastAsia"/>
              </w:rPr>
              <w:sym w:font="Wingdings" w:char="00A8"/>
            </w:r>
            <w:r>
              <w:rPr>
                <w:rFonts w:hint="eastAsia"/>
              </w:rPr>
              <w:t>否 （不涉及）</w:t>
            </w:r>
          </w:p>
          <w:p>
            <w:r>
              <w:rPr>
                <w:rFonts w:hint="eastAsia"/>
              </w:rPr>
              <w:t xml:space="preserve">    </w:t>
            </w:r>
          </w:p>
        </w:tc>
        <w:tc>
          <w:tcPr>
            <w:tcW w:w="1591"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4" w:type="dxa"/>
          <w:trHeight w:val="443" w:hRule="atLeast"/>
        </w:trPr>
        <w:tc>
          <w:tcPr>
            <w:tcW w:w="2149" w:type="dxa"/>
            <w:vMerge w:val="restart"/>
            <w:shd w:val="clear" w:color="auto" w:fill="auto"/>
          </w:tcPr>
          <w:p>
            <w:r>
              <w:t>食品安全管理体系外部建立的要素</w:t>
            </w:r>
          </w:p>
        </w:tc>
        <w:tc>
          <w:tcPr>
            <w:tcW w:w="960" w:type="dxa"/>
            <w:vMerge w:val="restart"/>
            <w:shd w:val="clear" w:color="auto" w:fill="auto"/>
          </w:tcPr>
          <w:p>
            <w:r>
              <w:rPr>
                <w:rFonts w:hint="eastAsia"/>
                <w:color w:val="000000"/>
                <w:szCs w:val="21"/>
              </w:rPr>
              <w:t>F7.1.5</w:t>
            </w:r>
          </w:p>
        </w:tc>
        <w:tc>
          <w:tcPr>
            <w:tcW w:w="745" w:type="dxa"/>
            <w:shd w:val="clear" w:color="auto" w:fill="auto"/>
          </w:tcPr>
          <w:p>
            <w:r>
              <w:rPr>
                <w:rFonts w:hint="eastAsia"/>
              </w:rPr>
              <w:t>文件名称</w:t>
            </w:r>
          </w:p>
        </w:tc>
        <w:tc>
          <w:tcPr>
            <w:tcW w:w="9255" w:type="dxa"/>
            <w:shd w:val="clear" w:color="auto" w:fill="auto"/>
          </w:tcPr>
          <w:p>
            <w:pPr>
              <w:rPr>
                <w:rFonts w:hint="eastAsia" w:eastAsia="宋体"/>
                <w:lang w:eastAsia="zh-CN"/>
              </w:rPr>
            </w:pPr>
            <w:r>
              <w:rPr>
                <w:rFonts w:hint="eastAsia"/>
              </w:rPr>
              <w:t>如：</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手册第</w:t>
            </w:r>
            <w:r>
              <w:rPr>
                <w:rFonts w:hint="eastAsia"/>
                <w:color w:val="000000"/>
                <w:szCs w:val="21"/>
              </w:rPr>
              <w:t>7.1.5</w:t>
            </w:r>
            <w:r>
              <w:rPr>
                <w:rFonts w:hint="eastAsia"/>
              </w:rPr>
              <w:t>条款</w:t>
            </w:r>
            <w:r>
              <w:rPr>
                <w:rFonts w:hint="eastAsia"/>
                <w:lang w:eastAsia="zh-CN"/>
              </w:rPr>
              <w:t>、</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lang w:eastAsia="zh-CN"/>
              </w:rPr>
              <w:t>《</w:t>
            </w:r>
            <w:r>
              <w:rPr>
                <w:rFonts w:hint="eastAsia"/>
                <w:lang w:val="en-US" w:eastAsia="zh-CN"/>
              </w:rPr>
              <w:t>前提方案</w:t>
            </w:r>
            <w:r>
              <w:rPr>
                <w:rFonts w:hint="eastAsia"/>
                <w:lang w:eastAsia="zh-CN"/>
              </w:rPr>
              <w:t>》、</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lang w:eastAsia="zh-CN"/>
              </w:rPr>
              <w:t>《</w:t>
            </w:r>
            <w:r>
              <w:rPr>
                <w:rFonts w:hint="eastAsia"/>
                <w:lang w:val="en-US" w:eastAsia="zh-CN"/>
              </w:rPr>
              <w:t>危害控制计划</w:t>
            </w:r>
            <w:r>
              <w:rPr>
                <w:rFonts w:hint="eastAsia"/>
                <w:lang w:eastAsia="zh-CN"/>
              </w:rPr>
              <w:t>》</w:t>
            </w:r>
          </w:p>
        </w:tc>
        <w:tc>
          <w:tcPr>
            <w:tcW w:w="1591" w:type="dxa"/>
            <w:vMerge w:val="restart"/>
            <w:shd w:val="clear" w:color="auto" w:fill="auto"/>
          </w:tcPr>
          <w:p>
            <w:pPr>
              <w:rPr>
                <w:rFonts w:ascii="宋体" w:hAnsi="宋体"/>
              </w:rPr>
            </w:pP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ascii="宋体" w:hAnsi="宋体"/>
              </w:rPr>
              <w:t>符合</w:t>
            </w:r>
          </w:p>
          <w:p>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ascii="宋体" w:hAnsi="宋体"/>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4" w:type="dxa"/>
          <w:trHeight w:val="1690" w:hRule="atLeast"/>
        </w:trPr>
        <w:tc>
          <w:tcPr>
            <w:tcW w:w="2149" w:type="dxa"/>
            <w:vMerge w:val="continue"/>
            <w:shd w:val="clear" w:color="auto" w:fill="auto"/>
          </w:tcPr>
          <w:p/>
        </w:tc>
        <w:tc>
          <w:tcPr>
            <w:tcW w:w="960" w:type="dxa"/>
            <w:vMerge w:val="continue"/>
            <w:shd w:val="clear" w:color="auto" w:fill="auto"/>
          </w:tcPr>
          <w:p/>
        </w:tc>
        <w:tc>
          <w:tcPr>
            <w:tcW w:w="745" w:type="dxa"/>
            <w:shd w:val="clear" w:color="auto" w:fill="auto"/>
          </w:tcPr>
          <w:p>
            <w:r>
              <w:rPr>
                <w:rFonts w:hint="eastAsia"/>
              </w:rPr>
              <w:t>运行证据</w:t>
            </w:r>
          </w:p>
        </w:tc>
        <w:tc>
          <w:tcPr>
            <w:tcW w:w="9255" w:type="dxa"/>
            <w:shd w:val="clear" w:color="auto" w:fill="auto"/>
          </w:tcPr>
          <w:p>
            <w:r>
              <w:rPr>
                <w:rFonts w:hint="eastAsia"/>
              </w:rPr>
              <w:t>组织使用外部建立的FSMS要素，包括：</w:t>
            </w:r>
          </w:p>
          <w:p>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建立PRP</w:t>
            </w:r>
          </w:p>
          <w:p>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进行危害分析和危害控制计划</w:t>
            </w:r>
          </w:p>
          <w:p>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建立、保持、更新和持续改进其FSMS</w:t>
            </w:r>
          </w:p>
          <w:p/>
          <w:p>
            <w:r>
              <w:rPr>
                <w:rFonts w:hint="eastAsia"/>
              </w:rPr>
              <w:t>组织确保所提供的要素为：</w:t>
            </w:r>
          </w:p>
          <w:p>
            <w:r>
              <w:rPr>
                <w:rFonts w:hint="eastAsia"/>
              </w:rPr>
              <w:t xml:space="preserve">a） 以符合ISO22000标准要求的方式建立；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是  </w:t>
            </w:r>
            <w:r>
              <w:rPr>
                <w:rFonts w:hint="eastAsia"/>
              </w:rPr>
              <w:sym w:font="Wingdings" w:char="00A8"/>
            </w:r>
            <w:r>
              <w:rPr>
                <w:rFonts w:hint="eastAsia"/>
              </w:rPr>
              <w:t xml:space="preserve">否  </w:t>
            </w:r>
          </w:p>
          <w:p>
            <w:r>
              <w:rPr>
                <w:rFonts w:hint="eastAsia"/>
              </w:rPr>
              <w:t xml:space="preserve">b） 适用于受审核方的场所、过程和产品；               </w:t>
            </w:r>
            <w:r>
              <w:rPr>
                <w:rFonts w:ascii="宋体" w:hAnsi="宋体"/>
              </w:rPr>
              <w:t xml:space="preserve">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是  </w:t>
            </w:r>
            <w:r>
              <w:rPr>
                <w:rFonts w:hint="eastAsia"/>
              </w:rPr>
              <w:sym w:font="Wingdings" w:char="00A8"/>
            </w:r>
            <w:r>
              <w:rPr>
                <w:rFonts w:hint="eastAsia"/>
              </w:rPr>
              <w:t>否</w:t>
            </w:r>
          </w:p>
          <w:p>
            <w:r>
              <w:rPr>
                <w:rFonts w:hint="eastAsia"/>
              </w:rPr>
              <w:t>c） 与食品安全小组调整其与受审核方的工艺和产品相适应；</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是  </w:t>
            </w:r>
            <w:r>
              <w:rPr>
                <w:rFonts w:hint="eastAsia"/>
              </w:rPr>
              <w:sym w:font="Wingdings" w:char="00A8"/>
            </w:r>
            <w:r>
              <w:rPr>
                <w:rFonts w:hint="eastAsia"/>
              </w:rPr>
              <w:t>否</w:t>
            </w:r>
          </w:p>
          <w:p>
            <w:r>
              <w:rPr>
                <w:rFonts w:hint="eastAsia"/>
              </w:rPr>
              <w:t xml:space="preserve">d） 按ISO22000标准要求实施、保持和更新；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是  </w:t>
            </w:r>
            <w:r>
              <w:rPr>
                <w:rFonts w:hint="eastAsia"/>
              </w:rPr>
              <w:sym w:font="Wingdings" w:char="00A8"/>
            </w:r>
            <w:r>
              <w:rPr>
                <w:rFonts w:hint="eastAsia"/>
              </w:rPr>
              <w:t>否</w:t>
            </w:r>
          </w:p>
          <w:p>
            <w:r>
              <w:rPr>
                <w:rFonts w:hint="eastAsia"/>
              </w:rPr>
              <w:t xml:space="preserve">e） 作为文件信息保留。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是  </w:t>
            </w:r>
            <w:r>
              <w:rPr>
                <w:rFonts w:hint="eastAsia"/>
              </w:rPr>
              <w:sym w:font="Wingdings" w:char="00A8"/>
            </w:r>
            <w:r>
              <w:rPr>
                <w:rFonts w:hint="eastAsia"/>
              </w:rPr>
              <w:t>否</w:t>
            </w:r>
          </w:p>
        </w:tc>
        <w:tc>
          <w:tcPr>
            <w:tcW w:w="1591" w:type="dxa"/>
            <w:vMerge w:val="continue"/>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2163" w:type="dxa"/>
            <w:gridSpan w:val="2"/>
            <w:vMerge w:val="restart"/>
          </w:tcPr>
          <w:p>
            <w:r>
              <w:rPr>
                <w:rFonts w:hint="eastAsia"/>
              </w:rPr>
              <w:t>监视、测量、分析和评价</w:t>
            </w:r>
          </w:p>
          <w:p/>
        </w:tc>
        <w:tc>
          <w:tcPr>
            <w:tcW w:w="960" w:type="dxa"/>
            <w:vMerge w:val="restart"/>
          </w:tcPr>
          <w:p>
            <w:r>
              <w:rPr>
                <w:rFonts w:hint="eastAsia"/>
              </w:rPr>
              <w:t>F9.1.1</w:t>
            </w:r>
          </w:p>
          <w:p/>
        </w:tc>
        <w:tc>
          <w:tcPr>
            <w:tcW w:w="745" w:type="dxa"/>
          </w:tcPr>
          <w:p>
            <w:r>
              <w:rPr>
                <w:rFonts w:hint="eastAsia"/>
              </w:rPr>
              <w:t>文件名称</w:t>
            </w:r>
          </w:p>
        </w:tc>
        <w:tc>
          <w:tcPr>
            <w:tcW w:w="9255" w:type="dxa"/>
          </w:tcPr>
          <w:p>
            <w:pPr>
              <w:rPr>
                <w:b/>
                <w:bCs/>
              </w:rPr>
            </w:pPr>
            <w:r>
              <w:rPr>
                <w:rFonts w:hint="eastAsia"/>
              </w:rPr>
              <w:t>如：</w:t>
            </w:r>
            <w:r>
              <w:rPr>
                <w:rFonts w:hint="eastAsia"/>
              </w:rPr>
              <w:sym w:font="Wingdings" w:char="00FE"/>
            </w:r>
            <w:r>
              <w:rPr>
                <w:rFonts w:hint="eastAsia"/>
              </w:rPr>
              <w:t>管理手册9.1.1条款</w:t>
            </w:r>
          </w:p>
        </w:tc>
        <w:tc>
          <w:tcPr>
            <w:tcW w:w="1591" w:type="dxa"/>
            <w:vMerge w:val="restart"/>
          </w:tcPr>
          <w:p>
            <w:r>
              <w:rPr/>
              <w:sym w:font="Wingdings" w:char="00FE"/>
            </w:r>
            <w:r>
              <w:rPr>
                <w:rFonts w:hint="eastAsia"/>
              </w:rPr>
              <w:t>符合</w:t>
            </w:r>
          </w:p>
          <w:p>
            <w:r>
              <w:rPr/>
              <w:sym w:font="Wingdings" w:char="00A8"/>
            </w:r>
            <w:r>
              <w:rPr>
                <w:rFonts w:hint="eastAsia"/>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3" w:type="dxa"/>
            <w:gridSpan w:val="2"/>
            <w:vMerge w:val="continue"/>
          </w:tcPr>
          <w:p/>
        </w:tc>
        <w:tc>
          <w:tcPr>
            <w:tcW w:w="960" w:type="dxa"/>
            <w:vMerge w:val="continue"/>
          </w:tcPr>
          <w:p/>
        </w:tc>
        <w:tc>
          <w:tcPr>
            <w:tcW w:w="745" w:type="dxa"/>
          </w:tcPr>
          <w:p>
            <w:r>
              <w:rPr>
                <w:rFonts w:hint="eastAsia"/>
              </w:rPr>
              <w:t>运行证据</w:t>
            </w:r>
          </w:p>
        </w:tc>
        <w:tc>
          <w:tcPr>
            <w:tcW w:w="9255" w:type="dxa"/>
          </w:tcPr>
          <w:p>
            <w:r>
              <w:rPr>
                <w:rFonts w:hint="eastAsia"/>
              </w:rPr>
              <w:t>组织对监视和测量的食品安全绩效：</w:t>
            </w:r>
          </w:p>
          <w:tbl>
            <w:tblPr>
              <w:tblStyle w:val="8"/>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3"/>
              <w:gridCol w:w="2368"/>
              <w:gridCol w:w="1955"/>
              <w:gridCol w:w="1809"/>
              <w:gridCol w:w="17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3" w:type="dxa"/>
                </w:tcPr>
                <w:p>
                  <w:pPr>
                    <w:rPr>
                      <w:szCs w:val="21"/>
                    </w:rPr>
                  </w:pPr>
                  <w:r>
                    <w:rPr>
                      <w:rFonts w:hint="eastAsia"/>
                      <w:szCs w:val="21"/>
                    </w:rPr>
                    <w:t>监视和测量的对象</w:t>
                  </w:r>
                </w:p>
              </w:tc>
              <w:tc>
                <w:tcPr>
                  <w:tcW w:w="2368" w:type="dxa"/>
                </w:tcPr>
                <w:p>
                  <w:pPr>
                    <w:rPr>
                      <w:szCs w:val="21"/>
                    </w:rPr>
                  </w:pPr>
                  <w:r>
                    <w:rPr>
                      <w:rFonts w:hint="eastAsia"/>
                      <w:szCs w:val="21"/>
                    </w:rPr>
                    <w:t>监视、测量、分析和评价的方法</w:t>
                  </w:r>
                </w:p>
              </w:tc>
              <w:tc>
                <w:tcPr>
                  <w:tcW w:w="1955" w:type="dxa"/>
                </w:tcPr>
                <w:p>
                  <w:pPr>
                    <w:rPr>
                      <w:szCs w:val="21"/>
                    </w:rPr>
                  </w:pPr>
                  <w:r>
                    <w:rPr>
                      <w:rFonts w:hint="eastAsia"/>
                      <w:szCs w:val="21"/>
                    </w:rPr>
                    <w:t>监视和测量的频次和时机</w:t>
                  </w:r>
                </w:p>
              </w:tc>
              <w:tc>
                <w:tcPr>
                  <w:tcW w:w="1809" w:type="dxa"/>
                </w:tcPr>
                <w:p>
                  <w:pPr>
                    <w:rPr>
                      <w:szCs w:val="21"/>
                    </w:rPr>
                  </w:pPr>
                  <w:r>
                    <w:rPr>
                      <w:rFonts w:hint="eastAsia"/>
                      <w:szCs w:val="21"/>
                    </w:rPr>
                    <w:t>评价其食品安全绩效所依据的准则和适当的参数</w:t>
                  </w:r>
                </w:p>
              </w:tc>
              <w:tc>
                <w:tcPr>
                  <w:tcW w:w="1738" w:type="dxa"/>
                </w:tcPr>
                <w:p>
                  <w:pPr>
                    <w:rPr>
                      <w:szCs w:val="21"/>
                    </w:rPr>
                  </w:pPr>
                  <w:r>
                    <w:rPr>
                      <w:rFonts w:hint="eastAsia"/>
                      <w:szCs w:val="21"/>
                    </w:rPr>
                    <w:t>分析和评价的频次和时机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3" w:type="dxa"/>
                </w:tcPr>
                <w:p>
                  <w:pPr>
                    <w:rPr>
                      <w:rFonts w:hint="default" w:eastAsia="宋体"/>
                      <w:szCs w:val="21"/>
                      <w:lang w:val="en-US" w:eastAsia="zh-CN"/>
                    </w:rPr>
                  </w:pPr>
                  <w:r>
                    <w:rPr>
                      <w:rFonts w:hint="eastAsia"/>
                      <w:szCs w:val="21"/>
                      <w:lang w:val="en-US" w:eastAsia="zh-CN"/>
                    </w:rPr>
                    <w:t>产品和生产用水</w:t>
                  </w:r>
                </w:p>
              </w:tc>
              <w:tc>
                <w:tcPr>
                  <w:tcW w:w="2368" w:type="dxa"/>
                </w:tcPr>
                <w:p>
                  <w:pPr>
                    <w:rPr>
                      <w:rFonts w:hint="default" w:eastAsia="宋体"/>
                      <w:szCs w:val="21"/>
                      <w:lang w:val="en-US" w:eastAsia="zh-CN"/>
                    </w:rPr>
                  </w:pPr>
                  <w:r>
                    <w:rPr>
                      <w:rFonts w:hint="eastAsia"/>
                      <w:szCs w:val="21"/>
                      <w:lang w:val="en-US" w:eastAsia="zh-CN"/>
                    </w:rPr>
                    <w:t>委托外部定期进行检测</w:t>
                  </w:r>
                </w:p>
              </w:tc>
              <w:tc>
                <w:tcPr>
                  <w:tcW w:w="1955" w:type="dxa"/>
                </w:tcPr>
                <w:p>
                  <w:pPr>
                    <w:rPr>
                      <w:rFonts w:hint="default"/>
                      <w:szCs w:val="21"/>
                      <w:lang w:val="en-US"/>
                    </w:rPr>
                  </w:pPr>
                  <w:r>
                    <w:rPr>
                      <w:rFonts w:hint="eastAsia"/>
                      <w:szCs w:val="21"/>
                      <w:lang w:val="en-US" w:eastAsia="zh-CN"/>
                    </w:rPr>
                    <w:t>产品：每年委托外部进行1次；生产用水：每年进行1次</w:t>
                  </w:r>
                </w:p>
              </w:tc>
              <w:tc>
                <w:tcPr>
                  <w:tcW w:w="1809" w:type="dxa"/>
                </w:tcPr>
                <w:p>
                  <w:pPr>
                    <w:rPr>
                      <w:rFonts w:hint="default" w:eastAsia="宋体"/>
                      <w:szCs w:val="21"/>
                      <w:lang w:val="en-US" w:eastAsia="zh-CN"/>
                    </w:rPr>
                  </w:pPr>
                  <w:r>
                    <w:rPr>
                      <w:rFonts w:hint="eastAsia"/>
                      <w:szCs w:val="21"/>
                      <w:lang w:val="en-US" w:eastAsia="zh-CN"/>
                    </w:rPr>
                    <w:t>产品标准、GB5749-2006</w:t>
                  </w:r>
                </w:p>
              </w:tc>
              <w:tc>
                <w:tcPr>
                  <w:tcW w:w="1738" w:type="dxa"/>
                </w:tcPr>
                <w:p>
                  <w:pPr>
                    <w:rPr>
                      <w:rFonts w:hint="eastAsia"/>
                      <w:szCs w:val="21"/>
                    </w:rPr>
                  </w:pPr>
                  <w:r>
                    <w:rPr>
                      <w:rFonts w:hint="eastAsia" w:ascii="Segoe UI Emoji" w:hAnsi="Segoe UI Emoji" w:cs="Segoe UI Emoji"/>
                      <w:color w:val="000000"/>
                      <w:sz w:val="15"/>
                      <w:szCs w:val="15"/>
                      <w:lang w:eastAsia="zh-CN"/>
                    </w:rPr>
                    <w:t>□</w:t>
                  </w:r>
                  <w:r>
                    <w:rPr>
                      <w:rFonts w:hint="eastAsia"/>
                      <w:szCs w:val="21"/>
                    </w:rPr>
                    <w:t>每月</w:t>
                  </w:r>
                  <w:r>
                    <w:rPr>
                      <w:rFonts w:hint="eastAsia"/>
                      <w:color w:val="000000"/>
                      <w:szCs w:val="21"/>
                    </w:rPr>
                    <w:t xml:space="preserve"> </w:t>
                  </w:r>
                  <w:r>
                    <w:rPr>
                      <w:rFonts w:hint="eastAsia"/>
                      <w:color w:val="000000"/>
                      <w:szCs w:val="21"/>
                    </w:rPr>
                    <w:sym w:font="Wingdings 2" w:char="0052"/>
                  </w:r>
                  <w:r>
                    <w:rPr>
                      <w:rFonts w:hint="eastAsia"/>
                      <w:szCs w:val="21"/>
                    </w:rPr>
                    <w:t xml:space="preserve">每季度 </w:t>
                  </w:r>
                  <w:r>
                    <w:rPr>
                      <w:rFonts w:hint="eastAsia" w:ascii="Segoe UI Emoji" w:hAnsi="Segoe UI Emoji" w:cs="Segoe UI Emoji"/>
                      <w:color w:val="000000"/>
                      <w:sz w:val="15"/>
                      <w:szCs w:val="15"/>
                    </w:rPr>
                    <w:sym w:font="Wingdings 2" w:char="0052"/>
                  </w:r>
                  <w:r>
                    <w:rPr>
                      <w:rFonts w:hint="eastAsia"/>
                      <w:szCs w:val="21"/>
                    </w:rPr>
                    <w:t>每年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3" w:type="dxa"/>
                </w:tcPr>
                <w:p>
                  <w:pPr>
                    <w:rPr>
                      <w:szCs w:val="21"/>
                    </w:rPr>
                  </w:pPr>
                  <w:r>
                    <w:rPr>
                      <w:rFonts w:hint="eastAsia"/>
                      <w:szCs w:val="21"/>
                    </w:rPr>
                    <w:t>过程</w:t>
                  </w:r>
                </w:p>
              </w:tc>
              <w:tc>
                <w:tcPr>
                  <w:tcW w:w="2368" w:type="dxa"/>
                </w:tcPr>
                <w:p>
                  <w:pPr>
                    <w:rPr>
                      <w:szCs w:val="21"/>
                    </w:rPr>
                  </w:pPr>
                  <w:r>
                    <w:rPr>
                      <w:rFonts w:hint="eastAsia"/>
                      <w:szCs w:val="21"/>
                    </w:rPr>
                    <w:t>现场巡视</w:t>
                  </w:r>
                </w:p>
                <w:p>
                  <w:pPr>
                    <w:rPr>
                      <w:szCs w:val="21"/>
                    </w:rPr>
                  </w:pPr>
                  <w:r>
                    <w:rPr>
                      <w:rFonts w:hint="eastAsia"/>
                      <w:szCs w:val="21"/>
                    </w:rPr>
                    <w:t>抽查记录</w:t>
                  </w:r>
                </w:p>
                <w:p>
                  <w:pPr>
                    <w:rPr>
                      <w:szCs w:val="21"/>
                    </w:rPr>
                  </w:pPr>
                  <w:r>
                    <w:rPr>
                      <w:rFonts w:hint="eastAsia"/>
                      <w:szCs w:val="21"/>
                    </w:rPr>
                    <w:t>对目标、供方业绩、过程业绩、满意度进行统计</w:t>
                  </w:r>
                </w:p>
              </w:tc>
              <w:tc>
                <w:tcPr>
                  <w:tcW w:w="1955" w:type="dxa"/>
                </w:tcPr>
                <w:p>
                  <w:pPr>
                    <w:rPr>
                      <w:szCs w:val="21"/>
                    </w:rPr>
                  </w:pPr>
                  <w:r>
                    <w:rPr>
                      <w:rFonts w:ascii="Segoe UI Emoji" w:hAnsi="Segoe UI Emoji" w:cs="Segoe UI Emoji"/>
                      <w:color w:val="000000"/>
                      <w:sz w:val="15"/>
                      <w:szCs w:val="15"/>
                    </w:rPr>
                    <w:t>☑</w:t>
                  </w:r>
                  <w:r>
                    <w:rPr>
                      <w:rFonts w:hint="eastAsia"/>
                      <w:szCs w:val="21"/>
                    </w:rPr>
                    <w:t>定期检查</w:t>
                  </w:r>
                </w:p>
                <w:p>
                  <w:pPr>
                    <w:rPr>
                      <w:szCs w:val="21"/>
                    </w:rPr>
                  </w:pPr>
                  <w:r>
                    <w:rPr>
                      <w:rFonts w:ascii="Segoe UI Emoji" w:hAnsi="Segoe UI Emoji" w:cs="Segoe UI Emoji"/>
                      <w:color w:val="000000"/>
                      <w:sz w:val="15"/>
                      <w:szCs w:val="15"/>
                    </w:rPr>
                    <w:t>☑</w:t>
                  </w:r>
                  <w:r>
                    <w:rPr>
                      <w:rFonts w:hint="eastAsia"/>
                      <w:szCs w:val="21"/>
                    </w:rPr>
                    <w:t>抽查</w:t>
                  </w:r>
                </w:p>
                <w:p>
                  <w:pPr>
                    <w:rPr>
                      <w:szCs w:val="21"/>
                    </w:rPr>
                  </w:pPr>
                  <w:r>
                    <w:rPr>
                      <w:rFonts w:ascii="Segoe UI Emoji" w:hAnsi="Segoe UI Emoji" w:cs="Segoe UI Emoji"/>
                      <w:color w:val="000000"/>
                      <w:sz w:val="15"/>
                      <w:szCs w:val="15"/>
                    </w:rPr>
                    <w:t>☑</w:t>
                  </w:r>
                  <w:r>
                    <w:rPr>
                      <w:rFonts w:hint="eastAsia"/>
                      <w:color w:val="000000"/>
                      <w:szCs w:val="21"/>
                    </w:rPr>
                    <w:t>每年</w:t>
                  </w:r>
                </w:p>
              </w:tc>
              <w:tc>
                <w:tcPr>
                  <w:tcW w:w="1809" w:type="dxa"/>
                </w:tcPr>
                <w:p>
                  <w:pPr>
                    <w:rPr>
                      <w:szCs w:val="21"/>
                    </w:rPr>
                  </w:pPr>
                  <w:r>
                    <w:rPr>
                      <w:rFonts w:hint="eastAsia"/>
                      <w:szCs w:val="21"/>
                    </w:rPr>
                    <w:t>相关标准、程序文件要求</w:t>
                  </w:r>
                  <w:r>
                    <w:rPr>
                      <w:rFonts w:hint="eastAsia"/>
                      <w:szCs w:val="21"/>
                      <w:lang w:eastAsia="zh-CN"/>
                    </w:rPr>
                    <w:t>、</w:t>
                  </w:r>
                  <w:r>
                    <w:rPr>
                      <w:rFonts w:hint="eastAsia"/>
                      <w:szCs w:val="21"/>
                      <w:lang w:val="en-US" w:eastAsia="zh-CN"/>
                    </w:rPr>
                    <w:t>作业指导书、危害控制计划</w:t>
                  </w:r>
                  <w:r>
                    <w:rPr>
                      <w:rFonts w:hint="eastAsia"/>
                      <w:szCs w:val="21"/>
                    </w:rPr>
                    <w:t>等</w:t>
                  </w:r>
                </w:p>
              </w:tc>
              <w:tc>
                <w:tcPr>
                  <w:tcW w:w="1738" w:type="dxa"/>
                </w:tcPr>
                <w:p>
                  <w:pPr>
                    <w:widowControl/>
                    <w:spacing w:before="40"/>
                    <w:jc w:val="left"/>
                    <w:rPr>
                      <w:color w:val="000000"/>
                      <w:szCs w:val="21"/>
                    </w:rPr>
                  </w:pPr>
                  <w:r>
                    <w:rPr>
                      <w:rFonts w:ascii="Segoe UI Emoji" w:hAnsi="Segoe UI Emoji" w:cs="Segoe UI Emoji"/>
                      <w:color w:val="000000"/>
                      <w:sz w:val="15"/>
                      <w:szCs w:val="15"/>
                    </w:rPr>
                    <w:t>☑</w:t>
                  </w:r>
                  <w:r>
                    <w:rPr>
                      <w:rFonts w:hint="eastAsia"/>
                      <w:szCs w:val="21"/>
                    </w:rPr>
                    <w:t>每月</w:t>
                  </w:r>
                  <w:r>
                    <w:rPr>
                      <w:rFonts w:hint="eastAsia"/>
                      <w:color w:val="000000"/>
                      <w:szCs w:val="21"/>
                    </w:rPr>
                    <w:t xml:space="preserve"> </w:t>
                  </w:r>
                  <w:r>
                    <w:rPr>
                      <w:rFonts w:hint="eastAsia"/>
                      <w:color w:val="000000"/>
                      <w:szCs w:val="21"/>
                    </w:rPr>
                    <w:sym w:font="Wingdings 2" w:char="0052"/>
                  </w:r>
                  <w:r>
                    <w:rPr>
                      <w:rFonts w:hint="eastAsia"/>
                      <w:szCs w:val="21"/>
                    </w:rPr>
                    <w:t xml:space="preserve">每季度 </w:t>
                  </w:r>
                  <w:r>
                    <w:rPr>
                      <w:rFonts w:hint="eastAsia" w:ascii="Segoe UI Emoji" w:hAnsi="Segoe UI Emoji" w:cs="Segoe UI Emoji"/>
                      <w:color w:val="000000"/>
                      <w:sz w:val="15"/>
                      <w:szCs w:val="15"/>
                    </w:rPr>
                    <w:t>□</w:t>
                  </w:r>
                  <w:r>
                    <w:rPr>
                      <w:rFonts w:hint="eastAsia"/>
                      <w:szCs w:val="21"/>
                    </w:rPr>
                    <w:t>每年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3" w:type="dxa"/>
                </w:tcPr>
                <w:p>
                  <w:pPr>
                    <w:rPr>
                      <w:szCs w:val="21"/>
                    </w:rPr>
                  </w:pPr>
                  <w:r>
                    <w:rPr>
                      <w:rFonts w:hint="eastAsia"/>
                      <w:szCs w:val="21"/>
                    </w:rPr>
                    <w:t>体系</w:t>
                  </w:r>
                </w:p>
              </w:tc>
              <w:tc>
                <w:tcPr>
                  <w:tcW w:w="2368" w:type="dxa"/>
                </w:tcPr>
                <w:p>
                  <w:pPr>
                    <w:rPr>
                      <w:szCs w:val="21"/>
                    </w:rPr>
                  </w:pPr>
                  <w:r>
                    <w:rPr>
                      <w:rFonts w:hint="eastAsia"/>
                      <w:szCs w:val="21"/>
                    </w:rPr>
                    <w:t>内部审核；对内审不符合项进行分析</w:t>
                  </w:r>
                </w:p>
              </w:tc>
              <w:tc>
                <w:tcPr>
                  <w:tcW w:w="1955" w:type="dxa"/>
                </w:tcPr>
                <w:p>
                  <w:pPr>
                    <w:rPr>
                      <w:szCs w:val="21"/>
                    </w:rPr>
                  </w:pPr>
                  <w:r>
                    <w:rPr>
                      <w:rFonts w:ascii="Segoe UI Emoji" w:hAnsi="Segoe UI Emoji" w:cs="Segoe UI Emoji"/>
                      <w:color w:val="000000"/>
                      <w:sz w:val="15"/>
                      <w:szCs w:val="15"/>
                    </w:rPr>
                    <w:t>☑</w:t>
                  </w:r>
                  <w:r>
                    <w:rPr>
                      <w:rFonts w:hint="eastAsia"/>
                      <w:szCs w:val="21"/>
                    </w:rPr>
                    <w:t>按年度内审计划</w:t>
                  </w:r>
                </w:p>
                <w:p>
                  <w:pPr>
                    <w:rPr>
                      <w:szCs w:val="21"/>
                    </w:rPr>
                  </w:pPr>
                  <w:r>
                    <w:rPr>
                      <w:rFonts w:hint="eastAsia"/>
                      <w:color w:val="000000"/>
                      <w:szCs w:val="21"/>
                    </w:rPr>
                    <w:sym w:font="Wingdings 2" w:char="0052"/>
                  </w:r>
                  <w:r>
                    <w:rPr>
                      <w:rFonts w:hint="eastAsia"/>
                      <w:szCs w:val="21"/>
                    </w:rPr>
                    <w:t>每年一次</w:t>
                  </w:r>
                </w:p>
                <w:p>
                  <w:pPr>
                    <w:rPr>
                      <w:szCs w:val="21"/>
                    </w:rPr>
                  </w:pPr>
                  <w:r>
                    <w:rPr>
                      <w:rFonts w:hint="eastAsia"/>
                      <w:color w:val="000000"/>
                      <w:szCs w:val="21"/>
                    </w:rPr>
                    <w:sym w:font="Wingdings 2" w:char="0052"/>
                  </w:r>
                  <w:r>
                    <w:rPr>
                      <w:rFonts w:hint="eastAsia"/>
                      <w:color w:val="000000"/>
                      <w:szCs w:val="21"/>
                    </w:rPr>
                    <w:t>特殊情况增加</w:t>
                  </w:r>
                </w:p>
              </w:tc>
              <w:tc>
                <w:tcPr>
                  <w:tcW w:w="1809" w:type="dxa"/>
                </w:tcPr>
                <w:p>
                  <w:pPr>
                    <w:rPr>
                      <w:rFonts w:hint="eastAsia" w:eastAsia="宋体"/>
                      <w:szCs w:val="21"/>
                      <w:lang w:val="en-US" w:eastAsia="zh-CN"/>
                    </w:rPr>
                  </w:pPr>
                  <w:r>
                    <w:rPr>
                      <w:rFonts w:hint="eastAsia"/>
                      <w:szCs w:val="21"/>
                    </w:rPr>
                    <w:t>ISO22000：2018</w:t>
                  </w:r>
                  <w:r>
                    <w:rPr>
                      <w:rFonts w:hint="eastAsia"/>
                      <w:szCs w:val="21"/>
                      <w:lang w:eastAsia="zh-CN"/>
                    </w:rPr>
                    <w:t>《</w:t>
                  </w:r>
                  <w:r>
                    <w:rPr>
                      <w:rFonts w:hint="eastAsia"/>
                      <w:szCs w:val="21"/>
                      <w:lang w:val="en-US" w:eastAsia="zh-CN"/>
                    </w:rPr>
                    <w:t>内部审核控制程序</w:t>
                  </w:r>
                  <w:r>
                    <w:rPr>
                      <w:rFonts w:hint="eastAsia"/>
                      <w:szCs w:val="21"/>
                      <w:lang w:eastAsia="zh-CN"/>
                    </w:rPr>
                    <w:t>》</w:t>
                  </w:r>
                </w:p>
              </w:tc>
              <w:tc>
                <w:tcPr>
                  <w:tcW w:w="1738" w:type="dxa"/>
                </w:tcPr>
                <w:p>
                  <w:pPr>
                    <w:widowControl/>
                    <w:spacing w:before="40"/>
                    <w:jc w:val="left"/>
                    <w:rPr>
                      <w:color w:val="000000"/>
                      <w:szCs w:val="21"/>
                    </w:rPr>
                  </w:pPr>
                  <w:r>
                    <w:rPr>
                      <w:rFonts w:hint="eastAsia"/>
                      <w:color w:val="000000"/>
                      <w:szCs w:val="21"/>
                    </w:rPr>
                    <w:t>□</w:t>
                  </w:r>
                  <w:r>
                    <w:rPr>
                      <w:rFonts w:hint="eastAsia"/>
                      <w:szCs w:val="21"/>
                    </w:rPr>
                    <w:t>每月</w:t>
                  </w:r>
                  <w:r>
                    <w:rPr>
                      <w:rFonts w:hint="eastAsia"/>
                      <w:color w:val="000000"/>
                      <w:szCs w:val="21"/>
                    </w:rPr>
                    <w:t xml:space="preserve"> □</w:t>
                  </w:r>
                  <w:r>
                    <w:rPr>
                      <w:rFonts w:hint="eastAsia"/>
                      <w:szCs w:val="21"/>
                    </w:rPr>
                    <w:t xml:space="preserve">每季度 </w:t>
                  </w:r>
                  <w:r>
                    <w:rPr>
                      <w:rFonts w:ascii="Segoe UI Emoji" w:hAnsi="Segoe UI Emoji" w:cs="Segoe UI Emoji"/>
                      <w:color w:val="000000"/>
                      <w:sz w:val="15"/>
                      <w:szCs w:val="15"/>
                    </w:rPr>
                    <w:t>☑</w:t>
                  </w:r>
                  <w:r>
                    <w:rPr>
                      <w:rFonts w:hint="eastAsia"/>
                      <w:color w:val="000000"/>
                      <w:szCs w:val="21"/>
                    </w:rPr>
                    <w:t>每年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3" w:type="dxa"/>
                </w:tcPr>
                <w:p>
                  <w:pPr>
                    <w:rPr>
                      <w:szCs w:val="21"/>
                    </w:rPr>
                  </w:pPr>
                  <w:r>
                    <w:rPr>
                      <w:rFonts w:hint="eastAsia"/>
                      <w:szCs w:val="21"/>
                    </w:rPr>
                    <w:t>体系有效性</w:t>
                  </w:r>
                </w:p>
              </w:tc>
              <w:tc>
                <w:tcPr>
                  <w:tcW w:w="2368" w:type="dxa"/>
                </w:tcPr>
                <w:p>
                  <w:pPr>
                    <w:rPr>
                      <w:szCs w:val="21"/>
                    </w:rPr>
                  </w:pPr>
                  <w:r>
                    <w:rPr>
                      <w:rFonts w:hint="eastAsia"/>
                      <w:szCs w:val="21"/>
                    </w:rPr>
                    <w:t>管理评审，对FSMS存在的需要问题进行分析</w:t>
                  </w:r>
                </w:p>
              </w:tc>
              <w:tc>
                <w:tcPr>
                  <w:tcW w:w="1955" w:type="dxa"/>
                </w:tcPr>
                <w:p>
                  <w:pPr>
                    <w:rPr>
                      <w:szCs w:val="21"/>
                    </w:rPr>
                  </w:pPr>
                  <w:r>
                    <w:rPr>
                      <w:rFonts w:ascii="Segoe UI Emoji" w:hAnsi="Segoe UI Emoji" w:cs="Segoe UI Emoji"/>
                      <w:color w:val="000000"/>
                      <w:sz w:val="15"/>
                      <w:szCs w:val="15"/>
                    </w:rPr>
                    <w:t>☑</w:t>
                  </w:r>
                  <w:r>
                    <w:rPr>
                      <w:rFonts w:hint="eastAsia"/>
                      <w:szCs w:val="21"/>
                    </w:rPr>
                    <w:t>每年一次</w:t>
                  </w:r>
                </w:p>
                <w:p>
                  <w:pPr>
                    <w:rPr>
                      <w:szCs w:val="21"/>
                    </w:rPr>
                  </w:pPr>
                  <w:r>
                    <w:rPr>
                      <w:rFonts w:hint="eastAsia"/>
                      <w:color w:val="000000"/>
                      <w:szCs w:val="21"/>
                    </w:rPr>
                    <w:sym w:font="Wingdings 2" w:char="0052"/>
                  </w:r>
                  <w:r>
                    <w:rPr>
                      <w:rFonts w:hint="eastAsia"/>
                      <w:color w:val="000000"/>
                      <w:szCs w:val="21"/>
                    </w:rPr>
                    <w:t>特殊情况增加</w:t>
                  </w:r>
                </w:p>
              </w:tc>
              <w:tc>
                <w:tcPr>
                  <w:tcW w:w="1809" w:type="dxa"/>
                </w:tcPr>
                <w:p>
                  <w:pPr>
                    <w:rPr>
                      <w:rFonts w:hint="eastAsia" w:eastAsia="宋体"/>
                      <w:szCs w:val="21"/>
                      <w:lang w:eastAsia="zh-CN"/>
                    </w:rPr>
                  </w:pPr>
                  <w:r>
                    <w:rPr>
                      <w:rFonts w:hint="eastAsia"/>
                      <w:szCs w:val="21"/>
                    </w:rPr>
                    <w:t>ISO22000：2018</w:t>
                  </w:r>
                  <w:r>
                    <w:rPr>
                      <w:rFonts w:hint="eastAsia"/>
                      <w:szCs w:val="21"/>
                      <w:lang w:eastAsia="zh-CN"/>
                    </w:rPr>
                    <w:t>《</w:t>
                  </w:r>
                  <w:r>
                    <w:rPr>
                      <w:rFonts w:hint="eastAsia"/>
                      <w:szCs w:val="21"/>
                      <w:lang w:val="en-US" w:eastAsia="zh-CN"/>
                    </w:rPr>
                    <w:t>管理评审控制程序</w:t>
                  </w:r>
                  <w:r>
                    <w:rPr>
                      <w:rFonts w:hint="eastAsia"/>
                      <w:szCs w:val="21"/>
                      <w:lang w:eastAsia="zh-CN"/>
                    </w:rPr>
                    <w:t>》</w:t>
                  </w:r>
                </w:p>
              </w:tc>
              <w:tc>
                <w:tcPr>
                  <w:tcW w:w="1738" w:type="dxa"/>
                </w:tcPr>
                <w:p>
                  <w:pPr>
                    <w:widowControl/>
                    <w:spacing w:before="40"/>
                    <w:jc w:val="left"/>
                    <w:rPr>
                      <w:color w:val="000000"/>
                      <w:szCs w:val="21"/>
                    </w:rPr>
                  </w:pPr>
                  <w:r>
                    <w:rPr>
                      <w:rFonts w:hint="eastAsia"/>
                      <w:color w:val="000000"/>
                      <w:szCs w:val="21"/>
                    </w:rPr>
                    <w:t>□</w:t>
                  </w:r>
                  <w:r>
                    <w:rPr>
                      <w:rFonts w:hint="eastAsia"/>
                      <w:szCs w:val="21"/>
                    </w:rPr>
                    <w:t>每月</w:t>
                  </w:r>
                  <w:r>
                    <w:rPr>
                      <w:rFonts w:hint="eastAsia"/>
                      <w:color w:val="000000"/>
                      <w:szCs w:val="21"/>
                    </w:rPr>
                    <w:t xml:space="preserve"> □</w:t>
                  </w:r>
                  <w:r>
                    <w:rPr>
                      <w:rFonts w:hint="eastAsia"/>
                      <w:szCs w:val="21"/>
                    </w:rPr>
                    <w:t xml:space="preserve">每季度 </w:t>
                  </w:r>
                  <w:r>
                    <w:rPr>
                      <w:rFonts w:ascii="Segoe UI Emoji" w:hAnsi="Segoe UI Emoji" w:cs="Segoe UI Emoji"/>
                      <w:color w:val="000000"/>
                      <w:sz w:val="15"/>
                      <w:szCs w:val="15"/>
                    </w:rPr>
                    <w:t>☑</w:t>
                  </w:r>
                  <w:r>
                    <w:rPr>
                      <w:rFonts w:hint="eastAsia"/>
                      <w:color w:val="000000"/>
                      <w:szCs w:val="21"/>
                    </w:rPr>
                    <w:t>每年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3" w:type="dxa"/>
                </w:tcPr>
                <w:p>
                  <w:pPr>
                    <w:rPr>
                      <w:szCs w:val="21"/>
                    </w:rPr>
                  </w:pPr>
                  <w:r>
                    <w:rPr>
                      <w:rFonts w:hint="eastAsia"/>
                      <w:szCs w:val="21"/>
                    </w:rPr>
                    <w:t>相关方反馈</w:t>
                  </w:r>
                </w:p>
              </w:tc>
              <w:tc>
                <w:tcPr>
                  <w:tcW w:w="2368" w:type="dxa"/>
                </w:tcPr>
                <w:p>
                  <w:pPr>
                    <w:rPr>
                      <w:szCs w:val="21"/>
                    </w:rPr>
                  </w:pPr>
                  <w:r>
                    <w:rPr>
                      <w:rFonts w:hint="eastAsia"/>
                      <w:szCs w:val="21"/>
                    </w:rPr>
                    <w:t>反馈处理，对问题进行统计</w:t>
                  </w:r>
                </w:p>
              </w:tc>
              <w:tc>
                <w:tcPr>
                  <w:tcW w:w="1955" w:type="dxa"/>
                </w:tcPr>
                <w:p>
                  <w:pPr>
                    <w:rPr>
                      <w:szCs w:val="21"/>
                    </w:rPr>
                  </w:pPr>
                  <w:r>
                    <w:rPr>
                      <w:rFonts w:ascii="Segoe UI Emoji" w:hAnsi="Segoe UI Emoji" w:cs="Segoe UI Emoji"/>
                      <w:color w:val="000000"/>
                      <w:sz w:val="15"/>
                      <w:szCs w:val="15"/>
                    </w:rPr>
                    <w:t>☑</w:t>
                  </w:r>
                  <w:r>
                    <w:rPr>
                      <w:rFonts w:hint="eastAsia"/>
                      <w:szCs w:val="21"/>
                    </w:rPr>
                    <w:t>每年一次</w:t>
                  </w:r>
                </w:p>
                <w:p>
                  <w:pPr>
                    <w:rPr>
                      <w:szCs w:val="21"/>
                    </w:rPr>
                  </w:pPr>
                </w:p>
              </w:tc>
              <w:tc>
                <w:tcPr>
                  <w:tcW w:w="1809" w:type="dxa"/>
                </w:tcPr>
                <w:p>
                  <w:pPr>
                    <w:rPr>
                      <w:szCs w:val="21"/>
                    </w:rPr>
                  </w:pPr>
                  <w:r>
                    <w:rPr>
                      <w:rFonts w:hint="eastAsia"/>
                      <w:szCs w:val="21"/>
                    </w:rPr>
                    <w:t>按企业程序文件</w:t>
                  </w:r>
                </w:p>
              </w:tc>
              <w:tc>
                <w:tcPr>
                  <w:tcW w:w="1738" w:type="dxa"/>
                </w:tcPr>
                <w:p>
                  <w:pPr>
                    <w:widowControl/>
                    <w:spacing w:before="40"/>
                    <w:jc w:val="left"/>
                    <w:rPr>
                      <w:color w:val="000000"/>
                      <w:szCs w:val="21"/>
                    </w:rPr>
                  </w:pPr>
                  <w:r>
                    <w:rPr>
                      <w:rFonts w:hint="eastAsia"/>
                      <w:color w:val="000000"/>
                      <w:szCs w:val="21"/>
                    </w:rPr>
                    <w:t>□</w:t>
                  </w:r>
                  <w:r>
                    <w:rPr>
                      <w:rFonts w:hint="eastAsia"/>
                      <w:szCs w:val="21"/>
                    </w:rPr>
                    <w:t>每月</w:t>
                  </w:r>
                  <w:r>
                    <w:rPr>
                      <w:rFonts w:hint="eastAsia"/>
                      <w:color w:val="000000"/>
                      <w:szCs w:val="21"/>
                    </w:rPr>
                    <w:t xml:space="preserve"> □</w:t>
                  </w:r>
                  <w:r>
                    <w:rPr>
                      <w:rFonts w:hint="eastAsia"/>
                      <w:szCs w:val="21"/>
                    </w:rPr>
                    <w:t xml:space="preserve">每季度 </w:t>
                  </w:r>
                  <w:r>
                    <w:rPr>
                      <w:rFonts w:ascii="Segoe UI Emoji" w:hAnsi="Segoe UI Emoji" w:cs="Segoe UI Emoji"/>
                      <w:color w:val="000000"/>
                      <w:sz w:val="15"/>
                      <w:szCs w:val="15"/>
                    </w:rPr>
                    <w:t>☑</w:t>
                  </w:r>
                  <w:r>
                    <w:rPr>
                      <w:rFonts w:hint="eastAsia"/>
                      <w:color w:val="000000"/>
                      <w:szCs w:val="21"/>
                    </w:rPr>
                    <w:t>每年</w:t>
                  </w:r>
                </w:p>
              </w:tc>
            </w:tr>
          </w:tbl>
          <w:p/>
        </w:tc>
        <w:tc>
          <w:tcPr>
            <w:tcW w:w="1591"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163" w:type="dxa"/>
            <w:gridSpan w:val="2"/>
            <w:vMerge w:val="restart"/>
          </w:tcPr>
          <w:p>
            <w:r>
              <w:rPr>
                <w:rFonts w:hint="eastAsia"/>
              </w:rPr>
              <w:t>管理评审</w:t>
            </w:r>
          </w:p>
          <w:p/>
        </w:tc>
        <w:tc>
          <w:tcPr>
            <w:tcW w:w="960" w:type="dxa"/>
            <w:vMerge w:val="restart"/>
          </w:tcPr>
          <w:p>
            <w:r>
              <w:rPr>
                <w:rFonts w:hint="eastAsia"/>
              </w:rPr>
              <w:t>F9.3</w:t>
            </w:r>
          </w:p>
        </w:tc>
        <w:tc>
          <w:tcPr>
            <w:tcW w:w="745" w:type="dxa"/>
          </w:tcPr>
          <w:p>
            <w:r>
              <w:rPr>
                <w:rFonts w:hint="eastAsia"/>
              </w:rPr>
              <w:t>文件名称</w:t>
            </w:r>
          </w:p>
        </w:tc>
        <w:tc>
          <w:tcPr>
            <w:tcW w:w="9255" w:type="dxa"/>
          </w:tcPr>
          <w:p>
            <w:r>
              <w:rPr>
                <w:rFonts w:hint="eastAsia"/>
              </w:rPr>
              <w:t>如：</w:t>
            </w:r>
            <w:r>
              <w:rPr>
                <w:rFonts w:hint="eastAsia"/>
              </w:rPr>
              <w:sym w:font="Wingdings" w:char="00FE"/>
            </w:r>
            <w:r>
              <w:rPr>
                <w:rFonts w:hint="eastAsia"/>
              </w:rPr>
              <w:t xml:space="preserve">《管理评审控制程序》 </w:t>
            </w:r>
          </w:p>
        </w:tc>
        <w:tc>
          <w:tcPr>
            <w:tcW w:w="1591" w:type="dxa"/>
            <w:vMerge w:val="restart"/>
          </w:tcPr>
          <w:p>
            <w:r>
              <w:rPr/>
              <w:sym w:font="Wingdings" w:char="00FE"/>
            </w:r>
            <w:r>
              <w:rPr>
                <w:rFonts w:hint="eastAsia"/>
              </w:rPr>
              <w:t>符合</w:t>
            </w:r>
          </w:p>
          <w:p>
            <w:r>
              <w:rPr/>
              <w:sym w:font="Wingdings" w:char="00A8"/>
            </w:r>
            <w:r>
              <w:rPr>
                <w:rFonts w:hint="eastAsia"/>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2163" w:type="dxa"/>
            <w:gridSpan w:val="2"/>
            <w:vMerge w:val="continue"/>
          </w:tcPr>
          <w:p/>
        </w:tc>
        <w:tc>
          <w:tcPr>
            <w:tcW w:w="960" w:type="dxa"/>
            <w:vMerge w:val="continue"/>
          </w:tcPr>
          <w:p/>
        </w:tc>
        <w:tc>
          <w:tcPr>
            <w:tcW w:w="745" w:type="dxa"/>
          </w:tcPr>
          <w:p>
            <w:pPr>
              <w:widowControl/>
              <w:spacing w:before="40"/>
              <w:jc w:val="left"/>
              <w:rPr>
                <w:color w:val="000000"/>
                <w:szCs w:val="18"/>
              </w:rPr>
            </w:pPr>
          </w:p>
          <w:p>
            <w:r>
              <w:rPr>
                <w:rFonts w:hint="eastAsia"/>
              </w:rPr>
              <w:t>运行证据</w:t>
            </w:r>
          </w:p>
        </w:tc>
        <w:tc>
          <w:tcPr>
            <w:tcW w:w="9255" w:type="dxa"/>
          </w:tcPr>
          <w:p>
            <w:pPr>
              <w:widowControl/>
              <w:spacing w:before="40"/>
              <w:jc w:val="left"/>
              <w:rPr>
                <w:color w:val="000000"/>
                <w:szCs w:val="18"/>
              </w:rPr>
            </w:pPr>
            <w:r>
              <w:rPr>
                <w:rFonts w:hint="eastAsia"/>
                <w:color w:val="000000"/>
                <w:szCs w:val="18"/>
              </w:rPr>
              <w:t>自</w:t>
            </w:r>
            <w:r>
              <w:rPr/>
              <w:sym w:font="Wingdings" w:char="00FE"/>
            </w:r>
            <w:r>
              <w:rPr>
                <w:rFonts w:hint="eastAsia"/>
                <w:color w:val="000000"/>
                <w:szCs w:val="18"/>
              </w:rPr>
              <w:t>管理体系建立后/</w:t>
            </w:r>
            <w:r>
              <w:rPr/>
              <w:sym w:font="Wingdings" w:char="00A8"/>
            </w:r>
            <w:r>
              <w:rPr>
                <w:rFonts w:hint="eastAsia"/>
              </w:rPr>
              <w:t>近一年</w:t>
            </w:r>
            <w:r>
              <w:rPr>
                <w:rFonts w:hint="eastAsia"/>
                <w:color w:val="000000"/>
                <w:szCs w:val="18"/>
              </w:rPr>
              <w:t>，于</w:t>
            </w:r>
            <w:r>
              <w:rPr>
                <w:rFonts w:hint="eastAsia"/>
                <w:color w:val="000000"/>
                <w:szCs w:val="18"/>
                <w:u w:val="single"/>
              </w:rPr>
              <w:t xml:space="preserve"> 2021</w:t>
            </w:r>
            <w:r>
              <w:rPr>
                <w:color w:val="000000"/>
                <w:szCs w:val="18"/>
                <w:u w:val="single"/>
              </w:rPr>
              <w:t xml:space="preserve"> </w:t>
            </w:r>
            <w:r>
              <w:rPr>
                <w:rFonts w:hint="eastAsia"/>
                <w:color w:val="000000"/>
                <w:szCs w:val="18"/>
              </w:rPr>
              <w:t>年</w:t>
            </w:r>
            <w:r>
              <w:rPr>
                <w:rFonts w:hint="eastAsia"/>
                <w:color w:val="000000"/>
                <w:szCs w:val="18"/>
                <w:u w:val="single"/>
                <w:lang w:val="en-US" w:eastAsia="zh-CN"/>
              </w:rPr>
              <w:t xml:space="preserve">  8</w:t>
            </w:r>
            <w:r>
              <w:rPr>
                <w:color w:val="000000"/>
                <w:szCs w:val="18"/>
                <w:u w:val="single"/>
              </w:rPr>
              <w:t xml:space="preserve"> </w:t>
            </w:r>
            <w:r>
              <w:rPr>
                <w:rFonts w:hint="eastAsia"/>
                <w:color w:val="000000"/>
                <w:szCs w:val="18"/>
              </w:rPr>
              <w:t>月</w:t>
            </w:r>
            <w:r>
              <w:rPr>
                <w:rFonts w:hint="eastAsia"/>
                <w:color w:val="000000"/>
                <w:szCs w:val="18"/>
                <w:u w:val="single"/>
              </w:rPr>
              <w:t xml:space="preserve"> </w:t>
            </w:r>
            <w:r>
              <w:rPr>
                <w:rFonts w:hint="eastAsia"/>
                <w:color w:val="000000"/>
                <w:szCs w:val="18"/>
                <w:u w:val="single"/>
                <w:lang w:val="en-US" w:eastAsia="zh-CN"/>
              </w:rPr>
              <w:t xml:space="preserve">30  </w:t>
            </w:r>
            <w:r>
              <w:rPr>
                <w:rFonts w:hint="eastAsia"/>
                <w:color w:val="000000"/>
                <w:szCs w:val="18"/>
              </w:rPr>
              <w:t>日实施了管理评审；</w:t>
            </w:r>
          </w:p>
          <w:p>
            <w:pPr>
              <w:widowControl/>
              <w:spacing w:before="40"/>
              <w:jc w:val="left"/>
              <w:rPr>
                <w:color w:val="000000"/>
                <w:szCs w:val="18"/>
              </w:rPr>
            </w:pPr>
            <w:r>
              <w:rPr>
                <w:rFonts w:hint="eastAsia"/>
                <w:color w:val="000000"/>
                <w:szCs w:val="18"/>
              </w:rPr>
              <w:t>查看</w:t>
            </w:r>
            <w:r>
              <w:rPr>
                <w:rFonts w:hint="eastAsia"/>
                <w:color w:val="000000"/>
                <w:szCs w:val="21"/>
              </w:rPr>
              <w:t xml:space="preserve">☑管理评审计划  ☑管理评审记录（工作总结）  </w:t>
            </w:r>
            <w:r>
              <w:rPr>
                <w:rFonts w:hint="eastAsia"/>
                <w:color w:val="000000"/>
                <w:szCs w:val="21"/>
              </w:rPr>
              <w:sym w:font="Wingdings 2" w:char="0052"/>
            </w:r>
            <w:r>
              <w:rPr>
                <w:rFonts w:hint="eastAsia"/>
                <w:color w:val="000000"/>
                <w:szCs w:val="21"/>
              </w:rPr>
              <w:t>管理评审纪要  ☑管理评审报告</w:t>
            </w:r>
          </w:p>
          <w:p>
            <w:pPr>
              <w:widowControl/>
              <w:spacing w:before="40"/>
              <w:jc w:val="left"/>
              <w:rPr>
                <w:color w:val="000000"/>
                <w:szCs w:val="21"/>
              </w:rPr>
            </w:pPr>
          </w:p>
          <w:tbl>
            <w:tblPr>
              <w:tblStyle w:val="8"/>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58"/>
              <w:gridCol w:w="1869"/>
              <w:gridCol w:w="28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58" w:type="dxa"/>
                </w:tcPr>
                <w:p>
                  <w:pPr>
                    <w:widowControl/>
                    <w:spacing w:before="40"/>
                    <w:jc w:val="left"/>
                    <w:rPr>
                      <w:color w:val="000000"/>
                      <w:szCs w:val="21"/>
                    </w:rPr>
                  </w:pPr>
                  <w:r>
                    <w:rPr>
                      <w:rFonts w:hint="eastAsia"/>
                      <w:color w:val="000000"/>
                      <w:szCs w:val="21"/>
                    </w:rPr>
                    <w:t>管理评审输入信息</w:t>
                  </w:r>
                </w:p>
              </w:tc>
              <w:tc>
                <w:tcPr>
                  <w:tcW w:w="1869" w:type="dxa"/>
                </w:tcPr>
                <w:p>
                  <w:pPr>
                    <w:widowControl/>
                    <w:spacing w:before="40"/>
                    <w:jc w:val="left"/>
                    <w:rPr>
                      <w:color w:val="000000"/>
                      <w:szCs w:val="21"/>
                    </w:rPr>
                  </w:pPr>
                  <w:r>
                    <w:rPr>
                      <w:rFonts w:hint="eastAsia"/>
                      <w:color w:val="000000"/>
                      <w:szCs w:val="21"/>
                    </w:rPr>
                    <w:t>评价</w:t>
                  </w:r>
                </w:p>
              </w:tc>
              <w:tc>
                <w:tcPr>
                  <w:tcW w:w="2816" w:type="dxa"/>
                </w:tcPr>
                <w:p>
                  <w:pPr>
                    <w:widowControl/>
                    <w:spacing w:before="40"/>
                    <w:jc w:val="left"/>
                    <w:rPr>
                      <w:color w:val="000000"/>
                      <w:szCs w:val="21"/>
                    </w:rPr>
                  </w:pPr>
                  <w:r>
                    <w:rPr>
                      <w:rFonts w:hint="eastAsia"/>
                      <w:color w:val="000000"/>
                      <w:szCs w:val="21"/>
                    </w:rPr>
                    <w:t>问题描述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58" w:type="dxa"/>
                </w:tcPr>
                <w:p>
                  <w:pPr>
                    <w:widowControl/>
                    <w:spacing w:before="40"/>
                    <w:jc w:val="left"/>
                    <w:rPr>
                      <w:color w:val="000000"/>
                      <w:szCs w:val="21"/>
                    </w:rPr>
                  </w:pPr>
                  <w:r>
                    <w:rPr>
                      <w:rFonts w:hint="eastAsia"/>
                    </w:rPr>
                    <w:sym w:font="Wingdings" w:char="00A8"/>
                  </w:r>
                  <w:r>
                    <w:rPr>
                      <w:rFonts w:hint="eastAsia"/>
                    </w:rPr>
                    <w:t>以往管理评审所采取措施的情况；</w:t>
                  </w:r>
                </w:p>
              </w:tc>
              <w:tc>
                <w:tcPr>
                  <w:tcW w:w="1869" w:type="dxa"/>
                </w:tcPr>
                <w:p>
                  <w:pPr>
                    <w:widowControl/>
                    <w:spacing w:before="40"/>
                    <w:jc w:val="left"/>
                    <w:rPr>
                      <w:color w:val="000000"/>
                      <w:szCs w:val="21"/>
                    </w:rPr>
                  </w:pPr>
                  <w:r>
                    <w:rPr>
                      <w:rFonts w:hint="eastAsia"/>
                      <w:color w:val="000000"/>
                      <w:szCs w:val="21"/>
                    </w:rPr>
                    <w:sym w:font="Wingdings 2" w:char="00A3"/>
                  </w:r>
                  <w:r>
                    <w:rPr>
                      <w:rFonts w:hint="eastAsia"/>
                      <w:color w:val="000000"/>
                      <w:szCs w:val="21"/>
                    </w:rPr>
                    <w:t>符合 □不符合</w:t>
                  </w:r>
                </w:p>
              </w:tc>
              <w:tc>
                <w:tcPr>
                  <w:tcW w:w="2816" w:type="dxa"/>
                </w:tcPr>
                <w:p>
                  <w:pPr>
                    <w:widowControl/>
                    <w:spacing w:before="40"/>
                    <w:jc w:val="left"/>
                    <w:rPr>
                      <w:rFonts w:hint="default" w:eastAsia="宋体"/>
                      <w:color w:val="000000"/>
                      <w:szCs w:val="21"/>
                      <w:lang w:val="en-US" w:eastAsia="zh-CN"/>
                    </w:rPr>
                  </w:pPr>
                  <w:r>
                    <w:rPr>
                      <w:rFonts w:hint="eastAsia"/>
                      <w:color w:val="000000"/>
                      <w:szCs w:val="21"/>
                      <w:lang w:val="en-US" w:eastAsia="zh-CN"/>
                    </w:rPr>
                    <w:t>体系建立以来首次进行管理评审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358" w:type="dxa"/>
                </w:tcPr>
                <w:p>
                  <w:pPr>
                    <w:widowControl/>
                    <w:spacing w:before="40"/>
                    <w:jc w:val="left"/>
                    <w:rPr>
                      <w:color w:val="000000"/>
                      <w:szCs w:val="21"/>
                    </w:rPr>
                  </w:pPr>
                  <w:r>
                    <w:rPr>
                      <w:rFonts w:hint="eastAsia"/>
                    </w:rPr>
                    <w:sym w:font="Wingdings" w:char="00FE"/>
                  </w:r>
                  <w:r>
                    <w:rPr>
                      <w:rFonts w:hint="eastAsia"/>
                    </w:rPr>
                    <w:t xml:space="preserve"> </w:t>
                  </w:r>
                  <w:r>
                    <w:rPr>
                      <w:color w:val="000000"/>
                      <w:szCs w:val="21"/>
                    </w:rPr>
                    <w:t>组织所处形势的变化</w:t>
                  </w:r>
                  <w:r>
                    <w:rPr>
                      <w:rFonts w:hint="eastAsia"/>
                    </w:rPr>
                    <w:t>；</w:t>
                  </w:r>
                </w:p>
              </w:tc>
              <w:tc>
                <w:tcPr>
                  <w:tcW w:w="1869" w:type="dxa"/>
                </w:tcPr>
                <w:p>
                  <w:pPr>
                    <w:widowControl/>
                    <w:spacing w:before="40"/>
                    <w:jc w:val="left"/>
                    <w:rPr>
                      <w:color w:val="000000"/>
                      <w:szCs w:val="21"/>
                    </w:rPr>
                  </w:pPr>
                  <w:r>
                    <w:rPr>
                      <w:rFonts w:hint="eastAsia"/>
                      <w:color w:val="000000"/>
                      <w:szCs w:val="21"/>
                    </w:rPr>
                    <w:t>☑符合 □不符合</w:t>
                  </w:r>
                </w:p>
              </w:tc>
              <w:tc>
                <w:tcPr>
                  <w:tcW w:w="2816" w:type="dxa"/>
                </w:tcPr>
                <w:p>
                  <w:pPr>
                    <w:widowControl/>
                    <w:spacing w:before="40"/>
                    <w:jc w:val="left"/>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58" w:type="dxa"/>
                </w:tcPr>
                <w:p>
                  <w:pPr>
                    <w:widowControl/>
                    <w:spacing w:before="40"/>
                    <w:jc w:val="left"/>
                    <w:rPr>
                      <w:color w:val="000000"/>
                      <w:szCs w:val="21"/>
                    </w:rPr>
                  </w:pPr>
                  <w:r>
                    <w:rPr>
                      <w:color w:val="000000"/>
                      <w:szCs w:val="21"/>
                    </w:rPr>
                    <w:sym w:font="Wingdings" w:char="00FE"/>
                  </w:r>
                  <w:r>
                    <w:rPr>
                      <w:color w:val="000000"/>
                      <w:szCs w:val="21"/>
                    </w:rPr>
                    <w:t>发生的紧急情况、事故或撤回；</w:t>
                  </w:r>
                </w:p>
              </w:tc>
              <w:tc>
                <w:tcPr>
                  <w:tcW w:w="1869" w:type="dxa"/>
                </w:tcPr>
                <w:p>
                  <w:pPr>
                    <w:widowControl/>
                    <w:spacing w:before="40"/>
                    <w:jc w:val="left"/>
                    <w:rPr>
                      <w:color w:val="000000"/>
                      <w:szCs w:val="21"/>
                    </w:rPr>
                  </w:pPr>
                  <w:r>
                    <w:rPr>
                      <w:rFonts w:hint="eastAsia"/>
                      <w:color w:val="000000"/>
                      <w:szCs w:val="21"/>
                    </w:rPr>
                    <w:t>☑符合 □不符合</w:t>
                  </w:r>
                </w:p>
              </w:tc>
              <w:tc>
                <w:tcPr>
                  <w:tcW w:w="2816" w:type="dxa"/>
                </w:tcPr>
                <w:p>
                  <w:pPr>
                    <w:widowControl/>
                    <w:spacing w:before="40"/>
                    <w:jc w:val="left"/>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58" w:type="dxa"/>
                </w:tcPr>
                <w:p>
                  <w:pPr>
                    <w:widowControl/>
                    <w:spacing w:before="40"/>
                    <w:jc w:val="left"/>
                    <w:rPr>
                      <w:color w:val="000000"/>
                      <w:szCs w:val="21"/>
                    </w:rPr>
                  </w:pPr>
                  <w:r>
                    <w:rPr>
                      <w:rFonts w:hint="eastAsia"/>
                      <w:color w:val="000000"/>
                      <w:szCs w:val="21"/>
                    </w:rPr>
                    <w:t>☑</w:t>
                  </w:r>
                  <w:r>
                    <w:rPr>
                      <w:color w:val="000000"/>
                      <w:szCs w:val="21"/>
                    </w:rPr>
                    <w:t>与食品安全管理体系有关的内部和外部因素变化，包括顾客和顾客投诉；</w:t>
                  </w:r>
                </w:p>
              </w:tc>
              <w:tc>
                <w:tcPr>
                  <w:tcW w:w="1869" w:type="dxa"/>
                </w:tcPr>
                <w:p>
                  <w:pPr>
                    <w:widowControl/>
                    <w:spacing w:before="40"/>
                    <w:jc w:val="left"/>
                    <w:rPr>
                      <w:color w:val="000000"/>
                      <w:szCs w:val="21"/>
                    </w:rPr>
                  </w:pPr>
                  <w:r>
                    <w:rPr>
                      <w:rFonts w:hint="eastAsia"/>
                      <w:color w:val="000000"/>
                      <w:szCs w:val="21"/>
                    </w:rPr>
                    <w:t>☑符合 □不符合</w:t>
                  </w:r>
                </w:p>
              </w:tc>
              <w:tc>
                <w:tcPr>
                  <w:tcW w:w="2816" w:type="dxa"/>
                </w:tcPr>
                <w:p>
                  <w:pPr>
                    <w:widowControl/>
                    <w:spacing w:before="40"/>
                    <w:jc w:val="left"/>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58" w:type="dxa"/>
                </w:tcPr>
                <w:p>
                  <w:pPr>
                    <w:widowControl/>
                    <w:spacing w:before="40"/>
                    <w:jc w:val="left"/>
                    <w:rPr>
                      <w:color w:val="000000"/>
                      <w:szCs w:val="21"/>
                    </w:rPr>
                  </w:pPr>
                  <w:r>
                    <w:rPr>
                      <w:rFonts w:hint="eastAsia"/>
                      <w:color w:val="000000"/>
                      <w:szCs w:val="21"/>
                    </w:rPr>
                    <w:t>☑</w:t>
                  </w:r>
                  <w:r>
                    <w:rPr>
                      <w:color w:val="000000"/>
                      <w:szCs w:val="21"/>
                    </w:rPr>
                    <w:t>食品安全绩效和食品安全管理体系不符合和纠正措施</w:t>
                  </w:r>
                </w:p>
              </w:tc>
              <w:tc>
                <w:tcPr>
                  <w:tcW w:w="1869" w:type="dxa"/>
                </w:tcPr>
                <w:p>
                  <w:pPr>
                    <w:widowControl/>
                    <w:spacing w:before="40"/>
                    <w:jc w:val="left"/>
                    <w:rPr>
                      <w:color w:val="000000"/>
                      <w:szCs w:val="21"/>
                    </w:rPr>
                  </w:pPr>
                  <w:r>
                    <w:rPr>
                      <w:rFonts w:hint="eastAsia"/>
                      <w:color w:val="000000"/>
                      <w:szCs w:val="21"/>
                    </w:rPr>
                    <w:t>☑符合 □不符合</w:t>
                  </w:r>
                </w:p>
              </w:tc>
              <w:tc>
                <w:tcPr>
                  <w:tcW w:w="2816" w:type="dxa"/>
                </w:tcPr>
                <w:p>
                  <w:pPr>
                    <w:widowControl/>
                    <w:spacing w:before="40"/>
                    <w:jc w:val="left"/>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58" w:type="dxa"/>
                </w:tcPr>
                <w:p>
                  <w:pPr>
                    <w:widowControl/>
                    <w:spacing w:before="40"/>
                    <w:jc w:val="left"/>
                    <w:rPr>
                      <w:color w:val="000000"/>
                      <w:szCs w:val="21"/>
                    </w:rPr>
                  </w:pPr>
                  <w:r>
                    <w:rPr>
                      <w:rFonts w:hint="eastAsia"/>
                      <w:color w:val="000000"/>
                      <w:szCs w:val="21"/>
                    </w:rPr>
                    <w:t>☑</w:t>
                  </w:r>
                  <w:r>
                    <w:rPr>
                      <w:rFonts w:hint="eastAsia"/>
                    </w:rPr>
                    <w:t>监视和测量结果及趋势</w:t>
                  </w:r>
                </w:p>
              </w:tc>
              <w:tc>
                <w:tcPr>
                  <w:tcW w:w="1869" w:type="dxa"/>
                </w:tcPr>
                <w:p>
                  <w:pPr>
                    <w:widowControl/>
                    <w:spacing w:before="40"/>
                    <w:jc w:val="left"/>
                    <w:rPr>
                      <w:color w:val="000000"/>
                      <w:szCs w:val="21"/>
                    </w:rPr>
                  </w:pPr>
                  <w:r>
                    <w:rPr>
                      <w:rFonts w:hint="eastAsia"/>
                      <w:color w:val="000000"/>
                      <w:szCs w:val="21"/>
                    </w:rPr>
                    <w:t>☑符合 □不符合</w:t>
                  </w:r>
                </w:p>
              </w:tc>
              <w:tc>
                <w:tcPr>
                  <w:tcW w:w="2816" w:type="dxa"/>
                </w:tcPr>
                <w:p>
                  <w:pPr>
                    <w:widowControl/>
                    <w:spacing w:before="40"/>
                    <w:jc w:val="left"/>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58" w:type="dxa"/>
                </w:tcPr>
                <w:p>
                  <w:pPr>
                    <w:widowControl/>
                    <w:spacing w:before="40"/>
                    <w:jc w:val="left"/>
                    <w:rPr>
                      <w:color w:val="000000"/>
                      <w:szCs w:val="21"/>
                    </w:rPr>
                  </w:pPr>
                  <w:r>
                    <w:rPr>
                      <w:rFonts w:hint="eastAsia"/>
                      <w:color w:val="000000"/>
                      <w:szCs w:val="21"/>
                    </w:rPr>
                    <w:t>☑</w:t>
                  </w:r>
                  <w:r>
                    <w:rPr>
                      <w:color w:val="000000"/>
                      <w:szCs w:val="21"/>
                    </w:rPr>
                    <w:t>审核结果（内部和外部） 包括执法检查结果</w:t>
                  </w:r>
                </w:p>
              </w:tc>
              <w:tc>
                <w:tcPr>
                  <w:tcW w:w="1869" w:type="dxa"/>
                </w:tcPr>
                <w:p>
                  <w:pPr>
                    <w:widowControl/>
                    <w:spacing w:before="40"/>
                    <w:jc w:val="left"/>
                    <w:rPr>
                      <w:color w:val="000000"/>
                      <w:szCs w:val="21"/>
                    </w:rPr>
                  </w:pPr>
                  <w:r>
                    <w:rPr>
                      <w:rFonts w:hint="eastAsia"/>
                      <w:color w:val="000000"/>
                      <w:szCs w:val="21"/>
                    </w:rPr>
                    <w:t>☑符合 □不符合</w:t>
                  </w:r>
                </w:p>
              </w:tc>
              <w:tc>
                <w:tcPr>
                  <w:tcW w:w="2816" w:type="dxa"/>
                </w:tcPr>
                <w:p>
                  <w:pPr>
                    <w:widowControl/>
                    <w:spacing w:before="40"/>
                    <w:jc w:val="left"/>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58" w:type="dxa"/>
                </w:tcPr>
                <w:p>
                  <w:pPr>
                    <w:widowControl/>
                    <w:spacing w:before="40"/>
                    <w:jc w:val="left"/>
                    <w:rPr>
                      <w:color w:val="000000"/>
                      <w:szCs w:val="21"/>
                    </w:rPr>
                  </w:pPr>
                  <w:r>
                    <w:rPr>
                      <w:color w:val="000000"/>
                      <w:szCs w:val="21"/>
                    </w:rPr>
                    <w:sym w:font="Wingdings" w:char="00FE"/>
                  </w:r>
                  <w:r>
                    <w:rPr>
                      <w:color w:val="000000"/>
                      <w:szCs w:val="21"/>
                    </w:rPr>
                    <w:t>与PRP、 OPRP计划和HACCP计划有关的验证活动结果的分析</w:t>
                  </w:r>
                </w:p>
              </w:tc>
              <w:tc>
                <w:tcPr>
                  <w:tcW w:w="1869" w:type="dxa"/>
                </w:tcPr>
                <w:p>
                  <w:pPr>
                    <w:widowControl/>
                    <w:spacing w:before="40"/>
                    <w:jc w:val="left"/>
                    <w:rPr>
                      <w:color w:val="000000"/>
                      <w:szCs w:val="21"/>
                    </w:rPr>
                  </w:pPr>
                  <w:r>
                    <w:rPr>
                      <w:rFonts w:hint="eastAsia"/>
                      <w:color w:val="000000"/>
                      <w:szCs w:val="21"/>
                    </w:rPr>
                    <w:t>☑符合 □不符合</w:t>
                  </w:r>
                </w:p>
              </w:tc>
              <w:tc>
                <w:tcPr>
                  <w:tcW w:w="2816" w:type="dxa"/>
                </w:tcPr>
                <w:p>
                  <w:pPr>
                    <w:widowControl/>
                    <w:spacing w:before="40"/>
                    <w:jc w:val="left"/>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58" w:type="dxa"/>
                </w:tcPr>
                <w:p>
                  <w:pPr>
                    <w:widowControl/>
                    <w:spacing w:before="40"/>
                    <w:jc w:val="left"/>
                  </w:pPr>
                  <w:r>
                    <w:rPr>
                      <w:rFonts w:hint="eastAsia"/>
                      <w:color w:val="000000"/>
                      <w:szCs w:val="21"/>
                    </w:rPr>
                    <w:t>☑</w:t>
                  </w:r>
                  <w:r>
                    <w:rPr>
                      <w:color w:val="000000"/>
                      <w:szCs w:val="21"/>
                    </w:rPr>
                    <w:t>实现食品安全管理体系目标的程度</w:t>
                  </w:r>
                </w:p>
              </w:tc>
              <w:tc>
                <w:tcPr>
                  <w:tcW w:w="1869" w:type="dxa"/>
                </w:tcPr>
                <w:p>
                  <w:pPr>
                    <w:widowControl/>
                    <w:spacing w:before="40"/>
                    <w:jc w:val="left"/>
                    <w:rPr>
                      <w:color w:val="000000"/>
                      <w:szCs w:val="21"/>
                    </w:rPr>
                  </w:pPr>
                  <w:r>
                    <w:rPr>
                      <w:rFonts w:hint="eastAsia"/>
                      <w:color w:val="000000"/>
                      <w:szCs w:val="21"/>
                    </w:rPr>
                    <w:t>☑符合 □不符合</w:t>
                  </w:r>
                </w:p>
              </w:tc>
              <w:tc>
                <w:tcPr>
                  <w:tcW w:w="2816" w:type="dxa"/>
                </w:tcPr>
                <w:p>
                  <w:pPr>
                    <w:widowControl/>
                    <w:spacing w:before="40"/>
                    <w:jc w:val="left"/>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58" w:type="dxa"/>
                </w:tcPr>
                <w:p>
                  <w:pPr>
                    <w:widowControl/>
                    <w:spacing w:before="40"/>
                    <w:jc w:val="left"/>
                    <w:rPr>
                      <w:color w:val="000000"/>
                      <w:szCs w:val="21"/>
                    </w:rPr>
                  </w:pPr>
                  <w:r>
                    <w:rPr>
                      <w:rFonts w:hint="eastAsia"/>
                      <w:color w:val="000000"/>
                      <w:szCs w:val="21"/>
                    </w:rPr>
                    <w:t>☑</w:t>
                  </w:r>
                  <w:r>
                    <w:rPr>
                      <w:color w:val="000000"/>
                      <w:szCs w:val="21"/>
                    </w:rPr>
                    <w:t>外部供方绩效</w:t>
                  </w:r>
                </w:p>
              </w:tc>
              <w:tc>
                <w:tcPr>
                  <w:tcW w:w="1869" w:type="dxa"/>
                </w:tcPr>
                <w:p>
                  <w:pPr>
                    <w:widowControl/>
                    <w:spacing w:before="40"/>
                    <w:jc w:val="left"/>
                    <w:rPr>
                      <w:color w:val="000000"/>
                      <w:szCs w:val="21"/>
                    </w:rPr>
                  </w:pPr>
                  <w:r>
                    <w:rPr>
                      <w:rFonts w:hint="eastAsia"/>
                      <w:color w:val="000000"/>
                      <w:szCs w:val="21"/>
                    </w:rPr>
                    <w:t>☑符合 □不符合</w:t>
                  </w:r>
                </w:p>
              </w:tc>
              <w:tc>
                <w:tcPr>
                  <w:tcW w:w="2816" w:type="dxa"/>
                </w:tcPr>
                <w:p>
                  <w:pPr>
                    <w:widowControl/>
                    <w:spacing w:before="40"/>
                    <w:jc w:val="left"/>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58" w:type="dxa"/>
                </w:tcPr>
                <w:p>
                  <w:pPr>
                    <w:widowControl/>
                    <w:spacing w:before="40"/>
                    <w:jc w:val="left"/>
                    <w:rPr>
                      <w:color w:val="000000"/>
                      <w:szCs w:val="21"/>
                    </w:rPr>
                  </w:pPr>
                  <w:r>
                    <w:rPr>
                      <w:color w:val="000000"/>
                      <w:szCs w:val="21"/>
                    </w:rPr>
                    <w:sym w:font="Wingdings" w:char="00FE"/>
                  </w:r>
                  <w:r>
                    <w:rPr>
                      <w:color w:val="000000"/>
                      <w:szCs w:val="21"/>
                    </w:rPr>
                    <w:t>体系更新活动的评审结果</w:t>
                  </w:r>
                  <w:r>
                    <w:rPr>
                      <w:rFonts w:hint="eastAsia"/>
                      <w:color w:val="000000"/>
                      <w:szCs w:val="21"/>
                    </w:rPr>
                    <w:t>的评审</w:t>
                  </w:r>
                </w:p>
              </w:tc>
              <w:tc>
                <w:tcPr>
                  <w:tcW w:w="1869" w:type="dxa"/>
                </w:tcPr>
                <w:p>
                  <w:pPr>
                    <w:widowControl/>
                    <w:spacing w:before="40"/>
                    <w:jc w:val="left"/>
                    <w:rPr>
                      <w:color w:val="000000"/>
                      <w:szCs w:val="21"/>
                    </w:rPr>
                  </w:pPr>
                  <w:r>
                    <w:rPr>
                      <w:rFonts w:hint="eastAsia"/>
                      <w:color w:val="000000"/>
                      <w:szCs w:val="21"/>
                    </w:rPr>
                    <w:t>☑符合 □不符合</w:t>
                  </w:r>
                </w:p>
              </w:tc>
              <w:tc>
                <w:tcPr>
                  <w:tcW w:w="2816" w:type="dxa"/>
                </w:tcPr>
                <w:p>
                  <w:pPr>
                    <w:widowControl/>
                    <w:spacing w:before="40"/>
                    <w:jc w:val="left"/>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58" w:type="dxa"/>
                </w:tcPr>
                <w:p>
                  <w:pPr>
                    <w:widowControl/>
                    <w:spacing w:before="40"/>
                    <w:jc w:val="left"/>
                    <w:rPr>
                      <w:color w:val="000000"/>
                      <w:szCs w:val="21"/>
                    </w:rPr>
                  </w:pPr>
                  <w:r>
                    <w:rPr>
                      <w:rFonts w:hint="eastAsia"/>
                      <w:color w:val="000000"/>
                      <w:szCs w:val="21"/>
                    </w:rPr>
                    <w:t>☑</w:t>
                  </w:r>
                  <w:r>
                    <w:rPr>
                      <w:color w:val="000000"/>
                      <w:szCs w:val="21"/>
                    </w:rPr>
                    <w:t>顾客反馈的沟通活动</w:t>
                  </w:r>
                  <w:r>
                    <w:rPr>
                      <w:rFonts w:hint="eastAsia"/>
                      <w:color w:val="000000"/>
                      <w:szCs w:val="21"/>
                    </w:rPr>
                    <w:t>的评审</w:t>
                  </w:r>
                </w:p>
              </w:tc>
              <w:tc>
                <w:tcPr>
                  <w:tcW w:w="1869" w:type="dxa"/>
                </w:tcPr>
                <w:p>
                  <w:pPr>
                    <w:widowControl/>
                    <w:spacing w:before="40"/>
                    <w:jc w:val="left"/>
                    <w:rPr>
                      <w:color w:val="000000"/>
                      <w:szCs w:val="21"/>
                    </w:rPr>
                  </w:pPr>
                  <w:r>
                    <w:rPr>
                      <w:rFonts w:hint="eastAsia"/>
                      <w:color w:val="000000"/>
                      <w:szCs w:val="21"/>
                    </w:rPr>
                    <w:t>☑符合 □不符合</w:t>
                  </w:r>
                </w:p>
              </w:tc>
              <w:tc>
                <w:tcPr>
                  <w:tcW w:w="2816" w:type="dxa"/>
                </w:tcPr>
                <w:p>
                  <w:pPr>
                    <w:widowControl/>
                    <w:spacing w:before="40"/>
                    <w:jc w:val="left"/>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58" w:type="dxa"/>
                </w:tcPr>
                <w:p>
                  <w:pPr>
                    <w:widowControl/>
                    <w:spacing w:before="40"/>
                    <w:jc w:val="left"/>
                  </w:pPr>
                  <w:r>
                    <w:rPr>
                      <w:rFonts w:hint="eastAsia"/>
                      <w:color w:val="000000"/>
                      <w:szCs w:val="21"/>
                    </w:rPr>
                    <w:t>☑</w:t>
                  </w:r>
                  <w:r>
                    <w:rPr>
                      <w:color w:val="000000"/>
                      <w:szCs w:val="21"/>
                    </w:rPr>
                    <w:t>紧急情况、 事故或撤回</w:t>
                  </w:r>
                  <w:r>
                    <w:rPr>
                      <w:rFonts w:hint="eastAsia"/>
                      <w:color w:val="000000"/>
                      <w:szCs w:val="21"/>
                    </w:rPr>
                    <w:t>的评审</w:t>
                  </w:r>
                </w:p>
              </w:tc>
              <w:tc>
                <w:tcPr>
                  <w:tcW w:w="1869" w:type="dxa"/>
                </w:tcPr>
                <w:p>
                  <w:pPr>
                    <w:widowControl/>
                    <w:spacing w:before="40"/>
                    <w:jc w:val="left"/>
                    <w:rPr>
                      <w:color w:val="000000"/>
                      <w:szCs w:val="21"/>
                    </w:rPr>
                  </w:pPr>
                  <w:r>
                    <w:rPr>
                      <w:rFonts w:hint="eastAsia"/>
                      <w:color w:val="000000"/>
                      <w:szCs w:val="21"/>
                    </w:rPr>
                    <w:t>☑符合 □不符合</w:t>
                  </w:r>
                </w:p>
              </w:tc>
              <w:tc>
                <w:tcPr>
                  <w:tcW w:w="2816" w:type="dxa"/>
                </w:tcPr>
                <w:p>
                  <w:pPr>
                    <w:widowControl/>
                    <w:spacing w:before="40"/>
                    <w:jc w:val="left"/>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58" w:type="dxa"/>
                </w:tcPr>
                <w:p>
                  <w:pPr>
                    <w:widowControl/>
                    <w:spacing w:before="40"/>
                    <w:jc w:val="left"/>
                  </w:pPr>
                  <w:r>
                    <w:rPr>
                      <w:rFonts w:hint="eastAsia"/>
                      <w:color w:val="000000"/>
                      <w:szCs w:val="21"/>
                    </w:rPr>
                    <w:t>☑</w:t>
                  </w:r>
                  <w:r>
                    <w:rPr>
                      <w:color w:val="000000"/>
                      <w:szCs w:val="21"/>
                    </w:rPr>
                    <w:t>持续改进的机会</w:t>
                  </w:r>
                  <w:r>
                    <w:rPr>
                      <w:rFonts w:hint="eastAsia"/>
                      <w:color w:val="000000"/>
                      <w:szCs w:val="21"/>
                    </w:rPr>
                    <w:t>的评审</w:t>
                  </w:r>
                </w:p>
              </w:tc>
              <w:tc>
                <w:tcPr>
                  <w:tcW w:w="1869" w:type="dxa"/>
                </w:tcPr>
                <w:p>
                  <w:pPr>
                    <w:widowControl/>
                    <w:spacing w:before="40"/>
                    <w:jc w:val="left"/>
                    <w:rPr>
                      <w:color w:val="000000"/>
                      <w:szCs w:val="21"/>
                    </w:rPr>
                  </w:pPr>
                  <w:r>
                    <w:rPr>
                      <w:rFonts w:hint="eastAsia"/>
                      <w:color w:val="000000"/>
                      <w:szCs w:val="21"/>
                    </w:rPr>
                    <w:t>☑符合 □不符合</w:t>
                  </w:r>
                </w:p>
              </w:tc>
              <w:tc>
                <w:tcPr>
                  <w:tcW w:w="2816" w:type="dxa"/>
                </w:tcPr>
                <w:p>
                  <w:pPr>
                    <w:widowControl/>
                    <w:spacing w:before="40"/>
                    <w:jc w:val="left"/>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58" w:type="dxa"/>
                </w:tcPr>
                <w:p>
                  <w:pPr>
                    <w:widowControl/>
                    <w:spacing w:before="40"/>
                    <w:jc w:val="left"/>
                  </w:pPr>
                  <w:r>
                    <w:rPr>
                      <w:rFonts w:hint="eastAsia"/>
                      <w:color w:val="000000"/>
                      <w:szCs w:val="21"/>
                    </w:rPr>
                    <w:t>☑</w:t>
                  </w:r>
                  <w:r>
                    <w:rPr>
                      <w:rFonts w:hint="eastAsia"/>
                    </w:rPr>
                    <w:t>资源的充分性</w:t>
                  </w:r>
                </w:p>
              </w:tc>
              <w:tc>
                <w:tcPr>
                  <w:tcW w:w="1869" w:type="dxa"/>
                </w:tcPr>
                <w:p>
                  <w:pPr>
                    <w:widowControl/>
                    <w:spacing w:before="40"/>
                    <w:jc w:val="left"/>
                    <w:rPr>
                      <w:color w:val="000000"/>
                      <w:szCs w:val="21"/>
                    </w:rPr>
                  </w:pPr>
                  <w:r>
                    <w:rPr>
                      <w:rFonts w:hint="eastAsia"/>
                      <w:color w:val="000000"/>
                      <w:szCs w:val="21"/>
                    </w:rPr>
                    <w:t>☑符合 □不符合</w:t>
                  </w:r>
                </w:p>
              </w:tc>
              <w:tc>
                <w:tcPr>
                  <w:tcW w:w="2816" w:type="dxa"/>
                </w:tcPr>
                <w:p>
                  <w:pPr>
                    <w:widowControl/>
                    <w:spacing w:before="40"/>
                    <w:jc w:val="left"/>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58" w:type="dxa"/>
                </w:tcPr>
                <w:p>
                  <w:pPr>
                    <w:widowControl/>
                    <w:spacing w:before="40"/>
                    <w:jc w:val="left"/>
                  </w:pPr>
                  <w:r>
                    <w:rPr>
                      <w:rFonts w:hint="eastAsia"/>
                      <w:color w:val="000000"/>
                      <w:szCs w:val="21"/>
                    </w:rPr>
                    <w:t>☑</w:t>
                  </w:r>
                  <w:r>
                    <w:rPr>
                      <w:color w:val="000000"/>
                      <w:szCs w:val="21"/>
                    </w:rPr>
                    <w:t>为应对风险和机遇所采取措施的有效性</w:t>
                  </w:r>
                </w:p>
              </w:tc>
              <w:tc>
                <w:tcPr>
                  <w:tcW w:w="1869" w:type="dxa"/>
                </w:tcPr>
                <w:p>
                  <w:pPr>
                    <w:widowControl/>
                    <w:spacing w:before="40"/>
                    <w:jc w:val="left"/>
                    <w:rPr>
                      <w:color w:val="000000"/>
                      <w:szCs w:val="21"/>
                    </w:rPr>
                  </w:pPr>
                  <w:r>
                    <w:rPr>
                      <w:rFonts w:hint="eastAsia"/>
                      <w:color w:val="000000"/>
                      <w:szCs w:val="21"/>
                    </w:rPr>
                    <w:t>☑符合 □不符合</w:t>
                  </w:r>
                </w:p>
              </w:tc>
              <w:tc>
                <w:tcPr>
                  <w:tcW w:w="2816" w:type="dxa"/>
                </w:tcPr>
                <w:p>
                  <w:pPr>
                    <w:widowControl/>
                    <w:spacing w:before="40"/>
                    <w:jc w:val="left"/>
                    <w:rPr>
                      <w:color w:val="000000"/>
                      <w:szCs w:val="21"/>
                    </w:rPr>
                  </w:pPr>
                </w:p>
              </w:tc>
            </w:tr>
          </w:tbl>
          <w:p>
            <w:pPr>
              <w:widowControl/>
              <w:spacing w:before="40"/>
              <w:jc w:val="left"/>
              <w:rPr>
                <w:color w:val="000000"/>
                <w:szCs w:val="21"/>
              </w:rPr>
            </w:pPr>
          </w:p>
          <w:p>
            <w:pPr>
              <w:pStyle w:val="2"/>
            </w:pPr>
          </w:p>
          <w:p>
            <w:pPr>
              <w:widowControl/>
              <w:spacing w:before="40"/>
              <w:jc w:val="left"/>
              <w:rPr>
                <w:color w:val="000000"/>
                <w:szCs w:val="21"/>
                <w:highlight w:val="cyan"/>
                <w:u w:val="single"/>
              </w:rPr>
            </w:pPr>
            <w:r>
              <w:rPr>
                <w:rFonts w:hint="eastAsia"/>
                <w:color w:val="000000"/>
                <w:szCs w:val="21"/>
              </w:rPr>
              <w:t>对食品安全管理体系的持续适宜性，充分性，有效性的结论。</w:t>
            </w:r>
            <w:r>
              <w:rPr>
                <w:rFonts w:hint="eastAsia"/>
                <w:color w:val="000000"/>
                <w:szCs w:val="21"/>
              </w:rPr>
              <w:sym w:font="Wingdings 2" w:char="0052"/>
            </w:r>
            <w:r>
              <w:rPr>
                <w:rFonts w:hint="eastAsia"/>
              </w:rPr>
              <w:t>满足</w:t>
            </w:r>
            <w:r>
              <w:rPr>
                <w:rFonts w:hint="eastAsia"/>
                <w:color w:val="000000"/>
                <w:szCs w:val="21"/>
              </w:rPr>
              <w:t xml:space="preserve"> □</w:t>
            </w:r>
            <w:r>
              <w:rPr>
                <w:rFonts w:hint="eastAsia"/>
              </w:rPr>
              <w:t>不满足，说明</w:t>
            </w:r>
            <w:r>
              <w:rPr>
                <w:rFonts w:hint="eastAsia"/>
                <w:u w:val="single"/>
              </w:rPr>
              <w:t xml:space="preserve">           </w:t>
            </w:r>
          </w:p>
          <w:tbl>
            <w:tblPr>
              <w:tblStyle w:val="8"/>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52"/>
              <w:gridCol w:w="3695"/>
              <w:gridCol w:w="24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52" w:type="dxa"/>
                </w:tcPr>
                <w:p>
                  <w:pPr>
                    <w:widowControl/>
                    <w:spacing w:before="40"/>
                    <w:jc w:val="left"/>
                    <w:rPr>
                      <w:color w:val="000000"/>
                      <w:szCs w:val="21"/>
                    </w:rPr>
                  </w:pPr>
                  <w:r>
                    <w:rPr>
                      <w:rFonts w:hint="eastAsia"/>
                      <w:color w:val="000000"/>
                      <w:szCs w:val="18"/>
                    </w:rPr>
                    <w:t>管理评审输出信息（决策）</w:t>
                  </w:r>
                </w:p>
              </w:tc>
              <w:tc>
                <w:tcPr>
                  <w:tcW w:w="3695" w:type="dxa"/>
                </w:tcPr>
                <w:p>
                  <w:pPr>
                    <w:widowControl/>
                    <w:spacing w:before="40"/>
                    <w:jc w:val="left"/>
                    <w:rPr>
                      <w:color w:val="000000"/>
                      <w:szCs w:val="21"/>
                    </w:rPr>
                  </w:pPr>
                  <w:r>
                    <w:rPr>
                      <w:rFonts w:hint="eastAsia"/>
                      <w:color w:val="000000"/>
                      <w:szCs w:val="21"/>
                    </w:rPr>
                    <w:t>措施描述（举例）</w:t>
                  </w:r>
                </w:p>
              </w:tc>
              <w:tc>
                <w:tcPr>
                  <w:tcW w:w="2496" w:type="dxa"/>
                </w:tcPr>
                <w:p>
                  <w:pPr>
                    <w:widowControl/>
                    <w:spacing w:before="40"/>
                    <w:jc w:val="left"/>
                    <w:rPr>
                      <w:color w:val="000000"/>
                      <w:szCs w:val="21"/>
                    </w:rPr>
                  </w:pPr>
                  <w:r>
                    <w:rPr>
                      <w:rFonts w:hint="eastAsia"/>
                    </w:rPr>
                    <w:t>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52" w:type="dxa"/>
                </w:tcPr>
                <w:p>
                  <w:pPr>
                    <w:widowControl/>
                    <w:spacing w:before="40"/>
                    <w:jc w:val="left"/>
                    <w:rPr>
                      <w:color w:val="000000"/>
                      <w:szCs w:val="21"/>
                    </w:rPr>
                  </w:pPr>
                  <w:r>
                    <w:rPr>
                      <w:rFonts w:hint="eastAsia"/>
                    </w:rPr>
                    <w:t>与持续改进机会相关的决策</w:t>
                  </w:r>
                </w:p>
              </w:tc>
              <w:tc>
                <w:tcPr>
                  <w:tcW w:w="3695" w:type="dxa"/>
                </w:tcPr>
                <w:p>
                  <w:pPr>
                    <w:widowControl/>
                    <w:jc w:val="left"/>
                    <w:rPr>
                      <w:rFonts w:hint="default" w:eastAsia="宋体"/>
                      <w:color w:val="000000"/>
                      <w:szCs w:val="21"/>
                      <w:lang w:val="en-US" w:eastAsia="zh-CN"/>
                    </w:rPr>
                  </w:pPr>
                  <w:r>
                    <w:rPr>
                      <w:rFonts w:hint="default" w:eastAsia="宋体"/>
                      <w:color w:val="000000"/>
                      <w:szCs w:val="21"/>
                      <w:lang w:val="en-US" w:eastAsia="zh-CN"/>
                    </w:rPr>
                    <w:t>针对体系内审员进行培训，进一步提高内审员对标准及审核技术的掌握情况——</w:t>
                  </w:r>
                  <w:r>
                    <w:rPr>
                      <w:rFonts w:hint="eastAsia"/>
                      <w:color w:val="000000"/>
                      <w:szCs w:val="21"/>
                      <w:lang w:val="en-US" w:eastAsia="zh-CN"/>
                    </w:rPr>
                    <w:t>11</w:t>
                  </w:r>
                  <w:r>
                    <w:rPr>
                      <w:rFonts w:hint="default" w:eastAsia="宋体"/>
                      <w:color w:val="000000"/>
                      <w:szCs w:val="21"/>
                      <w:lang w:val="en-US" w:eastAsia="zh-CN"/>
                    </w:rPr>
                    <w:t>月底前完成</w:t>
                  </w:r>
                </w:p>
              </w:tc>
              <w:tc>
                <w:tcPr>
                  <w:tcW w:w="2496" w:type="dxa"/>
                </w:tcPr>
                <w:p>
                  <w:pPr>
                    <w:widowControl/>
                    <w:spacing w:before="40"/>
                    <w:jc w:val="left"/>
                    <w:rPr>
                      <w:color w:val="000000"/>
                      <w:szCs w:val="21"/>
                    </w:rPr>
                  </w:pPr>
                  <w:r>
                    <w:rPr>
                      <w:rFonts w:hint="eastAsia"/>
                      <w:color w:val="000000"/>
                      <w:szCs w:val="21"/>
                    </w:rPr>
                    <w:sym w:font="Wingdings 2" w:char="00A3"/>
                  </w:r>
                  <w:r>
                    <w:rPr>
                      <w:rFonts w:hint="eastAsia"/>
                    </w:rPr>
                    <w:t>已落实</w:t>
                  </w:r>
                  <w:r>
                    <w:rPr>
                      <w:rFonts w:hint="eastAsia"/>
                      <w:color w:val="000000"/>
                      <w:szCs w:val="21"/>
                    </w:rPr>
                    <w:t xml:space="preserve"> </w:t>
                  </w:r>
                  <w:r>
                    <w:rPr>
                      <w:rFonts w:hint="eastAsia"/>
                      <w:color w:val="000000"/>
                      <w:szCs w:val="21"/>
                    </w:rPr>
                    <w:sym w:font="Wingdings 2" w:char="0052"/>
                  </w:r>
                  <w:r>
                    <w:rPr>
                      <w:rFonts w:hint="eastAsia"/>
                    </w:rPr>
                    <w:t>已部分落实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52" w:type="dxa"/>
                </w:tcPr>
                <w:p>
                  <w:pPr>
                    <w:widowControl/>
                    <w:spacing w:before="40"/>
                    <w:jc w:val="left"/>
                    <w:rPr>
                      <w:color w:val="000000"/>
                      <w:szCs w:val="21"/>
                    </w:rPr>
                  </w:pPr>
                  <w:r>
                    <w:rPr>
                      <w:rFonts w:hint="eastAsia"/>
                    </w:rPr>
                    <w:t>食品安全管理体系所需的变更</w:t>
                  </w:r>
                </w:p>
              </w:tc>
              <w:tc>
                <w:tcPr>
                  <w:tcW w:w="3695" w:type="dxa"/>
                </w:tcPr>
                <w:p>
                  <w:pPr>
                    <w:widowControl/>
                    <w:spacing w:before="40"/>
                    <w:jc w:val="left"/>
                    <w:rPr>
                      <w:color w:val="000000"/>
                      <w:szCs w:val="21"/>
                    </w:rPr>
                  </w:pPr>
                  <w:r>
                    <w:rPr>
                      <w:rFonts w:hint="eastAsia"/>
                      <w:color w:val="000000"/>
                      <w:szCs w:val="21"/>
                    </w:rPr>
                    <w:t>——</w:t>
                  </w:r>
                </w:p>
              </w:tc>
              <w:tc>
                <w:tcPr>
                  <w:tcW w:w="2496" w:type="dxa"/>
                </w:tcPr>
                <w:p>
                  <w:pPr>
                    <w:widowControl/>
                    <w:spacing w:before="40"/>
                    <w:jc w:val="left"/>
                    <w:rPr>
                      <w:color w:val="000000"/>
                      <w:szCs w:val="21"/>
                    </w:rPr>
                  </w:pPr>
                  <w:r>
                    <w:rPr>
                      <w:rFonts w:hint="eastAsia"/>
                      <w:color w:val="000000"/>
                      <w:szCs w:val="21"/>
                    </w:rPr>
                    <w:t>□</w:t>
                  </w:r>
                  <w:r>
                    <w:rPr>
                      <w:rFonts w:hint="eastAsia"/>
                    </w:rPr>
                    <w:t>已落实</w:t>
                  </w:r>
                  <w:r>
                    <w:rPr>
                      <w:rFonts w:hint="eastAsia"/>
                      <w:color w:val="000000"/>
                      <w:szCs w:val="21"/>
                    </w:rPr>
                    <w:t xml:space="preserve"> □</w:t>
                  </w:r>
                  <w:r>
                    <w:rPr>
                      <w:rFonts w:hint="eastAsia"/>
                    </w:rPr>
                    <w:t>已部分落实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52" w:type="dxa"/>
                </w:tcPr>
                <w:p>
                  <w:pPr>
                    <w:widowControl/>
                    <w:spacing w:before="40"/>
                    <w:jc w:val="left"/>
                    <w:rPr>
                      <w:color w:val="000000"/>
                      <w:szCs w:val="21"/>
                    </w:rPr>
                  </w:pPr>
                  <w:r>
                    <w:rPr>
                      <w:rFonts w:hint="eastAsia"/>
                    </w:rPr>
                    <w:t>资源需求</w:t>
                  </w:r>
                </w:p>
              </w:tc>
              <w:tc>
                <w:tcPr>
                  <w:tcW w:w="3695" w:type="dxa"/>
                </w:tcPr>
                <w:p>
                  <w:pPr>
                    <w:widowControl/>
                    <w:spacing w:before="40"/>
                    <w:jc w:val="left"/>
                    <w:rPr>
                      <w:color w:val="000000"/>
                      <w:szCs w:val="21"/>
                    </w:rPr>
                  </w:pPr>
                  <w:r>
                    <w:rPr>
                      <w:rFonts w:hint="eastAsia"/>
                      <w:color w:val="000000"/>
                      <w:szCs w:val="21"/>
                    </w:rPr>
                    <w:t>——</w:t>
                  </w:r>
                </w:p>
              </w:tc>
              <w:tc>
                <w:tcPr>
                  <w:tcW w:w="2496" w:type="dxa"/>
                </w:tcPr>
                <w:p>
                  <w:pPr>
                    <w:widowControl/>
                    <w:spacing w:before="40"/>
                    <w:jc w:val="left"/>
                    <w:rPr>
                      <w:color w:val="000000"/>
                      <w:szCs w:val="21"/>
                    </w:rPr>
                  </w:pPr>
                  <w:r>
                    <w:rPr>
                      <w:rFonts w:hint="eastAsia"/>
                      <w:color w:val="000000"/>
                      <w:szCs w:val="21"/>
                    </w:rPr>
                    <w:t>□</w:t>
                  </w:r>
                  <w:r>
                    <w:rPr>
                      <w:rFonts w:hint="eastAsia"/>
                    </w:rPr>
                    <w:t>已落实</w:t>
                  </w:r>
                  <w:r>
                    <w:rPr>
                      <w:rFonts w:hint="eastAsia"/>
                      <w:color w:val="000000"/>
                      <w:szCs w:val="21"/>
                    </w:rPr>
                    <w:t xml:space="preserve"> □</w:t>
                  </w:r>
                  <w:r>
                    <w:rPr>
                      <w:rFonts w:hint="eastAsia"/>
                    </w:rPr>
                    <w:t>已部分落实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52" w:type="dxa"/>
                </w:tcPr>
                <w:p>
                  <w:pPr>
                    <w:widowControl/>
                    <w:spacing w:before="40"/>
                    <w:jc w:val="left"/>
                    <w:rPr>
                      <w:color w:val="000000"/>
                      <w:szCs w:val="21"/>
                    </w:rPr>
                  </w:pPr>
                  <w:r>
                    <w:rPr>
                      <w:rFonts w:hint="eastAsia"/>
                      <w:color w:val="000000"/>
                      <w:szCs w:val="21"/>
                    </w:rPr>
                    <w:t>食品安全目标未实现所采取的措施。（需要时）</w:t>
                  </w:r>
                </w:p>
              </w:tc>
              <w:tc>
                <w:tcPr>
                  <w:tcW w:w="3695" w:type="dxa"/>
                </w:tcPr>
                <w:p>
                  <w:pPr>
                    <w:widowControl/>
                    <w:spacing w:before="40"/>
                    <w:jc w:val="left"/>
                    <w:rPr>
                      <w:color w:val="000000"/>
                      <w:szCs w:val="21"/>
                    </w:rPr>
                  </w:pPr>
                  <w:r>
                    <w:rPr>
                      <w:rFonts w:hint="eastAsia"/>
                      <w:color w:val="000000"/>
                      <w:szCs w:val="21"/>
                    </w:rPr>
                    <w:t>——</w:t>
                  </w:r>
                </w:p>
              </w:tc>
              <w:tc>
                <w:tcPr>
                  <w:tcW w:w="2496" w:type="dxa"/>
                </w:tcPr>
                <w:p>
                  <w:pPr>
                    <w:widowControl/>
                    <w:spacing w:before="40"/>
                    <w:jc w:val="left"/>
                    <w:rPr>
                      <w:color w:val="000000"/>
                      <w:szCs w:val="21"/>
                    </w:rPr>
                  </w:pPr>
                  <w:r>
                    <w:rPr>
                      <w:rFonts w:hint="eastAsia"/>
                      <w:color w:val="000000"/>
                      <w:szCs w:val="21"/>
                    </w:rPr>
                    <w:t>□</w:t>
                  </w:r>
                  <w:r>
                    <w:rPr>
                      <w:rFonts w:hint="eastAsia"/>
                    </w:rPr>
                    <w:t>已落实</w:t>
                  </w:r>
                  <w:r>
                    <w:rPr>
                      <w:rFonts w:hint="eastAsia"/>
                      <w:color w:val="000000"/>
                      <w:szCs w:val="21"/>
                    </w:rPr>
                    <w:t xml:space="preserve"> □</w:t>
                  </w:r>
                  <w:r>
                    <w:rPr>
                      <w:rFonts w:hint="eastAsia"/>
                    </w:rPr>
                    <w:t>已部分落实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52" w:type="dxa"/>
                </w:tcPr>
                <w:p>
                  <w:pPr>
                    <w:widowControl/>
                    <w:spacing w:before="40"/>
                    <w:jc w:val="left"/>
                    <w:rPr>
                      <w:color w:val="000000"/>
                      <w:szCs w:val="21"/>
                    </w:rPr>
                  </w:pPr>
                  <w:r>
                    <w:rPr>
                      <w:rFonts w:hint="eastAsia"/>
                      <w:color w:val="000000"/>
                      <w:szCs w:val="21"/>
                    </w:rPr>
                    <w:t>改进食品安全管理体系与其他业务过程融合的机会。（需要时）</w:t>
                  </w:r>
                </w:p>
              </w:tc>
              <w:tc>
                <w:tcPr>
                  <w:tcW w:w="3695" w:type="dxa"/>
                </w:tcPr>
                <w:p>
                  <w:pPr>
                    <w:widowControl/>
                    <w:spacing w:before="40"/>
                    <w:jc w:val="left"/>
                    <w:rPr>
                      <w:color w:val="000000"/>
                      <w:szCs w:val="21"/>
                    </w:rPr>
                  </w:pPr>
                  <w:r>
                    <w:rPr>
                      <w:rFonts w:hint="eastAsia"/>
                      <w:color w:val="000000"/>
                      <w:szCs w:val="21"/>
                    </w:rPr>
                    <w:t>——</w:t>
                  </w:r>
                </w:p>
              </w:tc>
              <w:tc>
                <w:tcPr>
                  <w:tcW w:w="2496" w:type="dxa"/>
                </w:tcPr>
                <w:p>
                  <w:pPr>
                    <w:widowControl/>
                    <w:spacing w:before="40"/>
                    <w:jc w:val="left"/>
                    <w:rPr>
                      <w:color w:val="000000"/>
                      <w:szCs w:val="21"/>
                    </w:rPr>
                  </w:pPr>
                  <w:r>
                    <w:rPr>
                      <w:rFonts w:hint="eastAsia"/>
                      <w:color w:val="000000"/>
                      <w:szCs w:val="21"/>
                    </w:rPr>
                    <w:t>□</w:t>
                  </w:r>
                  <w:r>
                    <w:rPr>
                      <w:rFonts w:hint="eastAsia"/>
                    </w:rPr>
                    <w:t>已落实</w:t>
                  </w:r>
                  <w:r>
                    <w:rPr>
                      <w:rFonts w:hint="eastAsia"/>
                      <w:color w:val="000000"/>
                      <w:szCs w:val="21"/>
                    </w:rPr>
                    <w:t xml:space="preserve"> □</w:t>
                  </w:r>
                  <w:r>
                    <w:rPr>
                      <w:rFonts w:hint="eastAsia"/>
                    </w:rPr>
                    <w:t>已部分落实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52" w:type="dxa"/>
                </w:tcPr>
                <w:p>
                  <w:pPr>
                    <w:widowControl/>
                    <w:spacing w:before="40"/>
                    <w:jc w:val="left"/>
                    <w:rPr>
                      <w:color w:val="000000"/>
                      <w:szCs w:val="21"/>
                    </w:rPr>
                  </w:pPr>
                  <w:r>
                    <w:rPr>
                      <w:rFonts w:hint="eastAsia"/>
                      <w:color w:val="000000"/>
                      <w:szCs w:val="21"/>
                    </w:rPr>
                    <w:t>任何与组织战略方向相关的结论</w:t>
                  </w:r>
                </w:p>
              </w:tc>
              <w:tc>
                <w:tcPr>
                  <w:tcW w:w="3695" w:type="dxa"/>
                </w:tcPr>
                <w:p>
                  <w:pPr>
                    <w:widowControl/>
                    <w:spacing w:before="40"/>
                    <w:jc w:val="left"/>
                    <w:rPr>
                      <w:color w:val="000000"/>
                      <w:szCs w:val="21"/>
                    </w:rPr>
                  </w:pPr>
                  <w:r>
                    <w:rPr>
                      <w:rFonts w:hint="eastAsia"/>
                      <w:color w:val="000000"/>
                      <w:szCs w:val="21"/>
                    </w:rPr>
                    <w:t>——</w:t>
                  </w:r>
                </w:p>
              </w:tc>
              <w:tc>
                <w:tcPr>
                  <w:tcW w:w="2496" w:type="dxa"/>
                </w:tcPr>
                <w:p>
                  <w:pPr>
                    <w:widowControl/>
                    <w:spacing w:before="40"/>
                    <w:jc w:val="left"/>
                    <w:rPr>
                      <w:color w:val="000000"/>
                      <w:szCs w:val="21"/>
                    </w:rPr>
                  </w:pPr>
                  <w:r>
                    <w:rPr>
                      <w:rFonts w:hint="eastAsia"/>
                      <w:color w:val="000000"/>
                      <w:szCs w:val="21"/>
                    </w:rPr>
                    <w:t>□</w:t>
                  </w:r>
                  <w:r>
                    <w:rPr>
                      <w:rFonts w:hint="eastAsia"/>
                    </w:rPr>
                    <w:t>已落实</w:t>
                  </w:r>
                  <w:r>
                    <w:rPr>
                      <w:rFonts w:hint="eastAsia"/>
                      <w:color w:val="000000"/>
                      <w:szCs w:val="21"/>
                    </w:rPr>
                    <w:t xml:space="preserve"> □</w:t>
                  </w:r>
                  <w:r>
                    <w:rPr>
                      <w:rFonts w:hint="eastAsia"/>
                    </w:rPr>
                    <w:t>已部分落实</w:t>
                  </w:r>
                </w:p>
              </w:tc>
            </w:tr>
          </w:tbl>
          <w:p>
            <w:pPr>
              <w:rPr>
                <w:highlight w:val="cyan"/>
              </w:rPr>
            </w:pPr>
          </w:p>
          <w:p>
            <w:r>
              <w:rPr>
                <w:rFonts w:hint="eastAsia"/>
              </w:rPr>
              <w:sym w:font="Wingdings" w:char="00FE"/>
            </w:r>
            <w:r>
              <w:rPr>
                <w:rFonts w:hint="eastAsia"/>
              </w:rPr>
              <w:t>改进措施未落实的原因：</w:t>
            </w:r>
            <w:r>
              <w:rPr>
                <w:rFonts w:hint="eastAsia"/>
                <w:u w:val="single"/>
              </w:rPr>
              <w:t xml:space="preserve"> </w:t>
            </w:r>
            <w:r>
              <w:rPr>
                <w:rFonts w:hint="eastAsia"/>
                <w:u w:val="single"/>
                <w:lang w:val="en-US" w:eastAsia="zh-CN"/>
              </w:rPr>
              <w:t>11月底前完成</w:t>
            </w:r>
            <w:r>
              <w:rPr>
                <w:rFonts w:hint="eastAsia"/>
                <w:u w:val="single"/>
              </w:rPr>
              <w:t xml:space="preserve">         </w:t>
            </w:r>
          </w:p>
        </w:tc>
        <w:tc>
          <w:tcPr>
            <w:tcW w:w="1591"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2163" w:type="dxa"/>
            <w:gridSpan w:val="2"/>
            <w:vMerge w:val="restart"/>
          </w:tcPr>
          <w:p>
            <w:r>
              <w:rPr>
                <w:rFonts w:hint="eastAsia"/>
              </w:rPr>
              <w:t>持续改进</w:t>
            </w:r>
          </w:p>
        </w:tc>
        <w:tc>
          <w:tcPr>
            <w:tcW w:w="960" w:type="dxa"/>
            <w:vMerge w:val="restart"/>
          </w:tcPr>
          <w:p>
            <w:r>
              <w:rPr>
                <w:rFonts w:hint="eastAsia"/>
              </w:rPr>
              <w:t>F10.2</w:t>
            </w:r>
          </w:p>
        </w:tc>
        <w:tc>
          <w:tcPr>
            <w:tcW w:w="745" w:type="dxa"/>
          </w:tcPr>
          <w:p>
            <w:r>
              <w:rPr>
                <w:rFonts w:hint="eastAsia"/>
              </w:rPr>
              <w:t>文件名称</w:t>
            </w:r>
          </w:p>
        </w:tc>
        <w:tc>
          <w:tcPr>
            <w:tcW w:w="9255" w:type="dxa"/>
          </w:tcPr>
          <w:p>
            <w:r>
              <w:rPr>
                <w:rFonts w:hint="eastAsia"/>
              </w:rPr>
              <w:t>如：</w:t>
            </w:r>
            <w:r>
              <w:rPr>
                <w:rFonts w:hint="eastAsia"/>
              </w:rPr>
              <w:sym w:font="Wingdings" w:char="00FE"/>
            </w:r>
            <w:r>
              <w:rPr>
                <w:rFonts w:hint="eastAsia"/>
              </w:rPr>
              <w:t>管理手册10.2条款</w:t>
            </w:r>
          </w:p>
        </w:tc>
        <w:tc>
          <w:tcPr>
            <w:tcW w:w="1591" w:type="dxa"/>
            <w:vMerge w:val="restart"/>
          </w:tcPr>
          <w:p>
            <w:r>
              <w:rPr/>
              <w:sym w:font="Wingdings" w:char="00FE"/>
            </w:r>
            <w:r>
              <w:rPr>
                <w:rFonts w:hint="eastAsia"/>
              </w:rPr>
              <w:t>符合</w:t>
            </w:r>
          </w:p>
          <w:p>
            <w:r>
              <w:rPr/>
              <w:sym w:font="Wingdings" w:char="00A8"/>
            </w:r>
            <w:r>
              <w:rPr>
                <w:rFonts w:hint="eastAsia"/>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2163" w:type="dxa"/>
            <w:gridSpan w:val="2"/>
            <w:vMerge w:val="continue"/>
          </w:tcPr>
          <w:p/>
        </w:tc>
        <w:tc>
          <w:tcPr>
            <w:tcW w:w="960" w:type="dxa"/>
            <w:vMerge w:val="continue"/>
          </w:tcPr>
          <w:p/>
        </w:tc>
        <w:tc>
          <w:tcPr>
            <w:tcW w:w="745" w:type="dxa"/>
          </w:tcPr>
          <w:p>
            <w:r>
              <w:rPr>
                <w:rFonts w:hint="eastAsia"/>
              </w:rPr>
              <w:t>运行证据</w:t>
            </w:r>
          </w:p>
        </w:tc>
        <w:tc>
          <w:tcPr>
            <w:tcW w:w="9255" w:type="dxa"/>
          </w:tcPr>
          <w:p>
            <w:r>
              <w:rPr>
                <w:rFonts w:hint="eastAsia"/>
              </w:rPr>
              <w:t xml:space="preserve">组织已持续改进食品安全管理体系的适宜性、充分性和有效性，以提升食品安全绩效。 </w:t>
            </w:r>
          </w:p>
          <w:p>
            <w:r>
              <w:rPr>
                <w:rFonts w:hint="eastAsia"/>
              </w:rPr>
              <w:t>组织考虑了分析和评价的结果以及管理评审的输出，确定是否存在需求或机遇，这些需求或机遇应作为持续改进的一部分加以应对。</w:t>
            </w:r>
          </w:p>
          <w:p>
            <w:pPr>
              <w:pStyle w:val="6"/>
            </w:pPr>
          </w:p>
          <w:p>
            <w:r>
              <w:rPr>
                <w:rFonts w:hint="eastAsia"/>
              </w:rPr>
              <w:sym w:font="Wingdings" w:char="00A8"/>
            </w:r>
            <w:r>
              <w:rPr>
                <w:rFonts w:hint="eastAsia"/>
              </w:rPr>
              <w:t xml:space="preserve"> 改进措施已落实</w:t>
            </w:r>
          </w:p>
          <w:p>
            <w:r>
              <w:rPr>
                <w:rFonts w:hint="eastAsia"/>
              </w:rPr>
              <w:sym w:font="Wingdings" w:char="00FE"/>
            </w:r>
            <w:r>
              <w:rPr>
                <w:rFonts w:hint="eastAsia"/>
              </w:rPr>
              <w:t xml:space="preserve"> 改进措施未落实的原因：</w:t>
            </w:r>
            <w:r>
              <w:rPr>
                <w:rFonts w:hint="eastAsia"/>
                <w:u w:val="single"/>
              </w:rPr>
              <w:t xml:space="preserve">     </w:t>
            </w:r>
            <w:r>
              <w:rPr>
                <w:rFonts w:hint="eastAsia"/>
                <w:u w:val="single"/>
                <w:lang w:val="en-US" w:eastAsia="zh-CN"/>
              </w:rPr>
              <w:t>计划11月底前完成</w:t>
            </w:r>
            <w:r>
              <w:rPr>
                <w:rFonts w:hint="eastAsia"/>
                <w:u w:val="single"/>
              </w:rPr>
              <w:t xml:space="preserve">               </w:t>
            </w:r>
          </w:p>
          <w:p>
            <w:r>
              <w:rPr>
                <w:rFonts w:hint="eastAsia"/>
              </w:rPr>
              <w:t>最高管理者应确保组织通过以下活动， 持续改进食品安全管理体系的有效性：</w:t>
            </w:r>
          </w:p>
          <w:p>
            <w:r>
              <w:rPr>
                <w:rFonts w:hint="eastAsia"/>
              </w:rPr>
              <w:sym w:font="Wingdings" w:char="00FE"/>
            </w:r>
            <w:r>
              <w:rPr>
                <w:rFonts w:hint="eastAsia"/>
              </w:rPr>
              <w:t xml:space="preserve">沟通  </w:t>
            </w:r>
            <w:r>
              <w:rPr>
                <w:rFonts w:hint="eastAsia"/>
              </w:rPr>
              <w:sym w:font="Wingdings" w:char="00FE"/>
            </w:r>
            <w:r>
              <w:rPr>
                <w:rFonts w:hint="eastAsia"/>
              </w:rPr>
              <w:t xml:space="preserve">管理评审  </w:t>
            </w:r>
            <w:r>
              <w:rPr>
                <w:rFonts w:hint="eastAsia"/>
              </w:rPr>
              <w:sym w:font="Wingdings" w:char="00FE"/>
            </w:r>
            <w:r>
              <w:rPr>
                <w:rFonts w:hint="eastAsia"/>
              </w:rPr>
              <w:t xml:space="preserve">内部审核  </w:t>
            </w:r>
            <w:r>
              <w:rPr>
                <w:rFonts w:hint="eastAsia"/>
              </w:rPr>
              <w:sym w:font="Wingdings" w:char="00FE"/>
            </w:r>
            <w:r>
              <w:rPr>
                <w:rFonts w:hint="eastAsia"/>
              </w:rPr>
              <w:t xml:space="preserve">验证活动结果分析 </w:t>
            </w:r>
            <w:r>
              <w:rPr>
                <w:rFonts w:hint="eastAsia"/>
              </w:rPr>
              <w:sym w:font="Wingdings" w:char="00FE"/>
            </w:r>
            <w:r>
              <w:rPr>
                <w:rFonts w:hint="eastAsia"/>
              </w:rPr>
              <w:t>控制措施验证和控制措施组合</w:t>
            </w:r>
          </w:p>
          <w:p>
            <w:r>
              <w:rPr>
                <w:rFonts w:hint="eastAsia"/>
              </w:rPr>
              <w:sym w:font="Wingdings" w:char="00FE"/>
            </w:r>
            <w:r>
              <w:rPr>
                <w:rFonts w:hint="eastAsia"/>
              </w:rPr>
              <w:t xml:space="preserve">纠正措施  </w:t>
            </w:r>
            <w:r>
              <w:rPr>
                <w:rFonts w:hint="eastAsia"/>
              </w:rPr>
              <w:sym w:font="Wingdings" w:char="00FE"/>
            </w:r>
            <w:r>
              <w:rPr>
                <w:rFonts w:hint="eastAsia"/>
              </w:rPr>
              <w:t>FSMS更新 。</w:t>
            </w:r>
          </w:p>
        </w:tc>
        <w:tc>
          <w:tcPr>
            <w:tcW w:w="1591"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2163" w:type="dxa"/>
            <w:gridSpan w:val="2"/>
            <w:vMerge w:val="restart"/>
          </w:tcPr>
          <w:p>
            <w:r>
              <w:rPr>
                <w:rFonts w:hint="eastAsia"/>
              </w:rPr>
              <w:t>食品安全管理体系的更新</w:t>
            </w:r>
          </w:p>
          <w:p/>
        </w:tc>
        <w:tc>
          <w:tcPr>
            <w:tcW w:w="960" w:type="dxa"/>
            <w:vMerge w:val="restart"/>
          </w:tcPr>
          <w:p>
            <w:r>
              <w:rPr>
                <w:rFonts w:hint="eastAsia"/>
              </w:rPr>
              <w:t>F10.3</w:t>
            </w:r>
          </w:p>
        </w:tc>
        <w:tc>
          <w:tcPr>
            <w:tcW w:w="745" w:type="dxa"/>
          </w:tcPr>
          <w:p>
            <w:r>
              <w:rPr>
                <w:rFonts w:hint="eastAsia"/>
              </w:rPr>
              <w:t>文件名称</w:t>
            </w:r>
          </w:p>
        </w:tc>
        <w:tc>
          <w:tcPr>
            <w:tcW w:w="9255" w:type="dxa"/>
          </w:tcPr>
          <w:p>
            <w:r>
              <w:rPr>
                <w:rFonts w:hint="eastAsia"/>
              </w:rPr>
              <w:t>如：</w:t>
            </w:r>
            <w:r>
              <w:rPr>
                <w:rFonts w:hint="eastAsia"/>
              </w:rPr>
              <w:sym w:font="Wingdings" w:char="00FE"/>
            </w:r>
            <w:r>
              <w:rPr>
                <w:rFonts w:hint="eastAsia"/>
              </w:rPr>
              <w:t>管理手册10.</w:t>
            </w:r>
            <w:r>
              <w:rPr>
                <w:rFonts w:hint="eastAsia"/>
                <w:lang w:val="en-US" w:eastAsia="zh-CN"/>
              </w:rPr>
              <w:t>3</w:t>
            </w:r>
            <w:r>
              <w:rPr>
                <w:rFonts w:hint="eastAsia"/>
              </w:rPr>
              <w:t>条款</w:t>
            </w:r>
          </w:p>
        </w:tc>
        <w:tc>
          <w:tcPr>
            <w:tcW w:w="1591" w:type="dxa"/>
            <w:vMerge w:val="restart"/>
          </w:tcPr>
          <w:p>
            <w:r>
              <w:rPr/>
              <w:sym w:font="Wingdings" w:char="00FE"/>
            </w:r>
            <w:r>
              <w:rPr>
                <w:rFonts w:hint="eastAsia"/>
              </w:rPr>
              <w:t>符合</w:t>
            </w:r>
          </w:p>
          <w:p>
            <w:r>
              <w:rPr/>
              <w:sym w:font="Wingdings" w:char="00A8"/>
            </w:r>
            <w:r>
              <w:rPr>
                <w:rFonts w:hint="eastAsia"/>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2163" w:type="dxa"/>
            <w:gridSpan w:val="2"/>
            <w:vMerge w:val="continue"/>
          </w:tcPr>
          <w:p/>
        </w:tc>
        <w:tc>
          <w:tcPr>
            <w:tcW w:w="960" w:type="dxa"/>
            <w:vMerge w:val="continue"/>
          </w:tcPr>
          <w:p/>
        </w:tc>
        <w:tc>
          <w:tcPr>
            <w:tcW w:w="745" w:type="dxa"/>
          </w:tcPr>
          <w:p>
            <w:r>
              <w:rPr>
                <w:rFonts w:hint="eastAsia"/>
              </w:rPr>
              <w:t>运行证据</w:t>
            </w:r>
          </w:p>
        </w:tc>
        <w:tc>
          <w:tcPr>
            <w:tcW w:w="9255" w:type="dxa"/>
          </w:tcPr>
          <w:p>
            <w:pPr>
              <w:rPr>
                <w:u w:val="single"/>
              </w:rPr>
            </w:pPr>
            <w:r>
              <w:t>最高管理者确保FSMS持续更新。</w:t>
            </w:r>
            <w:r>
              <w:rPr>
                <w:rFonts w:hint="eastAsia"/>
              </w:rPr>
              <w:sym w:font="Wingdings" w:char="00FE"/>
            </w:r>
            <w:r>
              <w:rPr>
                <w:rFonts w:hint="eastAsia"/>
              </w:rPr>
              <w:t>是、</w:t>
            </w:r>
            <w:r>
              <w:rPr>
                <w:rFonts w:hint="eastAsia"/>
              </w:rPr>
              <w:sym w:font="Wingdings" w:char="00A8"/>
            </w:r>
            <w:r>
              <w:rPr>
                <w:rFonts w:hint="eastAsia"/>
              </w:rPr>
              <w:t>否，说明；</w:t>
            </w:r>
            <w:r>
              <w:rPr>
                <w:rFonts w:hint="eastAsia"/>
                <w:u w:val="single"/>
              </w:rPr>
              <w:t xml:space="preserve">                       </w:t>
            </w:r>
          </w:p>
          <w:p>
            <w:r>
              <w:t>食品安全小组应按计划间隔</w:t>
            </w:r>
            <w:r>
              <w:rPr>
                <w:rFonts w:hint="eastAsia"/>
              </w:rPr>
              <w:t>（</w:t>
            </w:r>
            <w:r>
              <w:rPr>
                <w:rFonts w:hint="eastAsia"/>
              </w:rPr>
              <w:sym w:font="Wingdings" w:char="00FE"/>
            </w:r>
            <w:r>
              <w:rPr>
                <w:rFonts w:hint="eastAsia"/>
              </w:rPr>
              <w:t>每年、</w:t>
            </w:r>
            <w:r>
              <w:rPr>
                <w:rFonts w:hint="eastAsia"/>
              </w:rPr>
              <w:sym w:font="Wingdings" w:char="00A8"/>
            </w:r>
            <w:r>
              <w:rPr>
                <w:rFonts w:hint="eastAsia"/>
              </w:rPr>
              <w:t>每月、</w:t>
            </w:r>
            <w:r>
              <w:rPr>
                <w:rFonts w:hint="eastAsia"/>
              </w:rPr>
              <w:sym w:font="Wingdings" w:char="00FE"/>
            </w:r>
            <w:r>
              <w:rPr>
                <w:rFonts w:hint="eastAsia"/>
              </w:rPr>
              <w:t>不定期）</w:t>
            </w:r>
            <w:r>
              <w:t>对食品安全管理体系进行评估。小组应考虑</w:t>
            </w:r>
            <w:r>
              <w:rPr>
                <w:rFonts w:hint="eastAsia"/>
              </w:rPr>
              <w:t>：</w:t>
            </w:r>
          </w:p>
          <w:p>
            <w:r>
              <w:rPr>
                <w:rFonts w:hint="eastAsia"/>
              </w:rPr>
              <w:sym w:font="Wingdings" w:char="00FE"/>
            </w:r>
            <w:r>
              <w:t>有必要审查危害分析</w:t>
            </w:r>
          </w:p>
          <w:p>
            <w:r>
              <w:rPr>
                <w:rFonts w:hint="eastAsia"/>
              </w:rPr>
              <w:sym w:font="Wingdings" w:char="00FE"/>
            </w:r>
            <w:r>
              <w:t>已建立的危害控制计划</w:t>
            </w:r>
          </w:p>
          <w:p>
            <w:r>
              <w:rPr>
                <w:rFonts w:hint="eastAsia"/>
              </w:rPr>
              <w:sym w:font="Wingdings" w:char="00FE"/>
            </w:r>
            <w:r>
              <w:t>已建立的PRP。</w:t>
            </w:r>
          </w:p>
          <w:p>
            <w:r>
              <w:t>更新活动应基于：</w:t>
            </w:r>
          </w:p>
          <w:p>
            <w:r>
              <w:rPr>
                <w:rFonts w:hint="eastAsia"/>
              </w:rPr>
              <w:sym w:font="Wingdings" w:char="00FE"/>
            </w:r>
            <w:r>
              <w:rPr>
                <w:rFonts w:hint="eastAsia"/>
              </w:rPr>
              <w:t xml:space="preserve"> </w:t>
            </w:r>
            <w:r>
              <w:t>来自外部和内部通信的输入；</w:t>
            </w:r>
          </w:p>
          <w:p>
            <w:r>
              <w:rPr>
                <w:rFonts w:hint="eastAsia"/>
              </w:rPr>
              <w:sym w:font="Wingdings" w:char="00FE"/>
            </w:r>
            <w:r>
              <w:rPr>
                <w:rFonts w:hint="eastAsia"/>
              </w:rPr>
              <w:t xml:space="preserve"> </w:t>
            </w:r>
            <w:r>
              <w:t>其他有关食品安全管理系统的适宜性、充分性和有效性的信息的输入；</w:t>
            </w:r>
          </w:p>
          <w:p>
            <w:r>
              <w:rPr>
                <w:rFonts w:hint="eastAsia"/>
              </w:rPr>
              <w:sym w:font="Wingdings" w:char="00FE"/>
            </w:r>
            <w:r>
              <w:rPr>
                <w:rFonts w:hint="eastAsia"/>
              </w:rPr>
              <w:t xml:space="preserve"> </w:t>
            </w:r>
            <w:r>
              <w:t>验证活动结果分析的输出；</w:t>
            </w:r>
          </w:p>
          <w:p>
            <w:r>
              <w:rPr>
                <w:rFonts w:hint="eastAsia"/>
              </w:rPr>
              <w:sym w:font="Wingdings" w:char="00FE"/>
            </w:r>
            <w:r>
              <w:rPr>
                <w:rFonts w:hint="eastAsia"/>
              </w:rPr>
              <w:t xml:space="preserve"> </w:t>
            </w:r>
            <w:r>
              <w:t>管理评审的输出。</w:t>
            </w:r>
          </w:p>
          <w:p>
            <w:r>
              <w:t>系统更新活动</w:t>
            </w:r>
            <w:r>
              <w:rPr>
                <w:rFonts w:hint="eastAsia"/>
              </w:rPr>
              <w:t>保留的</w:t>
            </w:r>
            <w:r>
              <w:t>文件化信息</w:t>
            </w:r>
            <w:r>
              <w:rPr>
                <w:rFonts w:hint="eastAsia"/>
              </w:rPr>
              <w:t>为</w:t>
            </w:r>
            <w:r>
              <w:rPr>
                <w:rFonts w:hint="eastAsia"/>
                <w:u w:val="single"/>
              </w:rPr>
              <w:t xml:space="preserve">：        </w:t>
            </w:r>
            <w:r>
              <w:rPr>
                <w:rFonts w:hint="eastAsia"/>
              </w:rPr>
              <w:t xml:space="preserve"> </w:t>
            </w:r>
            <w:r>
              <w:t>，作为输入报告给管理评审。</w:t>
            </w:r>
          </w:p>
          <w:p/>
        </w:tc>
        <w:tc>
          <w:tcPr>
            <w:tcW w:w="1591" w:type="dxa"/>
            <w:vMerge w:val="continue"/>
          </w:tcPr>
          <w:p/>
        </w:tc>
      </w:tr>
    </w:tbl>
    <w:p/>
    <w:p>
      <w:pPr>
        <w:pStyle w:val="2"/>
      </w:pPr>
      <w:r>
        <w:rPr>
          <w:rFonts w:hint="eastAsia"/>
        </w:rPr>
        <w:t>说明：不符合标注N</w:t>
      </w: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CIDFont+F5">
    <w:altName w:val="宋体"/>
    <w:panose1 w:val="00000000000000000000"/>
    <w:charset w:val="00"/>
    <w:family w:val="auto"/>
    <w:pitch w:val="default"/>
    <w:sig w:usb0="00000000" w:usb1="00000000" w:usb2="00000000" w:usb3="00000000" w:csb0="00000000" w:csb1="00000000"/>
  </w:font>
  <w:font w:name="Segoe UI Emoji">
    <w:panose1 w:val="020B0502040204020203"/>
    <w:charset w:val="00"/>
    <w:family w:val="swiss"/>
    <w:pitch w:val="default"/>
    <w:sig w:usb0="00000001" w:usb1="02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2"/>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16</w:t>
            </w:r>
            <w:r>
              <w:rPr>
                <w:b/>
                <w:sz w:val="24"/>
                <w:szCs w:val="24"/>
              </w:rPr>
              <w:fldChar w:fldCharType="end"/>
            </w:r>
          </w:p>
        </w:sdtContent>
      </w:sdt>
    </w:sdtContent>
  </w:sdt>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4"/>
        <w:rFonts w:hint="default"/>
      </w:rPr>
    </w:pP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4"/>
        <w:rFonts w:hint="default"/>
      </w:rPr>
      <w:t>北京国标联合认证有限公司</w:t>
    </w:r>
    <w:r>
      <w:rPr>
        <w:rStyle w:val="14"/>
        <w:rFonts w:hint="default"/>
      </w:rPr>
      <w:tab/>
    </w:r>
    <w:r>
      <w:rPr>
        <w:rStyle w:val="14"/>
        <w:rFonts w:hint="default"/>
      </w:rPr>
      <w:tab/>
    </w:r>
    <w:r>
      <w:rPr>
        <w:rStyle w:val="14"/>
        <w:rFonts w:hint="default"/>
      </w:rPr>
      <w:tab/>
    </w:r>
  </w:p>
  <w:p>
    <w:pPr>
      <w:pStyle w:val="5"/>
      <w:pBdr>
        <w:bottom w:val="none" w:color="auto" w:sz="0" w:space="1"/>
      </w:pBdr>
      <w:spacing w:line="320" w:lineRule="exact"/>
      <w:jc w:val="left"/>
    </w:pPr>
    <w:r>
      <mc:AlternateContent>
        <mc:Choice Requires="wps">
          <w:drawing>
            <wp:anchor distT="0" distB="0" distL="114300" distR="114300" simplePos="0" relativeHeight="251660288" behindDoc="0" locked="0" layoutInCell="1" allowOverlap="1">
              <wp:simplePos x="0" y="0"/>
              <wp:positionH relativeFrom="column">
                <wp:posOffset>7045325</wp:posOffset>
              </wp:positionH>
              <wp:positionV relativeFrom="paragraph">
                <wp:posOffset>27940</wp:posOffset>
              </wp:positionV>
              <wp:extent cx="2184400" cy="256540"/>
              <wp:effectExtent l="0" t="0" r="0" b="10160"/>
              <wp:wrapNone/>
              <wp:docPr id="2" name="文本框 1"/>
              <wp:cNvGraphicFramePr/>
              <a:graphic xmlns:a="http://schemas.openxmlformats.org/drawingml/2006/main">
                <a:graphicData uri="http://schemas.microsoft.com/office/word/2010/wordprocessingShape">
                  <wps:wsp>
                    <wps:cNvSpPr txBox="1"/>
                    <wps:spPr>
                      <a:xfrm>
                        <a:off x="0" y="0"/>
                        <a:ext cx="2388235" cy="256540"/>
                      </a:xfrm>
                      <a:prstGeom prst="rect">
                        <a:avLst/>
                      </a:prstGeom>
                      <a:solidFill>
                        <a:srgbClr val="FFFFFF"/>
                      </a:solidFill>
                      <a:ln w="9525">
                        <a:noFill/>
                      </a:ln>
                      <a:effectLst/>
                    </wps:spPr>
                    <wps:txb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w:t>
                          </w:r>
                          <w:r>
                            <w:rPr>
                              <w:sz w:val="18"/>
                              <w:szCs w:val="18"/>
                            </w:rPr>
                            <w:t>0</w:t>
                          </w:r>
                          <w:r>
                            <w:rPr>
                              <w:rFonts w:hint="eastAsia"/>
                              <w:sz w:val="18"/>
                              <w:szCs w:val="18"/>
                            </w:rPr>
                            <w:t>管理体系审核记录表(03版)</w:t>
                          </w:r>
                        </w:p>
                      </w:txbxContent>
                    </wps:txbx>
                    <wps:bodyPr upright="1"/>
                  </wps:wsp>
                </a:graphicData>
              </a:graphic>
            </wp:anchor>
          </w:drawing>
        </mc:Choice>
        <mc:Fallback>
          <w:pict>
            <v:shape id="文本框 1" o:spid="_x0000_s1026" o:spt="202" type="#_x0000_t202" style="position:absolute;left:0pt;margin-left:554.75pt;margin-top:2.2pt;height:20.2pt;width:172pt;z-index:251660288;mso-width-relative:page;mso-height-relative:page;" fillcolor="#FFFFFF" filled="t" stroked="f" coordsize="21600,21600" o:gfxdata="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CEGquXWAAAACgEAAA8AAAAAAAAAAQAgAAAAIgAA&#10;AGRycy9kb3ducmV2LnhtbFBLAQIUABQAAAAIAIdO4kCPdkp10QEAAI4DAAAOAAAAAAAAAAEAIAAA&#10;ACUBAABkcnMvZTJvRG9jLnhtbFBLBQYAAAAABgAGAFkBAABoBQAAAAA=&#10;">
              <v:fill on="t" focussize="0,0"/>
              <v:stroke on="f"/>
              <v:imagedata o:title=""/>
              <o:lock v:ext="edit" aspectratio="f"/>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w:t>
                    </w:r>
                    <w:r>
                      <w:rPr>
                        <w:sz w:val="18"/>
                        <w:szCs w:val="18"/>
                      </w:rPr>
                      <w:t>0</w:t>
                    </w:r>
                    <w:r>
                      <w:rPr>
                        <w:rFonts w:hint="eastAsia"/>
                        <w:sz w:val="18"/>
                        <w:szCs w:val="18"/>
                      </w:rPr>
                      <w:t>管理体系审核记录表(03版)</w:t>
                    </w:r>
                  </w:p>
                </w:txbxContent>
              </v:textbox>
            </v:shape>
          </w:pict>
        </mc:Fallback>
      </mc:AlternateContent>
    </w:r>
    <w:r>
      <w:rPr>
        <w:rStyle w:val="14"/>
        <w:rFonts w:hint="default"/>
        <w:w w:val="90"/>
      </w:rPr>
      <w:t>Beijing International Standard united Certification Co.,Ltd.</w:t>
    </w:r>
  </w:p>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83C7BF"/>
    <w:multiLevelType w:val="singleLevel"/>
    <w:tmpl w:val="8983C7BF"/>
    <w:lvl w:ilvl="0" w:tentative="0">
      <w:start w:val="1"/>
      <w:numFmt w:val="decimal"/>
      <w:suff w:val="space"/>
      <w:lvlText w:val="%1."/>
      <w:lvlJc w:val="left"/>
    </w:lvl>
  </w:abstractNum>
  <w:abstractNum w:abstractNumId="1">
    <w:nsid w:val="D9157FF7"/>
    <w:multiLevelType w:val="singleLevel"/>
    <w:tmpl w:val="D9157FF7"/>
    <w:lvl w:ilvl="0" w:tentative="0">
      <w:start w:val="1"/>
      <w:numFmt w:val="lowerLetter"/>
      <w:suff w:val="space"/>
      <w:lvlText w:val="%1)"/>
      <w:lvlJc w:val="left"/>
    </w:lvl>
  </w:abstractNum>
  <w:abstractNum w:abstractNumId="2">
    <w:nsid w:val="19E194F9"/>
    <w:multiLevelType w:val="singleLevel"/>
    <w:tmpl w:val="19E194F9"/>
    <w:lvl w:ilvl="0" w:tentative="0">
      <w:start w:val="1"/>
      <w:numFmt w:val="lowerLetter"/>
      <w:lvlText w:val="%1)"/>
      <w:lvlJc w:val="left"/>
      <w:pPr>
        <w:tabs>
          <w:tab w:val="left" w:pos="312"/>
        </w:tabs>
      </w:pPr>
    </w:lvl>
  </w:abstractNum>
  <w:abstractNum w:abstractNumId="3">
    <w:nsid w:val="642B7DFC"/>
    <w:multiLevelType w:val="singleLevel"/>
    <w:tmpl w:val="642B7DFC"/>
    <w:lvl w:ilvl="0" w:tentative="0">
      <w:start w:val="1"/>
      <w:numFmt w:val="decimal"/>
      <w:suff w:val="space"/>
      <w:lvlText w:val="%1."/>
      <w:lvlJc w:val="left"/>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73B4"/>
    <w:rsid w:val="0001377F"/>
    <w:rsid w:val="000237F6"/>
    <w:rsid w:val="0003373A"/>
    <w:rsid w:val="000400E2"/>
    <w:rsid w:val="00053043"/>
    <w:rsid w:val="00062E46"/>
    <w:rsid w:val="00077C57"/>
    <w:rsid w:val="000E6B21"/>
    <w:rsid w:val="000E7D69"/>
    <w:rsid w:val="001037D1"/>
    <w:rsid w:val="00111EBB"/>
    <w:rsid w:val="001140D6"/>
    <w:rsid w:val="00126B2A"/>
    <w:rsid w:val="001301E2"/>
    <w:rsid w:val="001A2D7F"/>
    <w:rsid w:val="001A336D"/>
    <w:rsid w:val="001F1502"/>
    <w:rsid w:val="00203518"/>
    <w:rsid w:val="0023692C"/>
    <w:rsid w:val="002805E0"/>
    <w:rsid w:val="002822F1"/>
    <w:rsid w:val="002939AD"/>
    <w:rsid w:val="002A7D96"/>
    <w:rsid w:val="002E061E"/>
    <w:rsid w:val="002E5925"/>
    <w:rsid w:val="00304BD2"/>
    <w:rsid w:val="00314AF6"/>
    <w:rsid w:val="003263CD"/>
    <w:rsid w:val="00332DD3"/>
    <w:rsid w:val="00334BC0"/>
    <w:rsid w:val="003359ED"/>
    <w:rsid w:val="00337922"/>
    <w:rsid w:val="00340867"/>
    <w:rsid w:val="00380837"/>
    <w:rsid w:val="003A198A"/>
    <w:rsid w:val="00410914"/>
    <w:rsid w:val="0042042C"/>
    <w:rsid w:val="00454842"/>
    <w:rsid w:val="00477A20"/>
    <w:rsid w:val="0048201E"/>
    <w:rsid w:val="0048635A"/>
    <w:rsid w:val="0049215F"/>
    <w:rsid w:val="004B2B8D"/>
    <w:rsid w:val="004D161C"/>
    <w:rsid w:val="004E753A"/>
    <w:rsid w:val="005203B8"/>
    <w:rsid w:val="00531A59"/>
    <w:rsid w:val="00536930"/>
    <w:rsid w:val="00542263"/>
    <w:rsid w:val="00564E53"/>
    <w:rsid w:val="00571451"/>
    <w:rsid w:val="00593F84"/>
    <w:rsid w:val="005B7968"/>
    <w:rsid w:val="005C6B53"/>
    <w:rsid w:val="005D5659"/>
    <w:rsid w:val="005E2DC1"/>
    <w:rsid w:val="005F0777"/>
    <w:rsid w:val="00600C20"/>
    <w:rsid w:val="00644FE2"/>
    <w:rsid w:val="00651ED1"/>
    <w:rsid w:val="00660E47"/>
    <w:rsid w:val="00663F71"/>
    <w:rsid w:val="0067640C"/>
    <w:rsid w:val="00691D92"/>
    <w:rsid w:val="006D7C48"/>
    <w:rsid w:val="006E678B"/>
    <w:rsid w:val="006E7B1D"/>
    <w:rsid w:val="0070341D"/>
    <w:rsid w:val="00705D46"/>
    <w:rsid w:val="00714E0C"/>
    <w:rsid w:val="007757F3"/>
    <w:rsid w:val="00782A29"/>
    <w:rsid w:val="007860F5"/>
    <w:rsid w:val="007C1B48"/>
    <w:rsid w:val="007E3B15"/>
    <w:rsid w:val="007E6AEB"/>
    <w:rsid w:val="008630EE"/>
    <w:rsid w:val="008973EE"/>
    <w:rsid w:val="008C05BC"/>
    <w:rsid w:val="008C60FD"/>
    <w:rsid w:val="008E670C"/>
    <w:rsid w:val="0090032F"/>
    <w:rsid w:val="00910EB7"/>
    <w:rsid w:val="00920906"/>
    <w:rsid w:val="00923731"/>
    <w:rsid w:val="009315A7"/>
    <w:rsid w:val="009344FA"/>
    <w:rsid w:val="009637A6"/>
    <w:rsid w:val="00971600"/>
    <w:rsid w:val="009734AB"/>
    <w:rsid w:val="0097671F"/>
    <w:rsid w:val="009973B4"/>
    <w:rsid w:val="009C28C1"/>
    <w:rsid w:val="009D0D15"/>
    <w:rsid w:val="009E7642"/>
    <w:rsid w:val="009F7EED"/>
    <w:rsid w:val="00A01D85"/>
    <w:rsid w:val="00A109EE"/>
    <w:rsid w:val="00A23E2B"/>
    <w:rsid w:val="00A353D5"/>
    <w:rsid w:val="00A74916"/>
    <w:rsid w:val="00A80636"/>
    <w:rsid w:val="00A80E58"/>
    <w:rsid w:val="00AA4BB0"/>
    <w:rsid w:val="00AB1C1D"/>
    <w:rsid w:val="00AC2E27"/>
    <w:rsid w:val="00AC589C"/>
    <w:rsid w:val="00AF0AAB"/>
    <w:rsid w:val="00B50FD7"/>
    <w:rsid w:val="00B646E3"/>
    <w:rsid w:val="00B64A32"/>
    <w:rsid w:val="00B801A2"/>
    <w:rsid w:val="00B82D4A"/>
    <w:rsid w:val="00B93797"/>
    <w:rsid w:val="00BA5DC8"/>
    <w:rsid w:val="00BB07DF"/>
    <w:rsid w:val="00BB34A7"/>
    <w:rsid w:val="00BE5F33"/>
    <w:rsid w:val="00BF597E"/>
    <w:rsid w:val="00C03A49"/>
    <w:rsid w:val="00C37C31"/>
    <w:rsid w:val="00C51A36"/>
    <w:rsid w:val="00C55228"/>
    <w:rsid w:val="00C5533A"/>
    <w:rsid w:val="00C63768"/>
    <w:rsid w:val="00C65F2B"/>
    <w:rsid w:val="00C96ED9"/>
    <w:rsid w:val="00CD71D8"/>
    <w:rsid w:val="00CE2E76"/>
    <w:rsid w:val="00CE315A"/>
    <w:rsid w:val="00CF1517"/>
    <w:rsid w:val="00D06F59"/>
    <w:rsid w:val="00D708B1"/>
    <w:rsid w:val="00D71355"/>
    <w:rsid w:val="00D75176"/>
    <w:rsid w:val="00D8388C"/>
    <w:rsid w:val="00DC055B"/>
    <w:rsid w:val="00DD3530"/>
    <w:rsid w:val="00DE720A"/>
    <w:rsid w:val="00E120F4"/>
    <w:rsid w:val="00E25E5F"/>
    <w:rsid w:val="00E6224C"/>
    <w:rsid w:val="00E65C8F"/>
    <w:rsid w:val="00EB0164"/>
    <w:rsid w:val="00EB2D1A"/>
    <w:rsid w:val="00EC57BB"/>
    <w:rsid w:val="00EC66B3"/>
    <w:rsid w:val="00ED0F62"/>
    <w:rsid w:val="00F2198C"/>
    <w:rsid w:val="00F43A54"/>
    <w:rsid w:val="00F441AF"/>
    <w:rsid w:val="00F56D22"/>
    <w:rsid w:val="00F7499A"/>
    <w:rsid w:val="00F95ED9"/>
    <w:rsid w:val="00FD0A8E"/>
    <w:rsid w:val="00FF6820"/>
    <w:rsid w:val="01260C71"/>
    <w:rsid w:val="01E27364"/>
    <w:rsid w:val="02C75A20"/>
    <w:rsid w:val="032F5195"/>
    <w:rsid w:val="034F668F"/>
    <w:rsid w:val="03A0688A"/>
    <w:rsid w:val="03A32F8E"/>
    <w:rsid w:val="03AC3D8E"/>
    <w:rsid w:val="03CE483E"/>
    <w:rsid w:val="03CF54E8"/>
    <w:rsid w:val="0405614C"/>
    <w:rsid w:val="04883DB3"/>
    <w:rsid w:val="049166B1"/>
    <w:rsid w:val="04981EC9"/>
    <w:rsid w:val="050D3D1E"/>
    <w:rsid w:val="056577F0"/>
    <w:rsid w:val="05705C5F"/>
    <w:rsid w:val="057753FF"/>
    <w:rsid w:val="05A05014"/>
    <w:rsid w:val="05F6270F"/>
    <w:rsid w:val="05FE5D86"/>
    <w:rsid w:val="0605101B"/>
    <w:rsid w:val="061B4460"/>
    <w:rsid w:val="065A01DF"/>
    <w:rsid w:val="067B702D"/>
    <w:rsid w:val="06994A8D"/>
    <w:rsid w:val="06AA7E97"/>
    <w:rsid w:val="06ED612A"/>
    <w:rsid w:val="08274F37"/>
    <w:rsid w:val="08767210"/>
    <w:rsid w:val="08851DD7"/>
    <w:rsid w:val="08C22483"/>
    <w:rsid w:val="08ED1EE8"/>
    <w:rsid w:val="09005957"/>
    <w:rsid w:val="096333C5"/>
    <w:rsid w:val="09933EF9"/>
    <w:rsid w:val="09AA0CA5"/>
    <w:rsid w:val="09FA6045"/>
    <w:rsid w:val="0A0F142E"/>
    <w:rsid w:val="0A1C56C1"/>
    <w:rsid w:val="0A904067"/>
    <w:rsid w:val="0ACA6ED2"/>
    <w:rsid w:val="0AEF4D8D"/>
    <w:rsid w:val="0BE64DFF"/>
    <w:rsid w:val="0C5423F7"/>
    <w:rsid w:val="0C8009B8"/>
    <w:rsid w:val="0CC102DA"/>
    <w:rsid w:val="0CFF24BA"/>
    <w:rsid w:val="0D181113"/>
    <w:rsid w:val="0D1E4D9B"/>
    <w:rsid w:val="0D4D1326"/>
    <w:rsid w:val="0D6A2C36"/>
    <w:rsid w:val="0DB35CC0"/>
    <w:rsid w:val="0E49595F"/>
    <w:rsid w:val="0EB8524B"/>
    <w:rsid w:val="0F86648B"/>
    <w:rsid w:val="0F9C35C1"/>
    <w:rsid w:val="0FB2584D"/>
    <w:rsid w:val="0FEB1156"/>
    <w:rsid w:val="0FFA42BF"/>
    <w:rsid w:val="100B6D7F"/>
    <w:rsid w:val="100D075A"/>
    <w:rsid w:val="106A3497"/>
    <w:rsid w:val="108219C2"/>
    <w:rsid w:val="10991918"/>
    <w:rsid w:val="10A120FB"/>
    <w:rsid w:val="10AB5B5F"/>
    <w:rsid w:val="10C112A0"/>
    <w:rsid w:val="10C11C69"/>
    <w:rsid w:val="10DD2E35"/>
    <w:rsid w:val="11536201"/>
    <w:rsid w:val="115D3DB9"/>
    <w:rsid w:val="11BD2BE2"/>
    <w:rsid w:val="11BE2038"/>
    <w:rsid w:val="11DC0AC4"/>
    <w:rsid w:val="11E2439D"/>
    <w:rsid w:val="12563B2D"/>
    <w:rsid w:val="129D4370"/>
    <w:rsid w:val="12A2571D"/>
    <w:rsid w:val="12A42EA7"/>
    <w:rsid w:val="12A506D3"/>
    <w:rsid w:val="13296CDD"/>
    <w:rsid w:val="134E7573"/>
    <w:rsid w:val="13890C2B"/>
    <w:rsid w:val="13A420AC"/>
    <w:rsid w:val="13C11723"/>
    <w:rsid w:val="13EB79B2"/>
    <w:rsid w:val="145B46D3"/>
    <w:rsid w:val="14C400FD"/>
    <w:rsid w:val="14F1297E"/>
    <w:rsid w:val="14F26225"/>
    <w:rsid w:val="15023387"/>
    <w:rsid w:val="15051B66"/>
    <w:rsid w:val="151414F9"/>
    <w:rsid w:val="15167847"/>
    <w:rsid w:val="154C7AB0"/>
    <w:rsid w:val="155F4281"/>
    <w:rsid w:val="15BC540D"/>
    <w:rsid w:val="15C64A64"/>
    <w:rsid w:val="15F7492E"/>
    <w:rsid w:val="16210B83"/>
    <w:rsid w:val="16583F2B"/>
    <w:rsid w:val="169D3E09"/>
    <w:rsid w:val="16AB3CAD"/>
    <w:rsid w:val="16E341B9"/>
    <w:rsid w:val="16F10A78"/>
    <w:rsid w:val="17226BDD"/>
    <w:rsid w:val="17446813"/>
    <w:rsid w:val="175B7C8D"/>
    <w:rsid w:val="177551EA"/>
    <w:rsid w:val="179B1D36"/>
    <w:rsid w:val="17AA51C2"/>
    <w:rsid w:val="17C079EC"/>
    <w:rsid w:val="17F76BA3"/>
    <w:rsid w:val="182A66F0"/>
    <w:rsid w:val="186A6524"/>
    <w:rsid w:val="186F767B"/>
    <w:rsid w:val="187F0353"/>
    <w:rsid w:val="188852B3"/>
    <w:rsid w:val="18E725C6"/>
    <w:rsid w:val="18FB3FC3"/>
    <w:rsid w:val="19444428"/>
    <w:rsid w:val="19553BF7"/>
    <w:rsid w:val="197008AF"/>
    <w:rsid w:val="19746F33"/>
    <w:rsid w:val="197E61C1"/>
    <w:rsid w:val="199565C0"/>
    <w:rsid w:val="19D74BC7"/>
    <w:rsid w:val="19FD49DB"/>
    <w:rsid w:val="1A041A8F"/>
    <w:rsid w:val="1A546A4C"/>
    <w:rsid w:val="1A6C3FF9"/>
    <w:rsid w:val="1A8948AE"/>
    <w:rsid w:val="1AAF33A8"/>
    <w:rsid w:val="1AB42370"/>
    <w:rsid w:val="1ACD09C2"/>
    <w:rsid w:val="1ACF1254"/>
    <w:rsid w:val="1AED5B63"/>
    <w:rsid w:val="1B462375"/>
    <w:rsid w:val="1B5E3B97"/>
    <w:rsid w:val="1BC5069A"/>
    <w:rsid w:val="1C392A3A"/>
    <w:rsid w:val="1C6465C0"/>
    <w:rsid w:val="1CB1322F"/>
    <w:rsid w:val="1D0723A1"/>
    <w:rsid w:val="1D3F332D"/>
    <w:rsid w:val="1D4D4A00"/>
    <w:rsid w:val="1DC4038A"/>
    <w:rsid w:val="1DF36090"/>
    <w:rsid w:val="1DFE25B1"/>
    <w:rsid w:val="1E511FFA"/>
    <w:rsid w:val="1E752FA2"/>
    <w:rsid w:val="1E993682"/>
    <w:rsid w:val="1EF77273"/>
    <w:rsid w:val="1F1B65D5"/>
    <w:rsid w:val="1F35289F"/>
    <w:rsid w:val="1F4E73A5"/>
    <w:rsid w:val="1F8E0A45"/>
    <w:rsid w:val="1FA3408F"/>
    <w:rsid w:val="1FAB395F"/>
    <w:rsid w:val="1FB8538A"/>
    <w:rsid w:val="1FF16224"/>
    <w:rsid w:val="201572E0"/>
    <w:rsid w:val="20272451"/>
    <w:rsid w:val="203255D2"/>
    <w:rsid w:val="20403C64"/>
    <w:rsid w:val="205905F2"/>
    <w:rsid w:val="205B3801"/>
    <w:rsid w:val="207644C2"/>
    <w:rsid w:val="20A856C1"/>
    <w:rsid w:val="21A07B88"/>
    <w:rsid w:val="21D24208"/>
    <w:rsid w:val="225B68EA"/>
    <w:rsid w:val="226B2F60"/>
    <w:rsid w:val="22813299"/>
    <w:rsid w:val="23461CA8"/>
    <w:rsid w:val="238A1BAA"/>
    <w:rsid w:val="23900E62"/>
    <w:rsid w:val="23996C88"/>
    <w:rsid w:val="23BF3886"/>
    <w:rsid w:val="241A6B34"/>
    <w:rsid w:val="24285E2F"/>
    <w:rsid w:val="242A7B69"/>
    <w:rsid w:val="247622DE"/>
    <w:rsid w:val="2480482A"/>
    <w:rsid w:val="24A05D8E"/>
    <w:rsid w:val="24FC7C66"/>
    <w:rsid w:val="2519537A"/>
    <w:rsid w:val="258041F6"/>
    <w:rsid w:val="258609CC"/>
    <w:rsid w:val="25B02BA9"/>
    <w:rsid w:val="261B55F8"/>
    <w:rsid w:val="261D5675"/>
    <w:rsid w:val="269C7CAD"/>
    <w:rsid w:val="271B4DE1"/>
    <w:rsid w:val="272228DE"/>
    <w:rsid w:val="27443F4D"/>
    <w:rsid w:val="274B78E8"/>
    <w:rsid w:val="27602485"/>
    <w:rsid w:val="27CF15FE"/>
    <w:rsid w:val="27D42EE9"/>
    <w:rsid w:val="27E10A81"/>
    <w:rsid w:val="27FE6486"/>
    <w:rsid w:val="280B3F2E"/>
    <w:rsid w:val="28341F0D"/>
    <w:rsid w:val="2892323E"/>
    <w:rsid w:val="289361DE"/>
    <w:rsid w:val="291C5E47"/>
    <w:rsid w:val="293155E4"/>
    <w:rsid w:val="296D2D47"/>
    <w:rsid w:val="29CB46C2"/>
    <w:rsid w:val="29DF72FA"/>
    <w:rsid w:val="29F77BA5"/>
    <w:rsid w:val="2A3A6E77"/>
    <w:rsid w:val="2A85024C"/>
    <w:rsid w:val="2B0D2F04"/>
    <w:rsid w:val="2B1D2572"/>
    <w:rsid w:val="2B206A2D"/>
    <w:rsid w:val="2B4C1179"/>
    <w:rsid w:val="2BAC5760"/>
    <w:rsid w:val="2BD60481"/>
    <w:rsid w:val="2BEA3FA7"/>
    <w:rsid w:val="2C2E44D4"/>
    <w:rsid w:val="2C3E7250"/>
    <w:rsid w:val="2C7B6C71"/>
    <w:rsid w:val="2D357F0D"/>
    <w:rsid w:val="2D4E604F"/>
    <w:rsid w:val="2D5C2AB0"/>
    <w:rsid w:val="2D7A20E6"/>
    <w:rsid w:val="2DC57805"/>
    <w:rsid w:val="2DC801AD"/>
    <w:rsid w:val="2DDF08DF"/>
    <w:rsid w:val="2DFF79D8"/>
    <w:rsid w:val="2E0428F5"/>
    <w:rsid w:val="2E367C56"/>
    <w:rsid w:val="2E440885"/>
    <w:rsid w:val="2EEE512C"/>
    <w:rsid w:val="2F511B05"/>
    <w:rsid w:val="2F7C571D"/>
    <w:rsid w:val="2FA86B66"/>
    <w:rsid w:val="2FE823A5"/>
    <w:rsid w:val="2FEA1C57"/>
    <w:rsid w:val="300172B8"/>
    <w:rsid w:val="3009556D"/>
    <w:rsid w:val="30945277"/>
    <w:rsid w:val="30C71DD4"/>
    <w:rsid w:val="30DC7CB1"/>
    <w:rsid w:val="30ED30CC"/>
    <w:rsid w:val="31064141"/>
    <w:rsid w:val="31B477DB"/>
    <w:rsid w:val="31B67BE2"/>
    <w:rsid w:val="31CA71DD"/>
    <w:rsid w:val="324E5138"/>
    <w:rsid w:val="325251B2"/>
    <w:rsid w:val="328817F8"/>
    <w:rsid w:val="32A772DD"/>
    <w:rsid w:val="331E21CE"/>
    <w:rsid w:val="33562A0D"/>
    <w:rsid w:val="33715F28"/>
    <w:rsid w:val="33F07155"/>
    <w:rsid w:val="340C6245"/>
    <w:rsid w:val="343C4522"/>
    <w:rsid w:val="347A0336"/>
    <w:rsid w:val="34F92D63"/>
    <w:rsid w:val="35527F1F"/>
    <w:rsid w:val="357914C0"/>
    <w:rsid w:val="35977CFC"/>
    <w:rsid w:val="35D721CD"/>
    <w:rsid w:val="36174333"/>
    <w:rsid w:val="364A3F09"/>
    <w:rsid w:val="366E2A0B"/>
    <w:rsid w:val="367A501B"/>
    <w:rsid w:val="372D3763"/>
    <w:rsid w:val="37A3423F"/>
    <w:rsid w:val="37A66325"/>
    <w:rsid w:val="37AF435B"/>
    <w:rsid w:val="37B82B0E"/>
    <w:rsid w:val="37D8509F"/>
    <w:rsid w:val="380178E9"/>
    <w:rsid w:val="38363F4B"/>
    <w:rsid w:val="386866FF"/>
    <w:rsid w:val="38803663"/>
    <w:rsid w:val="389A539F"/>
    <w:rsid w:val="38B37216"/>
    <w:rsid w:val="38BD5C7F"/>
    <w:rsid w:val="38C5580C"/>
    <w:rsid w:val="38EC325F"/>
    <w:rsid w:val="39286E54"/>
    <w:rsid w:val="399117DD"/>
    <w:rsid w:val="39972637"/>
    <w:rsid w:val="39D7104B"/>
    <w:rsid w:val="39E04D90"/>
    <w:rsid w:val="3A3E0D9F"/>
    <w:rsid w:val="3A5573DE"/>
    <w:rsid w:val="3AAB1306"/>
    <w:rsid w:val="3ABD0173"/>
    <w:rsid w:val="3ACE23E2"/>
    <w:rsid w:val="3B227AA7"/>
    <w:rsid w:val="3B4241C0"/>
    <w:rsid w:val="3B5F0280"/>
    <w:rsid w:val="3BEE1D6F"/>
    <w:rsid w:val="3BF1473C"/>
    <w:rsid w:val="3CA475E5"/>
    <w:rsid w:val="3CA717F2"/>
    <w:rsid w:val="3CC56579"/>
    <w:rsid w:val="3DAB460B"/>
    <w:rsid w:val="3DDA7DB2"/>
    <w:rsid w:val="3DF2719F"/>
    <w:rsid w:val="3E342793"/>
    <w:rsid w:val="3E3C5235"/>
    <w:rsid w:val="3EA34B57"/>
    <w:rsid w:val="3EEF1E6E"/>
    <w:rsid w:val="3F654598"/>
    <w:rsid w:val="3F701801"/>
    <w:rsid w:val="40075616"/>
    <w:rsid w:val="40571F31"/>
    <w:rsid w:val="40760623"/>
    <w:rsid w:val="40771A54"/>
    <w:rsid w:val="408B7234"/>
    <w:rsid w:val="40E27AF7"/>
    <w:rsid w:val="40F80D82"/>
    <w:rsid w:val="41342A6B"/>
    <w:rsid w:val="414C7183"/>
    <w:rsid w:val="418D501C"/>
    <w:rsid w:val="41E9167B"/>
    <w:rsid w:val="42271497"/>
    <w:rsid w:val="42416B50"/>
    <w:rsid w:val="4262379E"/>
    <w:rsid w:val="427A1188"/>
    <w:rsid w:val="432A5E11"/>
    <w:rsid w:val="433B1167"/>
    <w:rsid w:val="435F500F"/>
    <w:rsid w:val="43C730CD"/>
    <w:rsid w:val="44A567F5"/>
    <w:rsid w:val="453B1EBC"/>
    <w:rsid w:val="45413E1D"/>
    <w:rsid w:val="45635AEC"/>
    <w:rsid w:val="45BA54FA"/>
    <w:rsid w:val="45EC74A5"/>
    <w:rsid w:val="45FA6B69"/>
    <w:rsid w:val="460414DD"/>
    <w:rsid w:val="46332B60"/>
    <w:rsid w:val="4654705C"/>
    <w:rsid w:val="468D2C1F"/>
    <w:rsid w:val="468D3CA5"/>
    <w:rsid w:val="46EA7997"/>
    <w:rsid w:val="470243E7"/>
    <w:rsid w:val="471F1498"/>
    <w:rsid w:val="47271944"/>
    <w:rsid w:val="475C4BFE"/>
    <w:rsid w:val="47BB044C"/>
    <w:rsid w:val="48262DE5"/>
    <w:rsid w:val="48397913"/>
    <w:rsid w:val="4949229C"/>
    <w:rsid w:val="49834851"/>
    <w:rsid w:val="49C0281D"/>
    <w:rsid w:val="49E449BF"/>
    <w:rsid w:val="49EC77B8"/>
    <w:rsid w:val="49ED5B1C"/>
    <w:rsid w:val="4AD45EF1"/>
    <w:rsid w:val="4ADD13CB"/>
    <w:rsid w:val="4AE04A18"/>
    <w:rsid w:val="4B337454"/>
    <w:rsid w:val="4B407CC6"/>
    <w:rsid w:val="4B42232B"/>
    <w:rsid w:val="4B464DA1"/>
    <w:rsid w:val="4B825A76"/>
    <w:rsid w:val="4B8B3702"/>
    <w:rsid w:val="4B9B0D7E"/>
    <w:rsid w:val="4BC83B65"/>
    <w:rsid w:val="4C1A1162"/>
    <w:rsid w:val="4C85389F"/>
    <w:rsid w:val="4CA74E41"/>
    <w:rsid w:val="4CA91B51"/>
    <w:rsid w:val="4CB62537"/>
    <w:rsid w:val="4CD2365B"/>
    <w:rsid w:val="4D352804"/>
    <w:rsid w:val="4D3D578E"/>
    <w:rsid w:val="4D636299"/>
    <w:rsid w:val="4D791805"/>
    <w:rsid w:val="4D8F2F88"/>
    <w:rsid w:val="4DB86BCB"/>
    <w:rsid w:val="4DD85058"/>
    <w:rsid w:val="4E0166A9"/>
    <w:rsid w:val="4E1551DB"/>
    <w:rsid w:val="4E7774D0"/>
    <w:rsid w:val="4F256EAD"/>
    <w:rsid w:val="4F594843"/>
    <w:rsid w:val="50172AB6"/>
    <w:rsid w:val="50286CDF"/>
    <w:rsid w:val="503C3BCC"/>
    <w:rsid w:val="505C4971"/>
    <w:rsid w:val="50C41CF1"/>
    <w:rsid w:val="50CC64F1"/>
    <w:rsid w:val="51217DA6"/>
    <w:rsid w:val="51294703"/>
    <w:rsid w:val="51425A27"/>
    <w:rsid w:val="5158757E"/>
    <w:rsid w:val="521A5D1E"/>
    <w:rsid w:val="523624DE"/>
    <w:rsid w:val="52A23F56"/>
    <w:rsid w:val="52BA5471"/>
    <w:rsid w:val="52D871F4"/>
    <w:rsid w:val="52DF3F44"/>
    <w:rsid w:val="52F263D6"/>
    <w:rsid w:val="53024EB7"/>
    <w:rsid w:val="53261795"/>
    <w:rsid w:val="53953BE7"/>
    <w:rsid w:val="53E93AEB"/>
    <w:rsid w:val="53F51637"/>
    <w:rsid w:val="54124FEF"/>
    <w:rsid w:val="541C4B67"/>
    <w:rsid w:val="552A2893"/>
    <w:rsid w:val="556B045B"/>
    <w:rsid w:val="557D4E77"/>
    <w:rsid w:val="55C375DD"/>
    <w:rsid w:val="56156439"/>
    <w:rsid w:val="56283162"/>
    <w:rsid w:val="56643532"/>
    <w:rsid w:val="568B5A7B"/>
    <w:rsid w:val="56EF4D06"/>
    <w:rsid w:val="570A6E63"/>
    <w:rsid w:val="573B0118"/>
    <w:rsid w:val="573D2268"/>
    <w:rsid w:val="57411925"/>
    <w:rsid w:val="57441E32"/>
    <w:rsid w:val="57535542"/>
    <w:rsid w:val="575B3098"/>
    <w:rsid w:val="577F2D1A"/>
    <w:rsid w:val="57F55B90"/>
    <w:rsid w:val="580F191D"/>
    <w:rsid w:val="58276F84"/>
    <w:rsid w:val="58584813"/>
    <w:rsid w:val="58884147"/>
    <w:rsid w:val="58B728A2"/>
    <w:rsid w:val="58B868EB"/>
    <w:rsid w:val="590D059A"/>
    <w:rsid w:val="592802C2"/>
    <w:rsid w:val="5978735A"/>
    <w:rsid w:val="59A13904"/>
    <w:rsid w:val="59D37462"/>
    <w:rsid w:val="59E42114"/>
    <w:rsid w:val="59E710C8"/>
    <w:rsid w:val="59F34F80"/>
    <w:rsid w:val="5A1C59A1"/>
    <w:rsid w:val="5A386EB4"/>
    <w:rsid w:val="5A407674"/>
    <w:rsid w:val="5A432974"/>
    <w:rsid w:val="5A6A20C5"/>
    <w:rsid w:val="5AD64AF2"/>
    <w:rsid w:val="5AF23288"/>
    <w:rsid w:val="5B544EB3"/>
    <w:rsid w:val="5B6A33DD"/>
    <w:rsid w:val="5BBF36FA"/>
    <w:rsid w:val="5BF04FFA"/>
    <w:rsid w:val="5C045A62"/>
    <w:rsid w:val="5C4D2649"/>
    <w:rsid w:val="5C8D6CFF"/>
    <w:rsid w:val="5C966EB6"/>
    <w:rsid w:val="5CB9068F"/>
    <w:rsid w:val="5D013462"/>
    <w:rsid w:val="5D3351AF"/>
    <w:rsid w:val="5D604E0E"/>
    <w:rsid w:val="5D656BAA"/>
    <w:rsid w:val="5D6672E4"/>
    <w:rsid w:val="5D6B7BC6"/>
    <w:rsid w:val="5D6C21B2"/>
    <w:rsid w:val="5DBF6011"/>
    <w:rsid w:val="5DC13CCC"/>
    <w:rsid w:val="5DC35118"/>
    <w:rsid w:val="5DC55564"/>
    <w:rsid w:val="5DDA5570"/>
    <w:rsid w:val="5DE86882"/>
    <w:rsid w:val="5E0D6E91"/>
    <w:rsid w:val="5E264AF8"/>
    <w:rsid w:val="5E3B413F"/>
    <w:rsid w:val="5E971B73"/>
    <w:rsid w:val="5EA12B9A"/>
    <w:rsid w:val="5EB61B43"/>
    <w:rsid w:val="5EBA7075"/>
    <w:rsid w:val="5EBF5DC8"/>
    <w:rsid w:val="5F02275D"/>
    <w:rsid w:val="5F14059B"/>
    <w:rsid w:val="5F291E1B"/>
    <w:rsid w:val="5F551AC0"/>
    <w:rsid w:val="5F616E2A"/>
    <w:rsid w:val="5FE015B4"/>
    <w:rsid w:val="600754B6"/>
    <w:rsid w:val="6018182B"/>
    <w:rsid w:val="601E0F43"/>
    <w:rsid w:val="60596F8D"/>
    <w:rsid w:val="608075E1"/>
    <w:rsid w:val="61326FB1"/>
    <w:rsid w:val="61384C31"/>
    <w:rsid w:val="61E77A7E"/>
    <w:rsid w:val="61F16F63"/>
    <w:rsid w:val="622A4138"/>
    <w:rsid w:val="62385483"/>
    <w:rsid w:val="62385A6C"/>
    <w:rsid w:val="626F54FE"/>
    <w:rsid w:val="62876D77"/>
    <w:rsid w:val="62CA4AF4"/>
    <w:rsid w:val="62E4371E"/>
    <w:rsid w:val="632045D1"/>
    <w:rsid w:val="6342544F"/>
    <w:rsid w:val="63720424"/>
    <w:rsid w:val="63A31ABC"/>
    <w:rsid w:val="63C65078"/>
    <w:rsid w:val="63EA156F"/>
    <w:rsid w:val="63EA6D88"/>
    <w:rsid w:val="64621F9C"/>
    <w:rsid w:val="64A537DD"/>
    <w:rsid w:val="64B45425"/>
    <w:rsid w:val="64B96E85"/>
    <w:rsid w:val="64BB6795"/>
    <w:rsid w:val="64D069A0"/>
    <w:rsid w:val="64F27E75"/>
    <w:rsid w:val="65067C78"/>
    <w:rsid w:val="65155A1F"/>
    <w:rsid w:val="653C2C5E"/>
    <w:rsid w:val="65662197"/>
    <w:rsid w:val="656B5D01"/>
    <w:rsid w:val="658C79F9"/>
    <w:rsid w:val="65A33DF6"/>
    <w:rsid w:val="65BE04E1"/>
    <w:rsid w:val="65F429F0"/>
    <w:rsid w:val="665A6FDB"/>
    <w:rsid w:val="66B368AE"/>
    <w:rsid w:val="66B532F3"/>
    <w:rsid w:val="66C2760F"/>
    <w:rsid w:val="675A3B6C"/>
    <w:rsid w:val="67AF7DB6"/>
    <w:rsid w:val="680564C6"/>
    <w:rsid w:val="681B3F7A"/>
    <w:rsid w:val="68233428"/>
    <w:rsid w:val="6827495B"/>
    <w:rsid w:val="6844529D"/>
    <w:rsid w:val="68B54AF7"/>
    <w:rsid w:val="68CA009F"/>
    <w:rsid w:val="695B5920"/>
    <w:rsid w:val="69B35A0D"/>
    <w:rsid w:val="69CC607C"/>
    <w:rsid w:val="69EA1163"/>
    <w:rsid w:val="69F96768"/>
    <w:rsid w:val="6A287F98"/>
    <w:rsid w:val="6AB40496"/>
    <w:rsid w:val="6ABD1D5E"/>
    <w:rsid w:val="6AF33939"/>
    <w:rsid w:val="6B795D62"/>
    <w:rsid w:val="6B910AA0"/>
    <w:rsid w:val="6BC747F5"/>
    <w:rsid w:val="6BD35CE4"/>
    <w:rsid w:val="6C3014BE"/>
    <w:rsid w:val="6C5D414F"/>
    <w:rsid w:val="6C761A36"/>
    <w:rsid w:val="6CA324B4"/>
    <w:rsid w:val="6CDE17FD"/>
    <w:rsid w:val="6D1D2C91"/>
    <w:rsid w:val="6D232D3C"/>
    <w:rsid w:val="6D2F5D1E"/>
    <w:rsid w:val="6D792112"/>
    <w:rsid w:val="6D9B1357"/>
    <w:rsid w:val="6E641038"/>
    <w:rsid w:val="6EBD0EA6"/>
    <w:rsid w:val="6F435405"/>
    <w:rsid w:val="6F4810D8"/>
    <w:rsid w:val="6F6D2BAA"/>
    <w:rsid w:val="6F8F1120"/>
    <w:rsid w:val="6F9A4A47"/>
    <w:rsid w:val="6FD909A9"/>
    <w:rsid w:val="701710D0"/>
    <w:rsid w:val="70607590"/>
    <w:rsid w:val="70795456"/>
    <w:rsid w:val="709946EC"/>
    <w:rsid w:val="72702455"/>
    <w:rsid w:val="728F2E47"/>
    <w:rsid w:val="72973011"/>
    <w:rsid w:val="72E42D1B"/>
    <w:rsid w:val="731254DC"/>
    <w:rsid w:val="73381E5F"/>
    <w:rsid w:val="734F0911"/>
    <w:rsid w:val="736054C4"/>
    <w:rsid w:val="736C572D"/>
    <w:rsid w:val="73A422EB"/>
    <w:rsid w:val="74103E55"/>
    <w:rsid w:val="745B622A"/>
    <w:rsid w:val="753E2D2E"/>
    <w:rsid w:val="75DB13A5"/>
    <w:rsid w:val="75E552E3"/>
    <w:rsid w:val="75EC38CD"/>
    <w:rsid w:val="76174057"/>
    <w:rsid w:val="7648538B"/>
    <w:rsid w:val="76577132"/>
    <w:rsid w:val="76BD747C"/>
    <w:rsid w:val="76CD52EB"/>
    <w:rsid w:val="76FE004A"/>
    <w:rsid w:val="77462C4C"/>
    <w:rsid w:val="77A268F6"/>
    <w:rsid w:val="77CC3658"/>
    <w:rsid w:val="780F54C3"/>
    <w:rsid w:val="782C6CF7"/>
    <w:rsid w:val="78680ECD"/>
    <w:rsid w:val="7880670B"/>
    <w:rsid w:val="78EE7F5B"/>
    <w:rsid w:val="78F11CE1"/>
    <w:rsid w:val="78F66955"/>
    <w:rsid w:val="79053EDA"/>
    <w:rsid w:val="79097264"/>
    <w:rsid w:val="791D3993"/>
    <w:rsid w:val="79202162"/>
    <w:rsid w:val="7924138B"/>
    <w:rsid w:val="7938460C"/>
    <w:rsid w:val="79826449"/>
    <w:rsid w:val="79BE3517"/>
    <w:rsid w:val="79D339B9"/>
    <w:rsid w:val="7A200C95"/>
    <w:rsid w:val="7A594332"/>
    <w:rsid w:val="7A8564DB"/>
    <w:rsid w:val="7AB3096A"/>
    <w:rsid w:val="7AC22B97"/>
    <w:rsid w:val="7ACB083F"/>
    <w:rsid w:val="7B1F77A4"/>
    <w:rsid w:val="7B292799"/>
    <w:rsid w:val="7B593EC6"/>
    <w:rsid w:val="7BEE23EC"/>
    <w:rsid w:val="7C090682"/>
    <w:rsid w:val="7C4E6027"/>
    <w:rsid w:val="7C6A6CA8"/>
    <w:rsid w:val="7CC41AB2"/>
    <w:rsid w:val="7CF04E00"/>
    <w:rsid w:val="7D0B04E5"/>
    <w:rsid w:val="7D41026F"/>
    <w:rsid w:val="7D59343F"/>
    <w:rsid w:val="7E0A78B3"/>
    <w:rsid w:val="7E2912F3"/>
    <w:rsid w:val="7F9026D0"/>
    <w:rsid w:val="7F984417"/>
    <w:rsid w:val="7FD91DE8"/>
    <w:rsid w:val="7FDB730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2"/>
    <w:unhideWhenUsed/>
    <w:qFormat/>
    <w:uiPriority w:val="99"/>
    <w:pPr>
      <w:tabs>
        <w:tab w:val="center" w:pos="4153"/>
        <w:tab w:val="right" w:pos="8306"/>
      </w:tabs>
      <w:snapToGrid w:val="0"/>
      <w:jc w:val="left"/>
    </w:pPr>
    <w:rPr>
      <w:sz w:val="18"/>
      <w:szCs w:val="18"/>
    </w:rPr>
  </w:style>
  <w:style w:type="paragraph" w:styleId="3">
    <w:name w:val="Body Text Indent"/>
    <w:basedOn w:val="1"/>
    <w:qFormat/>
    <w:uiPriority w:val="0"/>
    <w:pPr>
      <w:ind w:left="420" w:firstLine="744"/>
    </w:pPr>
    <w:rPr>
      <w:rFonts w:ascii="宋体" w:hAnsi="宋体"/>
      <w:szCs w:val="24"/>
    </w:rPr>
  </w:style>
  <w:style w:type="paragraph" w:styleId="4">
    <w:name w:val="Balloon Text"/>
    <w:basedOn w:val="1"/>
    <w:link w:val="13"/>
    <w:semiHidden/>
    <w:unhideWhenUsed/>
    <w:qFormat/>
    <w:uiPriority w:val="99"/>
    <w:rPr>
      <w:sz w:val="18"/>
      <w:szCs w:val="18"/>
    </w:rPr>
  </w:style>
  <w:style w:type="paragraph" w:styleId="5">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Body Text First Indent 2"/>
    <w:basedOn w:val="3"/>
    <w:unhideWhenUsed/>
    <w:qFormat/>
    <w:uiPriority w:val="99"/>
    <w:pPr>
      <w:tabs>
        <w:tab w:val="left" w:pos="540"/>
      </w:tabs>
      <w:ind w:firstLine="420" w:firstLineChars="200"/>
    </w:pPr>
  </w:style>
  <w:style w:type="table" w:styleId="8">
    <w:name w:val="Table Grid"/>
    <w:basedOn w:val="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表格文字"/>
    <w:basedOn w:val="1"/>
    <w:qFormat/>
    <w:uiPriority w:val="0"/>
    <w:pPr>
      <w:spacing w:before="25" w:after="25"/>
    </w:pPr>
    <w:rPr>
      <w:bCs/>
      <w:spacing w:val="10"/>
    </w:rPr>
  </w:style>
  <w:style w:type="character" w:customStyle="1" w:styleId="11">
    <w:name w:val="页眉 字符"/>
    <w:basedOn w:val="9"/>
    <w:link w:val="5"/>
    <w:qFormat/>
    <w:uiPriority w:val="99"/>
    <w:rPr>
      <w:rFonts w:ascii="Times New Roman" w:hAnsi="Times New Roman" w:eastAsia="宋体" w:cs="Times New Roman"/>
      <w:sz w:val="18"/>
      <w:szCs w:val="18"/>
    </w:rPr>
  </w:style>
  <w:style w:type="character" w:customStyle="1" w:styleId="12">
    <w:name w:val="页脚 字符"/>
    <w:basedOn w:val="9"/>
    <w:link w:val="2"/>
    <w:qFormat/>
    <w:uiPriority w:val="99"/>
    <w:rPr>
      <w:rFonts w:ascii="Times New Roman" w:hAnsi="Times New Roman" w:eastAsia="宋体" w:cs="Times New Roman"/>
      <w:sz w:val="18"/>
      <w:szCs w:val="18"/>
    </w:rPr>
  </w:style>
  <w:style w:type="character" w:customStyle="1" w:styleId="13">
    <w:name w:val="批注框文本 字符"/>
    <w:basedOn w:val="9"/>
    <w:link w:val="4"/>
    <w:semiHidden/>
    <w:qFormat/>
    <w:uiPriority w:val="99"/>
    <w:rPr>
      <w:rFonts w:ascii="Times New Roman" w:hAnsi="Times New Roman" w:eastAsia="宋体" w:cs="Times New Roman"/>
      <w:sz w:val="18"/>
      <w:szCs w:val="18"/>
    </w:rPr>
  </w:style>
  <w:style w:type="character" w:customStyle="1" w:styleId="14">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1372</Words>
  <Characters>7824</Characters>
  <Lines>65</Lines>
  <Paragraphs>18</Paragraphs>
  <TotalTime>3</TotalTime>
  <ScaleCrop>false</ScaleCrop>
  <LinksUpToDate>false</LinksUpToDate>
  <CharactersWithSpaces>9178</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肖新龙</cp:lastModifiedBy>
  <dcterms:modified xsi:type="dcterms:W3CDTF">2021-10-19T02:22:36Z</dcterms:modified>
  <cp:revision>101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FD80CA7ECCCE4F4FBA9F42EC26D52546</vt:lpwstr>
  </property>
</Properties>
</file>