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ascii="隶书" w:hAnsi="宋体" w:eastAsia="隶书"/>
          <w:bCs/>
          <w:color w:val="000000"/>
          <w:sz w:val="36"/>
          <w:szCs w:val="36"/>
        </w:rPr>
      </w:pPr>
      <w:r>
        <w:rPr>
          <w:rFonts w:hint="eastAsia"/>
          <w:sz w:val="24"/>
          <w:szCs w:val="24"/>
        </w:rPr>
        <w:t>受审核部门：</w:t>
      </w:r>
      <w:r>
        <w:rPr>
          <w:rFonts w:hint="eastAsia"/>
        </w:rPr>
        <w:t>管理层</w:t>
      </w:r>
      <w:r>
        <w:rPr>
          <w:rFonts w:hint="eastAsia"/>
          <w:lang w:eastAsia="zh-CN"/>
        </w:rPr>
        <w:t>、行政部、生产部、供销部、技质部</w:t>
      </w:r>
      <w:r>
        <w:rPr>
          <w:rFonts w:hint="eastAsia"/>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 xml:space="preserve">      </w:t>
      </w: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审核时间：</w:t>
      </w:r>
      <w:r>
        <w:rPr>
          <w:rFonts w:hint="eastAsia"/>
          <w:color w:val="000000"/>
          <w:szCs w:val="21"/>
        </w:rPr>
        <w:t>2019年11月18日</w:t>
      </w:r>
    </w:p>
    <w:p>
      <w:r>
        <w:ptab w:relativeTo="margin" w:alignment="center" w:leader="none"/>
      </w:r>
    </w:p>
    <w:tbl>
      <w:tblPr>
        <w:tblStyle w:val="6"/>
        <w:tblW w:w="154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7"/>
        <w:gridCol w:w="9433"/>
        <w:gridCol w:w="106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77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433"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064"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154"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trPr>
        <w:tc>
          <w:tcPr>
            <w:tcW w:w="377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tc>
        <w:tc>
          <w:tcPr>
            <w:tcW w:w="9433" w:type="dxa"/>
            <w:noWrap w:val="0"/>
            <w:vAlign w:val="top"/>
          </w:tcPr>
          <w:p>
            <w:pPr>
              <w:widowControl/>
              <w:spacing w:line="400" w:lineRule="exact"/>
              <w:ind w:firstLine="420" w:firstLineChars="200"/>
              <w:rPr>
                <w:rFonts w:hint="eastAsia" w:ascii="宋体" w:hAnsi="宋体"/>
                <w:sz w:val="21"/>
                <w:szCs w:val="21"/>
                <w:lang w:eastAsia="zh-CN"/>
              </w:rPr>
            </w:pPr>
            <w:bookmarkStart w:id="0" w:name="组织名称"/>
            <w:r>
              <w:rPr>
                <w:rFonts w:hint="eastAsia" w:ascii="宋体" w:hAnsi="宋体"/>
                <w:sz w:val="21"/>
                <w:szCs w:val="21"/>
                <w:lang w:eastAsia="zh-CN"/>
              </w:rPr>
              <w:t>重庆惠云机械有限公司</w:t>
            </w:r>
            <w:bookmarkEnd w:id="0"/>
            <w:r>
              <w:rPr>
                <w:rFonts w:hint="eastAsia" w:ascii="宋体" w:hAnsi="宋体"/>
                <w:sz w:val="21"/>
                <w:szCs w:val="21"/>
                <w:lang w:eastAsia="zh-CN"/>
              </w:rPr>
              <w:t>是一家专业从事</w:t>
            </w:r>
            <w:bookmarkStart w:id="1" w:name="审核范围"/>
            <w:r>
              <w:rPr>
                <w:rFonts w:hint="eastAsia" w:ascii="宋体" w:hAnsi="宋体"/>
                <w:sz w:val="21"/>
                <w:szCs w:val="21"/>
                <w:lang w:eastAsia="zh-CN"/>
              </w:rPr>
              <w:t>冲压件的加工</w:t>
            </w:r>
            <w:bookmarkEnd w:id="1"/>
            <w:r>
              <w:rPr>
                <w:rFonts w:hint="eastAsia" w:ascii="宋体" w:hAnsi="宋体"/>
                <w:sz w:val="21"/>
                <w:szCs w:val="21"/>
                <w:lang w:eastAsia="zh-CN"/>
              </w:rPr>
              <w:t>的公司。公司坐落</w:t>
            </w:r>
            <w:r>
              <w:rPr>
                <w:rFonts w:hint="eastAsia" w:ascii="宋体" w:hAnsi="宋体"/>
                <w:sz w:val="21"/>
                <w:szCs w:val="21"/>
                <w:lang w:val="de-DE" w:eastAsia="zh-CN"/>
              </w:rPr>
              <w:t>于</w:t>
            </w:r>
            <w:bookmarkStart w:id="2" w:name="注册地址"/>
            <w:r>
              <w:rPr>
                <w:rFonts w:hint="eastAsia" w:ascii="宋体" w:hAnsi="宋体"/>
                <w:sz w:val="21"/>
                <w:szCs w:val="21"/>
                <w:lang w:eastAsia="zh-CN"/>
              </w:rPr>
              <w:t>重庆市北碚区童家溪镇建设村松林社</w:t>
            </w:r>
            <w:bookmarkEnd w:id="2"/>
            <w:r>
              <w:rPr>
                <w:rFonts w:hint="eastAsia" w:ascii="宋体" w:hAnsi="宋体"/>
                <w:sz w:val="21"/>
                <w:szCs w:val="21"/>
                <w:lang w:eastAsia="zh-CN"/>
              </w:rPr>
              <w:t>，生产经营状况良好。</w:t>
            </w:r>
          </w:p>
          <w:p>
            <w:pPr>
              <w:widowControl/>
              <w:spacing w:line="400" w:lineRule="exact"/>
              <w:rPr>
                <w:rFonts w:hint="eastAsia" w:ascii="宋体" w:hAnsi="宋体"/>
                <w:sz w:val="21"/>
                <w:szCs w:val="21"/>
                <w:lang w:eastAsia="zh-CN"/>
              </w:rPr>
            </w:pPr>
            <w:r>
              <w:rPr>
                <w:rFonts w:hint="eastAsia" w:ascii="宋体" w:hAnsi="宋体"/>
                <w:sz w:val="21"/>
                <w:szCs w:val="21"/>
                <w:lang w:eastAsia="zh-CN"/>
              </w:rPr>
              <w:t xml:space="preserve">该公司目前成立了四个部门：行政部、生产部、供销部、技质部  </w:t>
            </w:r>
          </w:p>
          <w:p>
            <w:pPr>
              <w:widowControl/>
              <w:spacing w:line="400" w:lineRule="exact"/>
              <w:rPr>
                <w:rFonts w:hint="eastAsia" w:ascii="宋体" w:hAnsi="宋体"/>
                <w:sz w:val="21"/>
                <w:szCs w:val="21"/>
                <w:lang w:eastAsia="zh-CN"/>
              </w:rPr>
            </w:pPr>
            <w:r>
              <w:rPr>
                <w:rFonts w:hint="eastAsia" w:ascii="宋体" w:hAnsi="宋体"/>
                <w:sz w:val="21"/>
                <w:szCs w:val="21"/>
                <w:lang w:eastAsia="zh-CN"/>
              </w:rPr>
              <w:t>在办公室查见文件及询问部门负责人：组织机构图、职能分配表与体系文件基本保持一致，、职责描述清楚。</w:t>
            </w:r>
          </w:p>
          <w:p>
            <w:pPr>
              <w:widowControl/>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经现场查看及询问负责人赵林，生产车间面积约为</w:t>
            </w:r>
            <w:r>
              <w:rPr>
                <w:rFonts w:hint="eastAsia" w:ascii="宋体" w:hAnsi="宋体"/>
                <w:sz w:val="21"/>
                <w:szCs w:val="21"/>
                <w:lang w:val="en-US" w:eastAsia="zh-CN"/>
              </w:rPr>
              <w:t>800</w:t>
            </w:r>
            <w:r>
              <w:rPr>
                <w:rFonts w:hint="eastAsia" w:ascii="宋体" w:hAnsi="宋体"/>
                <w:sz w:val="21"/>
                <w:szCs w:val="21"/>
                <w:lang w:eastAsia="zh-CN"/>
              </w:rPr>
              <w:t>平方米左右，车间、库房按区域划分，办公场所面积</w:t>
            </w:r>
            <w:r>
              <w:rPr>
                <w:rFonts w:hint="eastAsia" w:ascii="宋体" w:hAnsi="宋体"/>
                <w:sz w:val="21"/>
                <w:szCs w:val="21"/>
                <w:lang w:val="en-US" w:eastAsia="zh-CN"/>
              </w:rPr>
              <w:t>100</w:t>
            </w:r>
            <w:r>
              <w:rPr>
                <w:rFonts w:hint="eastAsia" w:ascii="宋体" w:hAnsi="宋体"/>
                <w:sz w:val="21"/>
                <w:szCs w:val="21"/>
                <w:lang w:eastAsia="zh-CN"/>
              </w:rPr>
              <w:t>平方米。</w:t>
            </w:r>
          </w:p>
          <w:p>
            <w:pPr>
              <w:widowControl/>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经生产现场核实：生产经营场所为重庆市北碚区童家溪镇建设村松林社，与任务书一致。</w:t>
            </w:r>
          </w:p>
          <w:p>
            <w:pPr>
              <w:widowControl/>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经确认认证范围为：冲压件的加工 ，与任务书一致。</w:t>
            </w:r>
          </w:p>
          <w:p>
            <w:pPr>
              <w:widowControl/>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在生产现场查见，主要设备为剪板机、冲床</w:t>
            </w:r>
            <w:r>
              <w:rPr>
                <w:rFonts w:hint="eastAsia" w:ascii="宋体" w:hAnsi="宋体"/>
                <w:sz w:val="21"/>
                <w:szCs w:val="21"/>
                <w:lang w:eastAsia="zh-CN"/>
              </w:rPr>
              <w:t>等，生产部对设备按月方式进行点检维护保养，但保养记录不全。原材料主要为钢板（冷轧板、热轧板）等。特殊过程:无</w:t>
            </w:r>
            <w:r>
              <w:rPr>
                <w:rFonts w:hint="eastAsia" w:ascii="宋体" w:hAnsi="宋体"/>
                <w:sz w:val="21"/>
                <w:szCs w:val="21"/>
                <w:lang w:eastAsia="zh-CN"/>
              </w:rPr>
              <w:t>。理体系运行时间：201</w:t>
            </w:r>
            <w:r>
              <w:rPr>
                <w:rFonts w:hint="eastAsia" w:ascii="宋体" w:hAnsi="宋体"/>
                <w:sz w:val="21"/>
                <w:szCs w:val="21"/>
                <w:lang w:val="en-US" w:eastAsia="zh-CN"/>
              </w:rPr>
              <w:t>8</w:t>
            </w:r>
            <w:r>
              <w:rPr>
                <w:rFonts w:hint="eastAsia" w:ascii="宋体" w:hAnsi="宋体"/>
                <w:sz w:val="21"/>
                <w:szCs w:val="21"/>
                <w:lang w:eastAsia="zh-CN"/>
              </w:rPr>
              <w:t>年</w:t>
            </w:r>
            <w:r>
              <w:rPr>
                <w:rFonts w:hint="eastAsia" w:ascii="宋体" w:hAnsi="宋体"/>
                <w:sz w:val="21"/>
                <w:szCs w:val="21"/>
                <w:lang w:val="en-US" w:eastAsia="zh-CN"/>
              </w:rPr>
              <w:t>1</w:t>
            </w:r>
            <w:r>
              <w:rPr>
                <w:rFonts w:hint="eastAsia" w:ascii="宋体" w:hAnsi="宋体"/>
                <w:sz w:val="21"/>
                <w:szCs w:val="21"/>
                <w:lang w:eastAsia="zh-CN"/>
              </w:rPr>
              <w:t>月1日。</w:t>
            </w:r>
          </w:p>
          <w:p>
            <w:pPr>
              <w:widowControl/>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组织实际与管理体系文件化信息描述基本一致。有管理层、行政部、生产部、供销部、技质部</w:t>
            </w:r>
            <w:r>
              <w:rPr>
                <w:rFonts w:hint="eastAsia" w:ascii="宋体" w:hAnsi="宋体"/>
                <w:sz w:val="21"/>
                <w:szCs w:val="21"/>
                <w:lang w:eastAsia="zh-CN"/>
              </w:rPr>
              <w:t>。</w:t>
            </w:r>
          </w:p>
          <w:p>
            <w:pPr>
              <w:widowControl/>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产品流程见《工艺流程》</w:t>
            </w:r>
          </w:p>
          <w:p>
            <w:pPr>
              <w:spacing w:line="440" w:lineRule="exact"/>
              <w:rPr>
                <w:rFonts w:hint="eastAsia"/>
                <w:sz w:val="21"/>
                <w:szCs w:val="21"/>
              </w:rPr>
            </w:pPr>
            <w:r>
              <w:rPr>
                <w:rFonts w:hint="eastAsia" w:ascii="宋体" w:hAnsi="宋体"/>
                <w:color w:val="000000"/>
                <w:sz w:val="21"/>
                <w:szCs w:val="21"/>
              </w:rPr>
              <w:t>查，</w:t>
            </w:r>
            <w:r>
              <w:rPr>
                <w:rFonts w:hint="eastAsia"/>
                <w:sz w:val="21"/>
                <w:szCs w:val="21"/>
              </w:rPr>
              <w:t>管理体系文件名称</w:t>
            </w:r>
            <w:r>
              <w:rPr>
                <w:rFonts w:hint="eastAsia" w:ascii="宋体" w:hAnsi="宋体"/>
                <w:color w:val="000000"/>
                <w:sz w:val="21"/>
                <w:szCs w:val="21"/>
              </w:rPr>
              <w:t>：质量</w:t>
            </w:r>
            <w:r>
              <w:rPr>
                <w:rFonts w:ascii="宋体" w:hAnsi="宋体"/>
                <w:kern w:val="44"/>
                <w:sz w:val="21"/>
                <w:szCs w:val="21"/>
              </w:rPr>
              <w:t>手册</w:t>
            </w:r>
            <w:r>
              <w:rPr>
                <w:rFonts w:hint="eastAsia" w:ascii="宋体" w:hAnsi="宋体"/>
                <w:kern w:val="44"/>
                <w:sz w:val="21"/>
                <w:szCs w:val="21"/>
              </w:rPr>
              <w:t>，程序文件。</w:t>
            </w:r>
          </w:p>
        </w:tc>
        <w:tc>
          <w:tcPr>
            <w:tcW w:w="1064"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77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433" w:type="dxa"/>
            <w:noWrap w:val="0"/>
            <w:vAlign w:val="top"/>
          </w:tcPr>
          <w:p>
            <w:pPr>
              <w:widowControl/>
              <w:spacing w:line="400" w:lineRule="exact"/>
              <w:rPr>
                <w:rFonts w:hint="eastAsia" w:ascii="宋体" w:hAnsi="宋体"/>
                <w:sz w:val="21"/>
                <w:szCs w:val="21"/>
                <w:lang w:eastAsia="zh-CN"/>
              </w:rPr>
            </w:pPr>
            <w:r>
              <w:rPr>
                <w:rFonts w:hint="eastAsia" w:ascii="宋体" w:hAnsi="宋体"/>
                <w:sz w:val="21"/>
                <w:szCs w:val="21"/>
                <w:lang w:eastAsia="zh-CN"/>
              </w:rPr>
              <w:t>中华人民共和国合同法、中华人民共和国劳动法、中华人民共和国安全消防法、中华人民共和国产品质量法等。</w:t>
            </w:r>
          </w:p>
          <w:p>
            <w:pPr>
              <w:widowControl/>
              <w:spacing w:line="400" w:lineRule="exact"/>
              <w:rPr>
                <w:rFonts w:hint="eastAsia" w:ascii="宋体" w:hAnsi="宋体"/>
                <w:sz w:val="21"/>
                <w:szCs w:val="21"/>
                <w:lang w:eastAsia="zh-CN"/>
              </w:rPr>
            </w:pPr>
          </w:p>
          <w:p>
            <w:pPr>
              <w:widowControl/>
              <w:spacing w:line="400" w:lineRule="exact"/>
              <w:rPr>
                <w:rFonts w:hint="eastAsia" w:ascii="宋体" w:hAnsi="宋体" w:eastAsia="瀹嬩綋"/>
                <w:sz w:val="21"/>
                <w:szCs w:val="21"/>
                <w:lang w:eastAsia="zh-CN"/>
              </w:rPr>
            </w:pPr>
            <w:r>
              <w:rPr>
                <w:rFonts w:hint="eastAsia" w:ascii="宋体" w:hAnsi="宋体"/>
                <w:sz w:val="21"/>
                <w:szCs w:val="21"/>
                <w:lang w:eastAsia="zh-CN"/>
              </w:rPr>
              <w:t>产品执行标准:GB/T1804-2000《一般公差标准》QJ 262-1994《钣金冲压件通用技术条件》、GB-T708-2006《冷轧钢板和钢带的尺寸、外形、重量及允许偏差》、</w:t>
            </w:r>
            <w:r>
              <w:rPr>
                <w:rFonts w:ascii="瀹嬩綋" w:hAnsi="瀹嬩綋" w:eastAsia="瀹嬩綋" w:cs="瀹嬩綋"/>
                <w:color w:val="000000"/>
                <w:kern w:val="0"/>
                <w:szCs w:val="21"/>
              </w:rPr>
              <w:fldChar w:fldCharType="begin"/>
            </w:r>
            <w:r>
              <w:rPr>
                <w:rFonts w:ascii="瀹嬩綋" w:hAnsi="瀹嬩綋" w:eastAsia="瀹嬩綋" w:cs="瀹嬩綋"/>
                <w:color w:val="000000"/>
                <w:kern w:val="0"/>
                <w:szCs w:val="21"/>
              </w:rPr>
              <w:instrText xml:space="preserve"> HYPERLINK "http://www.csres.com/detail/241905.html" \t "http://www.csres.com/_blank" </w:instrText>
            </w:r>
            <w:r>
              <w:rPr>
                <w:rFonts w:ascii="瀹嬩綋" w:hAnsi="瀹嬩綋" w:eastAsia="瀹嬩綋" w:cs="瀹嬩綋"/>
                <w:color w:val="000000"/>
                <w:kern w:val="0"/>
                <w:szCs w:val="21"/>
              </w:rPr>
              <w:fldChar w:fldCharType="separate"/>
            </w:r>
            <w:r>
              <w:rPr>
                <w:rFonts w:ascii="瀹嬩綋" w:hAnsi="瀹嬩綋" w:eastAsia="瀹嬩綋" w:cs="瀹嬩綋"/>
                <w:color w:val="000000"/>
                <w:kern w:val="0"/>
                <w:szCs w:val="21"/>
              </w:rPr>
              <w:t>GB/T 30571-2014</w:t>
            </w:r>
            <w:r>
              <w:rPr>
                <w:rFonts w:ascii="瀹嬩綋" w:hAnsi="瀹嬩綋" w:eastAsia="瀹嬩綋" w:cs="瀹嬩綋"/>
                <w:color w:val="000000"/>
                <w:kern w:val="0"/>
                <w:szCs w:val="21"/>
              </w:rPr>
              <w:fldChar w:fldCharType="end"/>
            </w:r>
            <w:r>
              <w:rPr>
                <w:rFonts w:ascii="瀹嬩綋" w:hAnsi="瀹嬩綋" w:eastAsia="瀹嬩綋" w:cs="瀹嬩綋"/>
                <w:color w:val="000000"/>
                <w:kern w:val="0"/>
                <w:szCs w:val="21"/>
              </w:rPr>
              <w:t xml:space="preserve">  金属冷冲压件 通用技术条件</w:t>
            </w:r>
            <w:r>
              <w:rPr>
                <w:rFonts w:hint="eastAsia" w:ascii="瀹嬩綋" w:hAnsi="瀹嬩綋" w:eastAsia="瀹嬩綋" w:cs="瀹嬩綋"/>
                <w:color w:val="000000"/>
                <w:kern w:val="0"/>
                <w:szCs w:val="21"/>
                <w:lang w:eastAsia="zh-CN"/>
              </w:rPr>
              <w:t>、</w:t>
            </w:r>
            <w:r>
              <w:rPr>
                <w:rFonts w:ascii="瀹嬩綋" w:hAnsi="瀹嬩綋" w:eastAsia="瀹嬩綋" w:cs="瀹嬩綋"/>
                <w:color w:val="000000"/>
                <w:kern w:val="0"/>
                <w:szCs w:val="21"/>
              </w:rPr>
              <w:fldChar w:fldCharType="begin"/>
            </w:r>
            <w:r>
              <w:rPr>
                <w:rFonts w:ascii="瀹嬩綋" w:hAnsi="瀹嬩綋" w:eastAsia="瀹嬩綋" w:cs="瀹嬩綋"/>
                <w:color w:val="000000"/>
                <w:kern w:val="0"/>
                <w:szCs w:val="21"/>
              </w:rPr>
              <w:instrText xml:space="preserve"> HYPERLINK "http://www.csres.com/detail/9920.html" \t "http://www.csres.com/_blank" </w:instrText>
            </w:r>
            <w:r>
              <w:rPr>
                <w:rFonts w:ascii="瀹嬩綋" w:hAnsi="瀹嬩綋" w:eastAsia="瀹嬩綋" w:cs="瀹嬩綋"/>
                <w:color w:val="000000"/>
                <w:kern w:val="0"/>
                <w:szCs w:val="21"/>
              </w:rPr>
              <w:fldChar w:fldCharType="separate"/>
            </w:r>
            <w:r>
              <w:rPr>
                <w:rFonts w:ascii="瀹嬩綋" w:hAnsi="瀹嬩綋" w:eastAsia="瀹嬩綋" w:cs="瀹嬩綋"/>
                <w:color w:val="000000"/>
                <w:kern w:val="0"/>
                <w:szCs w:val="21"/>
              </w:rPr>
              <w:t>JB/T 4378.1-1999</w:t>
            </w:r>
            <w:r>
              <w:rPr>
                <w:rFonts w:ascii="瀹嬩綋" w:hAnsi="瀹嬩綋" w:eastAsia="瀹嬩綋" w:cs="瀹嬩綋"/>
                <w:color w:val="000000"/>
                <w:kern w:val="0"/>
                <w:szCs w:val="21"/>
              </w:rPr>
              <w:fldChar w:fldCharType="end"/>
            </w:r>
            <w:r>
              <w:rPr>
                <w:rFonts w:ascii="瀹嬩綋" w:hAnsi="瀹嬩綋" w:eastAsia="瀹嬩綋" w:cs="瀹嬩綋"/>
                <w:color w:val="000000"/>
                <w:kern w:val="0"/>
                <w:szCs w:val="21"/>
              </w:rPr>
              <w:t>金属冷冲压件 结构要素</w:t>
            </w:r>
            <w:r>
              <w:rPr>
                <w:rFonts w:hint="eastAsia" w:ascii="瀹嬩綋" w:hAnsi="瀹嬩綋" w:eastAsia="瀹嬩綋" w:cs="瀹嬩綋"/>
                <w:color w:val="000000"/>
                <w:kern w:val="0"/>
                <w:szCs w:val="21"/>
                <w:lang w:eastAsia="zh-CN"/>
              </w:rPr>
              <w:t>、</w:t>
            </w:r>
            <w:r>
              <w:rPr>
                <w:rFonts w:ascii="瀹嬩綋" w:hAnsi="瀹嬩綋" w:eastAsia="瀹嬩綋" w:cs="瀹嬩綋"/>
                <w:color w:val="000000"/>
                <w:kern w:val="0"/>
                <w:szCs w:val="21"/>
              </w:rPr>
              <w:fldChar w:fldCharType="begin"/>
            </w:r>
            <w:r>
              <w:rPr>
                <w:rFonts w:ascii="瀹嬩綋" w:hAnsi="瀹嬩綋" w:eastAsia="瀹嬩綋" w:cs="瀹嬩綋"/>
                <w:color w:val="000000"/>
                <w:kern w:val="0"/>
                <w:szCs w:val="21"/>
              </w:rPr>
              <w:instrText xml:space="preserve"> HYPERLINK "http://www.csres.com/detail/98657.html" \t "http://www.csres.com/_blank" </w:instrText>
            </w:r>
            <w:r>
              <w:rPr>
                <w:rFonts w:ascii="瀹嬩綋" w:hAnsi="瀹嬩綋" w:eastAsia="瀹嬩綋" w:cs="瀹嬩綋"/>
                <w:color w:val="000000"/>
                <w:kern w:val="0"/>
                <w:szCs w:val="21"/>
              </w:rPr>
              <w:fldChar w:fldCharType="separate"/>
            </w:r>
            <w:r>
              <w:rPr>
                <w:rFonts w:ascii="瀹嬩綋" w:hAnsi="瀹嬩綋" w:eastAsia="瀹嬩綋" w:cs="瀹嬩綋"/>
                <w:color w:val="000000"/>
                <w:kern w:val="0"/>
                <w:szCs w:val="21"/>
              </w:rPr>
              <w:t>SJ 1628-1980</w:t>
            </w:r>
            <w:r>
              <w:rPr>
                <w:rFonts w:ascii="瀹嬩綋" w:hAnsi="瀹嬩綋" w:eastAsia="瀹嬩綋" w:cs="瀹嬩綋"/>
                <w:color w:val="000000"/>
                <w:kern w:val="0"/>
                <w:szCs w:val="21"/>
              </w:rPr>
              <w:fldChar w:fldCharType="end"/>
            </w:r>
            <w:r>
              <w:rPr>
                <w:rFonts w:ascii="瀹嬩綋" w:hAnsi="瀹嬩綋" w:eastAsia="瀹嬩綋" w:cs="瀹嬩綋"/>
                <w:color w:val="000000"/>
                <w:kern w:val="0"/>
                <w:szCs w:val="21"/>
              </w:rPr>
              <w:t>冷冲压零件尺寸公差</w:t>
            </w:r>
            <w:r>
              <w:rPr>
                <w:rFonts w:hint="eastAsia" w:ascii="宋体" w:hAnsi="宋体"/>
                <w:sz w:val="21"/>
                <w:szCs w:val="21"/>
                <w:lang w:eastAsia="zh-CN"/>
              </w:rPr>
              <w:t>等标准及客户技术、工艺要求。</w:t>
            </w:r>
          </w:p>
          <w:p>
            <w:pPr>
              <w:widowControl/>
              <w:spacing w:line="400" w:lineRule="exact"/>
              <w:rPr>
                <w:rFonts w:hint="eastAsia" w:ascii="宋体" w:hAnsi="宋体"/>
                <w:sz w:val="21"/>
                <w:szCs w:val="21"/>
                <w:lang w:eastAsia="zh-CN"/>
              </w:rPr>
            </w:pPr>
            <w:r>
              <w:rPr>
                <w:rFonts w:hint="eastAsia" w:ascii="宋体" w:hAnsi="宋体"/>
                <w:sz w:val="21"/>
                <w:szCs w:val="21"/>
                <w:lang w:eastAsia="zh-CN"/>
              </w:rPr>
              <w:t>2019年暂无抽检。</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3777"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433" w:type="dxa"/>
            <w:noWrap w:val="0"/>
            <w:vAlign w:val="top"/>
          </w:tcPr>
          <w:p>
            <w:pPr>
              <w:widowControl/>
              <w:spacing w:line="400" w:lineRule="exact"/>
              <w:rPr>
                <w:rFonts w:hint="eastAsia" w:ascii="宋体" w:hAnsi="宋体"/>
                <w:szCs w:val="21"/>
                <w:lang w:eastAsia="zh-CN"/>
              </w:rPr>
            </w:pPr>
            <w:r>
              <w:rPr>
                <w:rFonts w:hint="eastAsia" w:ascii="宋体" w:hAnsi="宋体"/>
                <w:szCs w:val="21"/>
                <w:lang w:eastAsia="zh-CN"/>
              </w:rPr>
              <w:t>生产现场查见产品工艺流程：</w:t>
            </w:r>
          </w:p>
          <w:p>
            <w:pPr>
              <w:widowControl/>
              <w:spacing w:line="400" w:lineRule="exact"/>
              <w:rPr>
                <w:rFonts w:hint="eastAsia" w:ascii="宋体" w:hAnsi="宋体"/>
                <w:szCs w:val="21"/>
                <w:lang w:eastAsia="zh-CN"/>
              </w:rPr>
            </w:pPr>
            <w:r>
              <w:rPr>
                <w:rFonts w:hint="eastAsia" w:ascii="宋体" w:hAnsi="宋体"/>
                <w:szCs w:val="21"/>
                <w:lang w:eastAsia="zh-CN"/>
              </w:rPr>
              <w:t>冲压件的加工工艺流程</w:t>
            </w:r>
          </w:p>
          <w:p>
            <w:pPr>
              <w:widowControl/>
              <w:spacing w:line="400" w:lineRule="exact"/>
              <w:rPr>
                <w:rFonts w:hint="eastAsia" w:ascii="宋体" w:hAnsi="宋体"/>
                <w:szCs w:val="21"/>
                <w:lang w:eastAsia="zh-CN"/>
              </w:rPr>
            </w:pPr>
            <w:r>
              <w:rPr>
                <w:rFonts w:hint="eastAsia" w:ascii="宋体" w:hAnsi="宋体"/>
                <w:szCs w:val="21"/>
                <w:lang w:eastAsia="zh-CN"/>
              </w:rPr>
              <w:t>来料——入厂检验——机械加工（下料、冲压成型、去毛刺）——检验——入库</w:t>
            </w:r>
          </w:p>
          <w:p>
            <w:pPr>
              <w:widowControl/>
              <w:spacing w:line="400" w:lineRule="exact"/>
              <w:rPr>
                <w:rFonts w:hint="eastAsia" w:ascii="宋体" w:hAnsi="宋体"/>
                <w:szCs w:val="21"/>
                <w:lang w:eastAsia="zh-CN"/>
              </w:rPr>
            </w:pPr>
          </w:p>
          <w:p>
            <w:pPr>
              <w:widowControl/>
              <w:spacing w:line="400" w:lineRule="exact"/>
              <w:rPr>
                <w:rFonts w:hint="eastAsia" w:ascii="宋体" w:hAnsi="宋体"/>
                <w:szCs w:val="21"/>
                <w:lang w:eastAsia="zh-CN"/>
              </w:rPr>
            </w:pPr>
            <w:r>
              <w:rPr>
                <w:rFonts w:hint="eastAsia" w:ascii="宋体" w:hAnsi="宋体"/>
                <w:szCs w:val="21"/>
                <w:lang w:eastAsia="zh-CN"/>
              </w:rPr>
              <w:t>8.3，产品均按国家、行业相关标准、规范以及客户技术、工艺要求进行生产，生产工艺成熟，不涉及设计研发过程，故标准8.3设计和开发不适用。对以上条款的不适用并不影响本公司提供满足顾客和适用法律法规要求的产品的能力或责任的要求</w:t>
            </w:r>
          </w:p>
          <w:p>
            <w:pPr>
              <w:widowControl/>
              <w:spacing w:line="400" w:lineRule="exact"/>
              <w:rPr>
                <w:rFonts w:hint="eastAsia" w:ascii="宋体" w:hAnsi="宋体"/>
                <w:szCs w:val="21"/>
                <w:lang w:eastAsia="zh-CN"/>
              </w:rPr>
            </w:pPr>
          </w:p>
          <w:p>
            <w:pPr>
              <w:widowControl/>
              <w:spacing w:line="400" w:lineRule="exact"/>
              <w:rPr>
                <w:rFonts w:hint="eastAsia" w:ascii="宋体" w:hAnsi="宋体"/>
                <w:szCs w:val="21"/>
                <w:lang w:eastAsia="zh-CN"/>
              </w:rPr>
            </w:pPr>
            <w:r>
              <w:rPr>
                <w:rFonts w:hint="eastAsia" w:ascii="宋体" w:hAnsi="宋体"/>
                <w:szCs w:val="21"/>
                <w:lang w:eastAsia="zh-CN"/>
              </w:rPr>
              <w:t>无</w:t>
            </w:r>
          </w:p>
          <w:p>
            <w:pPr>
              <w:widowControl/>
              <w:spacing w:line="400" w:lineRule="exact"/>
              <w:rPr>
                <w:rFonts w:hint="eastAsia" w:ascii="宋体" w:hAnsi="宋体"/>
                <w:szCs w:val="21"/>
                <w:lang w:eastAsia="zh-CN"/>
              </w:rPr>
            </w:pPr>
          </w:p>
          <w:p>
            <w:pPr>
              <w:widowControl/>
              <w:spacing w:line="400" w:lineRule="exact"/>
              <w:rPr>
                <w:rFonts w:hint="eastAsia" w:ascii="宋体" w:hAnsi="宋体"/>
                <w:szCs w:val="21"/>
                <w:lang w:eastAsia="zh-CN"/>
              </w:rPr>
            </w:pPr>
            <w:r>
              <w:rPr>
                <w:rFonts w:hint="eastAsia" w:ascii="宋体" w:hAnsi="宋体"/>
                <w:szCs w:val="21"/>
                <w:lang w:eastAsia="zh-CN"/>
              </w:rPr>
              <w:t>a、产品交验一次合格率98%；</w:t>
            </w:r>
          </w:p>
          <w:p>
            <w:pPr>
              <w:widowControl/>
              <w:spacing w:line="400" w:lineRule="exact"/>
              <w:rPr>
                <w:rFonts w:hint="eastAsia" w:ascii="宋体" w:hAnsi="宋体"/>
                <w:szCs w:val="21"/>
                <w:lang w:eastAsia="zh-CN"/>
              </w:rPr>
            </w:pPr>
            <w:r>
              <w:rPr>
                <w:rFonts w:hint="eastAsia" w:ascii="宋体" w:hAnsi="宋体"/>
                <w:szCs w:val="21"/>
                <w:lang w:eastAsia="zh-CN"/>
              </w:rPr>
              <w:t>b、交货期满意率90%</w:t>
            </w:r>
          </w:p>
          <w:p>
            <w:pPr>
              <w:widowControl/>
              <w:spacing w:line="400" w:lineRule="exact"/>
              <w:rPr>
                <w:rFonts w:hint="eastAsia" w:ascii="宋体" w:hAnsi="宋体"/>
                <w:szCs w:val="21"/>
                <w:lang w:eastAsia="zh-CN"/>
              </w:rPr>
            </w:pPr>
            <w:r>
              <w:rPr>
                <w:rFonts w:hint="eastAsia" w:ascii="宋体" w:hAnsi="宋体"/>
                <w:szCs w:val="21"/>
                <w:lang w:eastAsia="zh-CN"/>
              </w:rPr>
              <w:t>c、相关方满意率95%以上</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77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433" w:type="dxa"/>
            <w:noWrap w:val="0"/>
            <w:vAlign w:val="top"/>
          </w:tcPr>
          <w:p>
            <w:pPr>
              <w:widowControl/>
              <w:spacing w:line="400" w:lineRule="exact"/>
              <w:rPr>
                <w:rFonts w:hint="eastAsia" w:ascii="宋体" w:hAnsi="宋体"/>
                <w:sz w:val="21"/>
                <w:szCs w:val="21"/>
                <w:lang w:eastAsia="zh-CN"/>
              </w:rPr>
            </w:pPr>
            <w:r>
              <w:rPr>
                <w:rFonts w:hint="eastAsia" w:ascii="宋体" w:hAnsi="宋体"/>
                <w:sz w:val="21"/>
                <w:szCs w:val="21"/>
                <w:lang w:eastAsia="zh-CN"/>
              </w:rPr>
              <w:t>无</w:t>
            </w:r>
          </w:p>
          <w:p>
            <w:pPr>
              <w:widowControl/>
              <w:spacing w:line="400" w:lineRule="exact"/>
              <w:rPr>
                <w:rFonts w:hint="eastAsia" w:ascii="宋体" w:hAnsi="宋体"/>
                <w:sz w:val="21"/>
                <w:szCs w:val="21"/>
                <w:lang w:eastAsia="zh-CN"/>
              </w:rPr>
            </w:pPr>
            <w:r>
              <w:rPr>
                <w:rFonts w:hint="eastAsia" w:ascii="宋体" w:hAnsi="宋体"/>
                <w:sz w:val="21"/>
                <w:szCs w:val="21"/>
                <w:lang w:eastAsia="zh-CN"/>
              </w:rPr>
              <w:t>钢板（冷轧板、热轧板）</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777"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u w:val="single"/>
              </w:rPr>
            </w:pPr>
          </w:p>
          <w:p>
            <w:pPr>
              <w:spacing w:line="400" w:lineRule="exact"/>
              <w:rPr>
                <w:rFonts w:hint="eastAsia"/>
                <w:sz w:val="21"/>
                <w:szCs w:val="21"/>
              </w:rPr>
            </w:pPr>
            <w:r>
              <w:rPr>
                <w:rFonts w:hint="eastAsia"/>
                <w:sz w:val="21"/>
                <w:szCs w:val="21"/>
              </w:rPr>
              <w:t>关键岗位持证上岗人员</w:t>
            </w:r>
          </w:p>
          <w:p>
            <w:pPr>
              <w:spacing w:line="400" w:lineRule="exact"/>
              <w:rPr>
                <w:rFonts w:hint="eastAsia"/>
                <w:sz w:val="21"/>
                <w:szCs w:val="21"/>
              </w:rPr>
            </w:pPr>
            <w:r>
              <w:rPr>
                <w:rFonts w:hint="eastAsia"/>
                <w:sz w:val="21"/>
                <w:szCs w:val="21"/>
              </w:rPr>
              <w:t>特殊工种人员</w:t>
            </w:r>
          </w:p>
        </w:tc>
        <w:tc>
          <w:tcPr>
            <w:tcW w:w="9433" w:type="dxa"/>
            <w:noWrap w:val="0"/>
            <w:vAlign w:val="top"/>
          </w:tcPr>
          <w:p>
            <w:pPr>
              <w:spacing w:line="400" w:lineRule="exact"/>
              <w:rPr>
                <w:rFonts w:hint="eastAsia" w:ascii="宋体" w:hAnsi="宋体" w:cs="宋体"/>
                <w:sz w:val="21"/>
                <w:szCs w:val="21"/>
              </w:rPr>
            </w:pPr>
            <w:r>
              <w:rPr>
                <w:rFonts w:hint="eastAsia" w:ascii="宋体" w:hAnsi="宋体" w:cs="宋体"/>
                <w:sz w:val="21"/>
                <w:szCs w:val="21"/>
                <w:lang w:val="en-US" w:eastAsia="zh-CN"/>
              </w:rPr>
              <w:t>25</w:t>
            </w:r>
            <w:r>
              <w:rPr>
                <w:rFonts w:hint="eastAsia" w:ascii="宋体" w:hAnsi="宋体" w:cs="宋体"/>
                <w:sz w:val="21"/>
                <w:szCs w:val="21"/>
              </w:rPr>
              <w:t>人</w:t>
            </w:r>
          </w:p>
          <w:p>
            <w:pPr>
              <w:spacing w:line="400" w:lineRule="exact"/>
              <w:rPr>
                <w:rFonts w:hint="eastAsia" w:ascii="宋体" w:hAnsi="宋体" w:cs="宋体"/>
                <w:sz w:val="21"/>
                <w:szCs w:val="21"/>
              </w:rPr>
            </w:pPr>
          </w:p>
          <w:p>
            <w:pPr>
              <w:spacing w:line="400" w:lineRule="exact"/>
              <w:rPr>
                <w:rFonts w:hint="eastAsia" w:ascii="宋体" w:hAnsi="宋体" w:cs="宋体"/>
                <w:sz w:val="21"/>
                <w:szCs w:val="21"/>
                <w:lang w:eastAsia="zh-CN"/>
              </w:rPr>
            </w:pPr>
            <w:r>
              <w:rPr>
                <w:rFonts w:hint="eastAsia" w:ascii="宋体" w:hAnsi="宋体" w:cs="宋体"/>
                <w:sz w:val="21"/>
                <w:szCs w:val="21"/>
              </w:rPr>
              <w:t>检验员</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无</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777" w:type="dxa"/>
            <w:noWrap w:val="0"/>
            <w:vAlign w:val="top"/>
          </w:tcPr>
          <w:p>
            <w:pPr>
              <w:spacing w:line="400" w:lineRule="exact"/>
              <w:rPr>
                <w:rFonts w:hint="eastAsia" w:ascii="宋体" w:hAnsi="宋体" w:cs="宋体"/>
                <w:sz w:val="21"/>
                <w:szCs w:val="21"/>
              </w:rPr>
            </w:pPr>
            <w:r>
              <w:rPr>
                <w:rFonts w:hint="eastAsia" w:ascii="宋体" w:hAnsi="宋体" w:cs="宋体"/>
                <w:sz w:val="21"/>
                <w:szCs w:val="21"/>
              </w:rPr>
              <w:t>主要生产设备</w:t>
            </w:r>
          </w:p>
          <w:p>
            <w:pPr>
              <w:spacing w:line="400" w:lineRule="exact"/>
              <w:rPr>
                <w:rFonts w:hint="eastAsia" w:ascii="宋体" w:hAnsi="宋体" w:cs="宋体"/>
                <w:sz w:val="21"/>
                <w:szCs w:val="21"/>
              </w:rPr>
            </w:pPr>
            <w:r>
              <w:rPr>
                <w:rFonts w:hint="eastAsia" w:ascii="宋体" w:hAnsi="宋体" w:cs="宋体"/>
                <w:sz w:val="21"/>
                <w:szCs w:val="21"/>
              </w:rPr>
              <w:t>特种设备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主要检测设备及设备的检定/校准（QMS）</w:t>
            </w:r>
          </w:p>
        </w:tc>
        <w:tc>
          <w:tcPr>
            <w:tcW w:w="9433" w:type="dxa"/>
            <w:noWrap w:val="0"/>
            <w:vAlign w:val="top"/>
          </w:tcPr>
          <w:p>
            <w:pPr>
              <w:spacing w:line="40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冲床、剪板机</w:t>
            </w:r>
            <w:r>
              <w:rPr>
                <w:rFonts w:hint="eastAsia" w:ascii="宋体" w:hAnsi="宋体" w:cs="宋体"/>
                <w:color w:val="000000" w:themeColor="text1"/>
                <w:sz w:val="21"/>
                <w:szCs w:val="21"/>
                <w14:textFill>
                  <w14:solidFill>
                    <w14:schemeClr w14:val="tx1"/>
                  </w14:solidFill>
                </w14:textFill>
              </w:rPr>
              <w:t>等</w:t>
            </w:r>
          </w:p>
          <w:p>
            <w:pPr>
              <w:spacing w:line="400" w:lineRule="exac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无</w:t>
            </w:r>
          </w:p>
          <w:p>
            <w:pPr>
              <w:spacing w:line="400" w:lineRule="exact"/>
              <w:rPr>
                <w:rFonts w:hint="eastAsia" w:ascii="宋体" w:hAnsi="宋体" w:cs="宋体"/>
                <w:sz w:val="21"/>
                <w:szCs w:val="21"/>
                <w:lang w:eastAsia="zh-CN"/>
              </w:rPr>
            </w:pPr>
          </w:p>
          <w:p>
            <w:pPr>
              <w:spacing w:line="400" w:lineRule="atLeast"/>
              <w:rPr>
                <w:rFonts w:hint="default" w:ascii="宋体" w:hAnsi="宋体" w:cs="宋体"/>
                <w:sz w:val="21"/>
                <w:szCs w:val="21"/>
                <w:lang w:val="en-US" w:eastAsia="zh-CN"/>
              </w:rPr>
            </w:pPr>
            <w:r>
              <w:rPr>
                <w:rFonts w:hint="eastAsia" w:ascii="宋体" w:hAnsi="宋体"/>
                <w:szCs w:val="21"/>
                <w:lang w:eastAsia="zh-CN"/>
              </w:rPr>
              <w:t>生产车间查，</w:t>
            </w:r>
            <w:r>
              <w:rPr>
                <w:rFonts w:hint="eastAsia" w:ascii="宋体" w:hAnsi="宋体"/>
                <w:szCs w:val="21"/>
              </w:rPr>
              <w:t>生产车间及检验部门均按策划的要求配置了相应的检测设备，其中包括：</w:t>
            </w:r>
            <w:r>
              <w:rPr>
                <w:rFonts w:hint="eastAsia" w:ascii="宋体" w:hAnsi="宋体"/>
                <w:szCs w:val="21"/>
                <w:lang w:eastAsia="zh-CN"/>
              </w:rPr>
              <w:t>游标卡尺、钢卷尺等不能提供有效校准证书。</w:t>
            </w:r>
          </w:p>
        </w:tc>
        <w:tc>
          <w:tcPr>
            <w:tcW w:w="1064"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eastAsia="宋体"/>
                <w:sz w:val="21"/>
                <w:szCs w:val="21"/>
                <w:lang w:val="en-US" w:eastAsia="zh-CN"/>
              </w:rPr>
            </w:pPr>
          </w:p>
          <w:p>
            <w:pPr>
              <w:spacing w:line="440" w:lineRule="exact"/>
              <w:jc w:val="center"/>
              <w:rPr>
                <w:rFonts w:hint="eastAsia" w:ascii="宋体" w:hAnsi="宋体"/>
                <w:sz w:val="21"/>
                <w:szCs w:val="21"/>
              </w:rPr>
            </w:pPr>
          </w:p>
          <w:p>
            <w:pPr>
              <w:spacing w:line="440" w:lineRule="exact"/>
              <w:jc w:val="center"/>
              <w:rPr>
                <w:rFonts w:hint="default" w:ascii="宋体" w:hAnsi="宋体" w:eastAsia="宋体"/>
                <w:sz w:val="21"/>
                <w:szCs w:val="21"/>
                <w:lang w:val="en-US" w:eastAsia="zh-CN"/>
              </w:rPr>
            </w:pPr>
            <w:r>
              <w:rPr>
                <w:rFonts w:hint="eastAsia" w:ascii="宋体" w:hAnsi="宋体"/>
                <w:sz w:val="21"/>
                <w:szCs w:val="21"/>
                <w:lang w:val="en-US" w:eastAsia="zh-CN"/>
              </w:rPr>
              <w:t>7.1.5</w:t>
            </w:r>
          </w:p>
          <w:p>
            <w:pPr>
              <w:spacing w:line="440" w:lineRule="exact"/>
              <w:jc w:val="center"/>
              <w:rPr>
                <w:rFonts w:hint="eastAsia" w:ascii="宋体" w:hAnsi="宋体" w:eastAsia="宋体"/>
                <w:sz w:val="21"/>
                <w:szCs w:val="21"/>
                <w:lang w:val="en-US" w:eastAsia="zh-CN"/>
              </w:rPr>
            </w:pPr>
          </w:p>
        </w:tc>
        <w:tc>
          <w:tcPr>
            <w:tcW w:w="1154"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777" w:type="dxa"/>
            <w:noWrap w:val="0"/>
            <w:vAlign w:val="top"/>
          </w:tcPr>
          <w:p>
            <w:pPr>
              <w:spacing w:line="400" w:lineRule="exact"/>
              <w:rPr>
                <w:rFonts w:hint="eastAsia"/>
                <w:sz w:val="21"/>
                <w:szCs w:val="21"/>
              </w:rPr>
            </w:pPr>
            <w:r>
              <w:rPr>
                <w:rFonts w:hint="eastAsia"/>
                <w:sz w:val="21"/>
                <w:szCs w:val="21"/>
              </w:rPr>
              <w:t>顾客及相关方投诉</w:t>
            </w:r>
          </w:p>
        </w:tc>
        <w:tc>
          <w:tcPr>
            <w:tcW w:w="9433" w:type="dxa"/>
            <w:noWrap w:val="0"/>
            <w:vAlign w:val="top"/>
          </w:tcPr>
          <w:p>
            <w:pPr>
              <w:spacing w:line="400" w:lineRule="exact"/>
              <w:rPr>
                <w:rFonts w:hint="eastAsia"/>
                <w:sz w:val="21"/>
                <w:szCs w:val="21"/>
              </w:rPr>
            </w:pPr>
            <w:r>
              <w:rPr>
                <w:rFonts w:hint="eastAsia"/>
                <w:sz w:val="21"/>
                <w:szCs w:val="21"/>
              </w:rPr>
              <w:t>暂无</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777" w:type="dxa"/>
            <w:noWrap w:val="0"/>
            <w:vAlign w:val="top"/>
          </w:tcPr>
          <w:p>
            <w:pPr>
              <w:spacing w:line="400" w:lineRule="exact"/>
              <w:rPr>
                <w:rFonts w:hint="eastAsia"/>
                <w:sz w:val="21"/>
                <w:szCs w:val="21"/>
              </w:rPr>
            </w:pPr>
            <w:r>
              <w:rPr>
                <w:rFonts w:hint="eastAsia"/>
                <w:sz w:val="21"/>
                <w:szCs w:val="21"/>
              </w:rPr>
              <w:t>方针及目标、指标及方案</w:t>
            </w:r>
          </w:p>
        </w:tc>
        <w:tc>
          <w:tcPr>
            <w:tcW w:w="9433" w:type="dxa"/>
            <w:noWrap w:val="0"/>
            <w:vAlign w:val="top"/>
          </w:tcPr>
          <w:p>
            <w:pPr>
              <w:spacing w:line="360" w:lineRule="auto"/>
              <w:ind w:left="210" w:leftChars="100"/>
              <w:rPr>
                <w:rFonts w:hint="eastAsia"/>
                <w:sz w:val="21"/>
                <w:szCs w:val="21"/>
              </w:rPr>
            </w:pPr>
            <w:r>
              <w:rPr>
                <w:rFonts w:hint="eastAsia"/>
                <w:sz w:val="21"/>
                <w:szCs w:val="21"/>
              </w:rPr>
              <w:t>方针：质量为本、信誉至上，持续改进，争创一流，满足要求</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377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433" w:type="dxa"/>
            <w:noWrap w:val="0"/>
            <w:vAlign w:val="top"/>
          </w:tcPr>
          <w:p>
            <w:pPr>
              <w:spacing w:line="400" w:lineRule="exact"/>
              <w:rPr>
                <w:rFonts w:hint="eastAsia"/>
                <w:sz w:val="21"/>
                <w:szCs w:val="21"/>
              </w:rPr>
            </w:pPr>
            <w:r>
              <w:rPr>
                <w:rFonts w:hint="eastAsia"/>
                <w:sz w:val="21"/>
                <w:szCs w:val="21"/>
              </w:rPr>
              <w:t>建立有《内部质量体系审核程序》</w:t>
            </w:r>
          </w:p>
          <w:p>
            <w:pPr>
              <w:spacing w:line="400" w:lineRule="exact"/>
              <w:rPr>
                <w:rFonts w:hint="eastAsia"/>
                <w:sz w:val="21"/>
                <w:szCs w:val="21"/>
              </w:rPr>
            </w:pPr>
            <w:r>
              <w:rPr>
                <w:rFonts w:hint="eastAsia"/>
                <w:sz w:val="21"/>
                <w:szCs w:val="21"/>
              </w:rPr>
              <w:t xml:space="preserve">见有《内部审核计划表》 </w:t>
            </w:r>
          </w:p>
          <w:p>
            <w:pPr>
              <w:adjustRightInd w:val="0"/>
              <w:spacing w:line="400" w:lineRule="exact"/>
              <w:textAlignment w:val="baseline"/>
              <w:rPr>
                <w:rFonts w:hint="eastAsia" w:ascii="宋体" w:hAnsi="宋体"/>
                <w:kern w:val="0"/>
                <w:sz w:val="21"/>
                <w:szCs w:val="21"/>
              </w:rPr>
            </w:pPr>
            <w:r>
              <w:rPr>
                <w:rFonts w:hint="eastAsia"/>
                <w:sz w:val="21"/>
                <w:szCs w:val="21"/>
              </w:rPr>
              <w:t>内</w:t>
            </w:r>
            <w:r>
              <w:rPr>
                <w:rFonts w:hint="eastAsia" w:ascii="宋体" w:hAnsi="宋体"/>
                <w:kern w:val="0"/>
                <w:sz w:val="21"/>
                <w:szCs w:val="21"/>
              </w:rPr>
              <w:t>审时间：2019 年7月20日</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内审组：组长：赵琳  （</w:t>
            </w:r>
            <w:r>
              <w:rPr>
                <w:rFonts w:hint="eastAsia" w:ascii="宋体" w:hAnsi="宋体"/>
                <w:kern w:val="0"/>
                <w:sz w:val="21"/>
                <w:szCs w:val="21"/>
                <w:lang w:eastAsia="zh-CN"/>
              </w:rPr>
              <w:t>管代、供销</w:t>
            </w:r>
            <w:r>
              <w:rPr>
                <w:rFonts w:hint="eastAsia" w:ascii="宋体" w:hAnsi="宋体"/>
                <w:kern w:val="0"/>
                <w:sz w:val="21"/>
                <w:szCs w:val="21"/>
              </w:rPr>
              <w:t>部</w:t>
            </w:r>
            <w:r>
              <w:rPr>
                <w:rFonts w:hint="eastAsia" w:ascii="宋体" w:hAnsi="宋体"/>
                <w:kern w:val="0"/>
                <w:sz w:val="21"/>
                <w:szCs w:val="21"/>
                <w:lang w:eastAsia="zh-CN"/>
              </w:rPr>
              <w:t>、行政部</w:t>
            </w:r>
            <w:r>
              <w:rPr>
                <w:rFonts w:hint="eastAsia" w:ascii="宋体" w:hAnsi="宋体"/>
                <w:kern w:val="0"/>
                <w:sz w:val="21"/>
                <w:szCs w:val="21"/>
              </w:rPr>
              <w:t>）</w:t>
            </w:r>
            <w:r>
              <w:rPr>
                <w:rFonts w:hint="eastAsia" w:ascii="宋体" w:hAnsi="宋体"/>
                <w:kern w:val="0"/>
                <w:sz w:val="21"/>
                <w:szCs w:val="21"/>
                <w:lang w:val="en-US" w:eastAsia="zh-CN"/>
              </w:rPr>
              <w:t xml:space="preserve"> </w:t>
            </w:r>
            <w:r>
              <w:rPr>
                <w:rFonts w:hint="eastAsia" w:ascii="宋体" w:hAnsi="宋体"/>
                <w:kern w:val="0"/>
                <w:sz w:val="21"/>
                <w:szCs w:val="21"/>
              </w:rPr>
              <w:t xml:space="preserve">A         </w:t>
            </w:r>
          </w:p>
          <w:p>
            <w:pPr>
              <w:adjustRightInd w:val="0"/>
              <w:spacing w:line="400" w:lineRule="exact"/>
              <w:ind w:firstLine="840" w:firstLineChars="400"/>
              <w:textAlignment w:val="baseline"/>
              <w:rPr>
                <w:rFonts w:hint="eastAsia" w:ascii="宋体" w:hAnsi="宋体"/>
                <w:kern w:val="0"/>
                <w:sz w:val="21"/>
                <w:szCs w:val="21"/>
              </w:rPr>
            </w:pPr>
            <w:r>
              <w:rPr>
                <w:rFonts w:hint="eastAsia" w:ascii="宋体" w:hAnsi="宋体"/>
                <w:kern w:val="0"/>
                <w:sz w:val="21"/>
                <w:szCs w:val="21"/>
              </w:rPr>
              <w:t>组员</w:t>
            </w:r>
            <w:r>
              <w:rPr>
                <w:rFonts w:hint="eastAsia" w:ascii="宋体" w:hAnsi="宋体"/>
                <w:kern w:val="0"/>
                <w:sz w:val="21"/>
                <w:szCs w:val="21"/>
                <w:lang w:eastAsia="zh-CN"/>
              </w:rPr>
              <w:t>：</w:t>
            </w:r>
            <w:r>
              <w:rPr>
                <w:rFonts w:hint="eastAsia" w:ascii="宋体" w:hAnsi="宋体"/>
                <w:kern w:val="0"/>
                <w:sz w:val="21"/>
                <w:szCs w:val="21"/>
              </w:rPr>
              <w:t xml:space="preserve">赵良泽（生产部） B     </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见有：《内审不符合项报告》1份，涉及</w:t>
            </w:r>
            <w:r>
              <w:rPr>
                <w:rFonts w:hint="eastAsia" w:ascii="宋体" w:hAnsi="宋体"/>
                <w:kern w:val="0"/>
                <w:sz w:val="21"/>
                <w:szCs w:val="21"/>
                <w:lang w:eastAsia="zh-CN"/>
              </w:rPr>
              <w:t>行政</w:t>
            </w:r>
            <w:r>
              <w:rPr>
                <w:rFonts w:hint="eastAsia" w:ascii="宋体" w:hAnsi="宋体"/>
                <w:kern w:val="0"/>
                <w:sz w:val="21"/>
                <w:szCs w:val="21"/>
              </w:rPr>
              <w:t>部</w:t>
            </w:r>
            <w:r>
              <w:rPr>
                <w:rFonts w:hint="eastAsia" w:ascii="宋体" w:hAnsi="宋体"/>
                <w:kern w:val="0"/>
                <w:sz w:val="21"/>
                <w:szCs w:val="21"/>
                <w:lang w:eastAsia="zh-CN"/>
              </w:rPr>
              <w:t>“</w:t>
            </w:r>
            <w:r>
              <w:rPr>
                <w:rFonts w:hint="eastAsia" w:ascii="宋体" w:hAnsi="宋体"/>
                <w:kern w:val="0"/>
                <w:sz w:val="21"/>
                <w:szCs w:val="21"/>
                <w:lang w:val="zh-CN"/>
              </w:rPr>
              <w:t>抽查“记录一览表”，明确了记录名称/记录编号/版本，未明确保存部门/保存期限</w:t>
            </w:r>
            <w:r>
              <w:rPr>
                <w:rFonts w:hint="eastAsia" w:ascii="宋体" w:hAnsi="宋体"/>
                <w:kern w:val="0"/>
                <w:sz w:val="21"/>
                <w:szCs w:val="21"/>
              </w:rPr>
              <w:t>，不符合GB/T19001：2016标准中7.5.3条的要求</w:t>
            </w:r>
            <w:r>
              <w:rPr>
                <w:rFonts w:hint="eastAsia" w:ascii="宋体" w:hAnsi="宋体"/>
                <w:kern w:val="0"/>
                <w:sz w:val="21"/>
                <w:szCs w:val="21"/>
                <w:lang w:eastAsia="zh-CN"/>
              </w:rPr>
              <w:t>”</w:t>
            </w:r>
            <w:r>
              <w:rPr>
                <w:rFonts w:hint="eastAsia" w:ascii="宋体" w:hAnsi="宋体"/>
                <w:kern w:val="0"/>
                <w:sz w:val="21"/>
                <w:szCs w:val="21"/>
              </w:rPr>
              <w:t>。针对该不符合项，已及时采取纠正措施后，经内审员验证关闭。</w:t>
            </w:r>
          </w:p>
          <w:p>
            <w:pPr>
              <w:adjustRightInd w:val="0"/>
              <w:spacing w:line="400" w:lineRule="exact"/>
              <w:textAlignment w:val="baseline"/>
              <w:rPr>
                <w:rFonts w:hint="eastAsia" w:eastAsia="宋体"/>
                <w:sz w:val="21"/>
                <w:szCs w:val="21"/>
                <w:lang w:eastAsia="zh-CN"/>
              </w:rPr>
            </w:pPr>
            <w:r>
              <w:rPr>
                <w:rFonts w:hint="eastAsia" w:ascii="宋体" w:hAnsi="宋体"/>
                <w:kern w:val="0"/>
                <w:sz w:val="21"/>
                <w:szCs w:val="21"/>
              </w:rPr>
              <w:t>有《内部审核报告》，有审核结论</w:t>
            </w:r>
            <w:r>
              <w:rPr>
                <w:rFonts w:hint="eastAsia" w:ascii="宋体" w:hAnsi="宋体"/>
                <w:kern w:val="0"/>
                <w:sz w:val="21"/>
                <w:szCs w:val="21"/>
                <w:lang w:eastAsia="zh-CN"/>
              </w:rPr>
              <w:t>：</w:t>
            </w:r>
            <w:r>
              <w:rPr>
                <w:rFonts w:hint="eastAsia" w:ascii="宋体" w:hAnsi="宋体"/>
                <w:kern w:val="0"/>
                <w:sz w:val="21"/>
                <w:szCs w:val="21"/>
              </w:rPr>
              <w:t>本公司质量管理体系符合标准要求及公司质量手册等体系文件的要求，本公司质量体系运行有效、适宜、充分。</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77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433"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查见《管理评审计划》、《管理评审报告》等</w:t>
            </w:r>
          </w:p>
          <w:p>
            <w:pPr>
              <w:jc w:val="both"/>
              <w:rPr>
                <w:rFonts w:hint="eastAsia" w:ascii="宋体" w:hAnsi="宋体"/>
                <w:kern w:val="0"/>
                <w:sz w:val="21"/>
                <w:szCs w:val="21"/>
                <w:lang w:eastAsia="zh-CN"/>
              </w:rPr>
            </w:pPr>
            <w:r>
              <w:rPr>
                <w:rFonts w:hint="eastAsia" w:ascii="宋体" w:hAnsi="宋体"/>
                <w:kern w:val="0"/>
                <w:sz w:val="21"/>
                <w:szCs w:val="21"/>
              </w:rPr>
              <w:t>管理评审于</w:t>
            </w:r>
            <w:r>
              <w:rPr>
                <w:rFonts w:hint="eastAsia" w:ascii="宋体" w:hAnsi="宋体"/>
                <w:kern w:val="0"/>
                <w:sz w:val="21"/>
                <w:szCs w:val="21"/>
                <w:lang w:eastAsia="zh-CN"/>
              </w:rPr>
              <w:t>2019年0</w:t>
            </w:r>
            <w:r>
              <w:rPr>
                <w:rFonts w:hint="eastAsia" w:ascii="宋体" w:hAnsi="宋体"/>
                <w:kern w:val="0"/>
                <w:sz w:val="21"/>
                <w:szCs w:val="21"/>
                <w:lang w:val="en-US" w:eastAsia="zh-CN"/>
              </w:rPr>
              <w:t>7</w:t>
            </w:r>
            <w:r>
              <w:rPr>
                <w:rFonts w:hint="eastAsia" w:ascii="宋体" w:hAnsi="宋体"/>
                <w:kern w:val="0"/>
                <w:sz w:val="21"/>
                <w:szCs w:val="21"/>
                <w:lang w:eastAsia="zh-CN"/>
              </w:rPr>
              <w:t>月</w:t>
            </w:r>
            <w:r>
              <w:rPr>
                <w:rFonts w:hint="eastAsia" w:ascii="宋体" w:hAnsi="宋体"/>
                <w:kern w:val="0"/>
                <w:sz w:val="21"/>
                <w:szCs w:val="21"/>
                <w:lang w:val="en-US" w:eastAsia="zh-CN"/>
              </w:rPr>
              <w:t>30</w:t>
            </w:r>
            <w:r>
              <w:rPr>
                <w:rFonts w:hint="eastAsia" w:ascii="宋体" w:hAnsi="宋体"/>
                <w:kern w:val="0"/>
                <w:sz w:val="21"/>
                <w:szCs w:val="21"/>
                <w:lang w:eastAsia="zh-CN"/>
              </w:rPr>
              <w:t>日</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由总经理主持完成。</w:t>
            </w:r>
          </w:p>
          <w:p>
            <w:pPr>
              <w:adjustRightInd w:val="0"/>
              <w:spacing w:line="400" w:lineRule="exact"/>
              <w:textAlignment w:val="baseline"/>
              <w:rPr>
                <w:rFonts w:hint="eastAsia" w:ascii="宋体" w:hAnsi="宋体"/>
                <w:kern w:val="0"/>
                <w:sz w:val="21"/>
                <w:szCs w:val="21"/>
                <w:lang w:eastAsia="zh-CN"/>
              </w:rPr>
            </w:pPr>
            <w:r>
              <w:rPr>
                <w:rFonts w:hint="eastAsia" w:ascii="宋体" w:hAnsi="宋体"/>
                <w:kern w:val="0"/>
                <w:sz w:val="21"/>
                <w:szCs w:val="21"/>
              </w:rPr>
              <w:t>提</w:t>
            </w:r>
            <w:r>
              <w:rPr>
                <w:rFonts w:hint="eastAsia" w:ascii="宋体" w:hAnsi="宋体"/>
                <w:kern w:val="0"/>
                <w:sz w:val="21"/>
                <w:szCs w:val="21"/>
                <w:lang w:eastAsia="zh-CN"/>
              </w:rPr>
              <w:t>供主要输入材料有：各部门总结，质量体系运行报告等输入信息基本充分和满足要求。</w:t>
            </w:r>
          </w:p>
          <w:p>
            <w:pPr>
              <w:adjustRightInd w:val="0"/>
              <w:spacing w:line="400" w:lineRule="exact"/>
              <w:textAlignment w:val="baseline"/>
              <w:rPr>
                <w:rFonts w:hint="eastAsia" w:ascii="宋体" w:hAnsi="宋体"/>
                <w:kern w:val="0"/>
                <w:sz w:val="21"/>
                <w:szCs w:val="21"/>
                <w:lang w:eastAsia="zh-CN"/>
              </w:rPr>
            </w:pPr>
            <w:r>
              <w:rPr>
                <w:rFonts w:hint="eastAsia" w:ascii="宋体" w:hAnsi="宋体"/>
                <w:kern w:val="0"/>
                <w:sz w:val="21"/>
                <w:szCs w:val="21"/>
                <w:lang w:eastAsia="zh-CN"/>
              </w:rPr>
              <w:t>输出见“管理评审报告”, 做出了管理体系基本适宜、充分和有效的评审结论。</w:t>
            </w:r>
          </w:p>
          <w:p>
            <w:pPr>
              <w:adjustRightInd w:val="0"/>
              <w:spacing w:line="400" w:lineRule="exact"/>
              <w:textAlignment w:val="baseline"/>
              <w:rPr>
                <w:rFonts w:hint="eastAsia" w:ascii="宋体" w:hAnsi="宋体"/>
                <w:kern w:val="0"/>
                <w:sz w:val="21"/>
                <w:szCs w:val="21"/>
                <w:lang w:eastAsia="zh-CN"/>
              </w:rPr>
            </w:pPr>
            <w:r>
              <w:rPr>
                <w:rFonts w:hint="eastAsia" w:ascii="宋体" w:hAnsi="宋体"/>
                <w:kern w:val="0"/>
                <w:sz w:val="21"/>
                <w:szCs w:val="21"/>
                <w:lang w:eastAsia="zh-CN"/>
              </w:rPr>
              <w:t>提出改进项</w:t>
            </w:r>
            <w:r>
              <w:rPr>
                <w:rFonts w:hint="eastAsia" w:ascii="宋体" w:hAnsi="宋体"/>
                <w:kern w:val="0"/>
                <w:sz w:val="21"/>
                <w:szCs w:val="21"/>
                <w:lang w:val="en-US" w:eastAsia="zh-CN"/>
              </w:rPr>
              <w:t>2项</w:t>
            </w:r>
            <w:r>
              <w:rPr>
                <w:rFonts w:hint="eastAsia" w:ascii="宋体" w:hAnsi="宋体"/>
                <w:kern w:val="0"/>
                <w:sz w:val="21"/>
                <w:szCs w:val="21"/>
                <w:lang w:eastAsia="zh-CN"/>
              </w:rPr>
              <w:t>：</w:t>
            </w:r>
          </w:p>
          <w:p>
            <w:pPr>
              <w:adjustRightInd w:val="0"/>
              <w:spacing w:line="400" w:lineRule="exact"/>
              <w:textAlignment w:val="baseline"/>
              <w:rPr>
                <w:rFonts w:hint="eastAsia" w:ascii="宋体" w:hAnsi="宋体"/>
                <w:kern w:val="0"/>
                <w:sz w:val="21"/>
                <w:szCs w:val="21"/>
                <w:lang w:eastAsia="zh-CN"/>
              </w:rPr>
            </w:pPr>
            <w:r>
              <w:rPr>
                <w:rFonts w:hint="eastAsia" w:ascii="宋体" w:hAnsi="宋体"/>
                <w:kern w:val="0"/>
                <w:sz w:val="21"/>
                <w:szCs w:val="21"/>
                <w:lang w:val="en-US" w:eastAsia="zh-CN"/>
              </w:rPr>
              <w:t>1、</w:t>
            </w:r>
            <w:r>
              <w:rPr>
                <w:rFonts w:hint="eastAsia" w:ascii="宋体" w:hAnsi="宋体"/>
                <w:kern w:val="0"/>
                <w:sz w:val="21"/>
                <w:szCs w:val="21"/>
                <w:lang w:eastAsia="zh-CN"/>
              </w:rPr>
              <w:t>由技质部作出安排，做好工艺文件控制；</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lang w:val="en-US" w:eastAsia="zh-CN"/>
              </w:rPr>
              <w:t>2、</w:t>
            </w:r>
            <w:r>
              <w:rPr>
                <w:rFonts w:hint="eastAsia" w:ascii="宋体" w:hAnsi="宋体"/>
                <w:kern w:val="0"/>
                <w:sz w:val="21"/>
                <w:szCs w:val="21"/>
                <w:lang w:eastAsia="zh-CN"/>
              </w:rPr>
              <w:t>生产部门作出对生产现场整理整顿的整改。</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bl>
    <w:p/>
    <w:p>
      <w:bookmarkStart w:id="3" w:name="_GoBack"/>
      <w:bookmarkEnd w:id="3"/>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瀹嬩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7D20C6"/>
    <w:rsid w:val="0A177CDD"/>
    <w:rsid w:val="0A6D07AB"/>
    <w:rsid w:val="0DC36C16"/>
    <w:rsid w:val="14773F29"/>
    <w:rsid w:val="1E767968"/>
    <w:rsid w:val="1F6F5693"/>
    <w:rsid w:val="37CE0EA9"/>
    <w:rsid w:val="404C5B58"/>
    <w:rsid w:val="415D362C"/>
    <w:rsid w:val="51077B9D"/>
    <w:rsid w:val="58F25C25"/>
    <w:rsid w:val="5A1E77DD"/>
    <w:rsid w:val="6595304C"/>
    <w:rsid w:val="6D52481F"/>
    <w:rsid w:val="729440EA"/>
    <w:rsid w:val="7AE62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pPr>
      <w:jc w:val="both"/>
    </w:pPr>
    <w:rPr>
      <w:rFonts w:ascii="宋体" w:hAnsi="Courier New" w:eastAsia="宋体"/>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8</TotalTime>
  <ScaleCrop>false</ScaleCrop>
  <LinksUpToDate>false</LinksUpToDate>
  <CharactersWithSpaces>100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2019-12-02T05:49:37Z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