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096"/>
        <w:gridCol w:w="975"/>
        <w:gridCol w:w="2424"/>
        <w:gridCol w:w="21"/>
        <w:gridCol w:w="1504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54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成都空御科技有限公司</w:t>
            </w:r>
            <w:bookmarkEnd w:id="7"/>
          </w:p>
        </w:tc>
        <w:tc>
          <w:tcPr>
            <w:tcW w:w="150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29.09.01;33.02.01;33.02.04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无人机探测反制系统、无线电监测系统、要地防护系统及无人机系统的技术服务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李林</w:t>
            </w:r>
          </w:p>
        </w:tc>
        <w:tc>
          <w:tcPr>
            <w:tcW w:w="10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</w:rPr>
              <w:t>无人机探测反制系统、无线电监测系统、要地防护系统及无人机系统的技术服务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流程：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签订合同</w:t>
            </w: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--客户反馈--派工单---实施技术服务（技术培训、远程程序升级、现场安保技术支持等）--客户确认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服务过程的风险：不能达到客户的技术协议、合同要求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控制措施：按技术服务作业规范、技术服务方案实施。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技术服务方案、客户技术服务合同、协议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检验项目及要求：达到客户合同或技术协议要求。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2"/>
                <w:szCs w:val="22"/>
                <w:lang w:val="en-US" w:eastAsia="zh-CN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158750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12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123825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2021.10.21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38C26D4"/>
    <w:rsid w:val="7CB64F96"/>
    <w:rsid w:val="7DE76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2021-10-21T06:24:43Z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