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33"/>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33" w:type="dxa"/>
            <w:vAlign w:val="center"/>
          </w:tcPr>
          <w:p>
            <w:pPr>
              <w:rPr>
                <w:sz w:val="24"/>
                <w:szCs w:val="24"/>
              </w:rPr>
            </w:pPr>
            <w:r>
              <w:rPr>
                <w:rFonts w:hint="eastAsia"/>
                <w:sz w:val="24"/>
                <w:szCs w:val="24"/>
              </w:rPr>
              <w:t>受审核部门：岩土勘察院</w:t>
            </w:r>
            <w:r>
              <w:rPr>
                <w:rFonts w:hint="eastAsia"/>
                <w:sz w:val="24"/>
                <w:szCs w:val="24"/>
                <w:highlight w:val="none"/>
                <w:lang w:eastAsia="zh-CN"/>
              </w:rPr>
              <w:t>，</w:t>
            </w:r>
            <w:r>
              <w:rPr>
                <w:rFonts w:hint="eastAsia"/>
                <w:sz w:val="24"/>
                <w:szCs w:val="24"/>
                <w:highlight w:val="none"/>
              </w:rPr>
              <w:t xml:space="preserve">   主管领导：蒋月文，陪同人员：陈琳</w:t>
            </w:r>
          </w:p>
        </w:tc>
        <w:tc>
          <w:tcPr>
            <w:tcW w:w="956"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633"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张心</w:t>
            </w:r>
            <w:r>
              <w:rPr>
                <w:rFonts w:hint="eastAsia"/>
                <w:sz w:val="24"/>
                <w:szCs w:val="24"/>
              </w:rPr>
              <w:t>， 审核时间：202</w:t>
            </w:r>
            <w:r>
              <w:rPr>
                <w:rFonts w:hint="eastAsia"/>
                <w:sz w:val="24"/>
                <w:szCs w:val="24"/>
                <w:lang w:val="en-US" w:eastAsia="zh-CN"/>
              </w:rPr>
              <w:t>1.10.14上午</w:t>
            </w:r>
          </w:p>
        </w:tc>
        <w:tc>
          <w:tcPr>
            <w:tcW w:w="95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33" w:type="dxa"/>
            <w:vAlign w:val="center"/>
          </w:tcPr>
          <w:p>
            <w:pPr>
              <w:snapToGrid w:val="0"/>
              <w:spacing w:line="240" w:lineRule="exact"/>
              <w:rPr>
                <w:sz w:val="24"/>
                <w:szCs w:val="24"/>
              </w:rPr>
            </w:pPr>
            <w:r>
              <w:rPr>
                <w:rFonts w:hint="eastAsia"/>
                <w:sz w:val="24"/>
                <w:szCs w:val="24"/>
              </w:rPr>
              <w:t>审核条款：</w:t>
            </w:r>
            <w:r>
              <w:rPr>
                <w:rFonts w:hint="eastAsia" w:ascii="宋体" w:hAnsi="宋体" w:cs="新宋体"/>
                <w:sz w:val="21"/>
                <w:szCs w:val="21"/>
              </w:rPr>
              <w:t>QMS-2015：8.5.1生产和服务提供的控制；8.5.2标识和可追溯性；8.5.3顾客或外部供方的财产；8.5.4防护；8.5.5交付后的活动；8.5.6更改控制</w:t>
            </w:r>
          </w:p>
        </w:tc>
        <w:tc>
          <w:tcPr>
            <w:tcW w:w="95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400" w:lineRule="exact"/>
              <w:jc w:val="left"/>
              <w:rPr>
                <w:rFonts w:ascii="宋体" w:hAnsi="宋体"/>
                <w:sz w:val="21"/>
                <w:szCs w:val="21"/>
              </w:rPr>
            </w:pPr>
            <w:r>
              <w:rPr>
                <w:rFonts w:hint="eastAsia" w:ascii="宋体" w:hAnsi="宋体"/>
                <w:sz w:val="21"/>
                <w:szCs w:val="21"/>
              </w:rPr>
              <w:t>生产和服务提供的控制（</w:t>
            </w:r>
            <w:r>
              <w:rPr>
                <w:sz w:val="21"/>
                <w:szCs w:val="21"/>
              </w:rPr>
              <w:t>工程勘察（岩土工程、工程测量、水文地质）、地质灾害危险性评估）</w:t>
            </w:r>
          </w:p>
        </w:tc>
        <w:tc>
          <w:tcPr>
            <w:tcW w:w="960" w:type="dxa"/>
          </w:tcPr>
          <w:p>
            <w:pPr>
              <w:spacing w:line="400" w:lineRule="exact"/>
              <w:jc w:val="left"/>
              <w:rPr>
                <w:rFonts w:ascii="宋体" w:hAnsi="宋体"/>
                <w:sz w:val="21"/>
                <w:szCs w:val="21"/>
              </w:rPr>
            </w:pPr>
            <w:r>
              <w:rPr>
                <w:rFonts w:hint="eastAsia" w:ascii="宋体" w:hAnsi="宋体"/>
                <w:sz w:val="21"/>
                <w:szCs w:val="21"/>
              </w:rPr>
              <w:t>Q8.5.1</w:t>
            </w:r>
          </w:p>
          <w:p>
            <w:pPr>
              <w:adjustRightInd w:val="0"/>
              <w:snapToGrid w:val="0"/>
              <w:jc w:val="center"/>
              <w:rPr>
                <w:rFonts w:ascii="宋体" w:hAnsi="宋体" w:cs="新宋体"/>
                <w:sz w:val="21"/>
                <w:szCs w:val="21"/>
              </w:rPr>
            </w:pPr>
          </w:p>
        </w:tc>
        <w:tc>
          <w:tcPr>
            <w:tcW w:w="10633" w:type="dxa"/>
          </w:tcPr>
          <w:p>
            <w:pPr>
              <w:spacing w:before="40" w:after="40" w:line="400" w:lineRule="exact"/>
              <w:ind w:firstLine="367" w:firstLineChars="175"/>
              <w:rPr>
                <w:rFonts w:ascii="宋体" w:hAnsi="宋体"/>
                <w:bCs/>
                <w:sz w:val="21"/>
                <w:szCs w:val="21"/>
              </w:rPr>
            </w:pPr>
            <w:r>
              <w:rPr>
                <w:rFonts w:hint="eastAsia" w:ascii="宋体" w:hAnsi="宋体"/>
                <w:bCs/>
                <w:sz w:val="21"/>
                <w:szCs w:val="21"/>
              </w:rPr>
              <w:t>公司质量文件，对岩土勘察院工作要求进行了相应的描述。</w:t>
            </w:r>
          </w:p>
          <w:p>
            <w:pPr>
              <w:spacing w:line="400" w:lineRule="exact"/>
              <w:ind w:right="-76" w:rightChars="-36" w:firstLine="420" w:firstLineChars="200"/>
              <w:rPr>
                <w:rFonts w:ascii="宋体" w:hAnsi="宋体"/>
                <w:sz w:val="21"/>
                <w:szCs w:val="21"/>
              </w:rPr>
            </w:pPr>
            <w:r>
              <w:rPr>
                <w:rFonts w:hint="eastAsia" w:ascii="宋体" w:hAnsi="宋体"/>
                <w:bCs/>
                <w:sz w:val="21"/>
                <w:szCs w:val="21"/>
              </w:rPr>
              <w:t>公司提供</w:t>
            </w:r>
            <w:r>
              <w:rPr>
                <w:rFonts w:hint="eastAsia" w:ascii="宋体" w:hAnsi="宋体"/>
                <w:sz w:val="21"/>
                <w:szCs w:val="21"/>
              </w:rPr>
              <w:t>测绘资料管理制度》、</w:t>
            </w:r>
            <w:r>
              <w:rPr>
                <w:rFonts w:hint="eastAsia" w:ascii="宋体" w:hAnsi="宋体" w:cs="Arial"/>
                <w:sz w:val="21"/>
                <w:szCs w:val="21"/>
              </w:rPr>
              <w:t>《工程勘察设计工作管理制度》、《岩土工程勘察作业指导书》、</w:t>
            </w:r>
            <w:r>
              <w:rPr>
                <w:rFonts w:hint="eastAsia" w:ascii="宋体" w:hAnsi="宋体"/>
                <w:sz w:val="21"/>
                <w:szCs w:val="21"/>
              </w:rPr>
              <w:t>《工程测量规范》、《土地勘测定界规程》、《城市测量规范》、《</w:t>
            </w:r>
            <w:r>
              <w:rPr>
                <w:rFonts w:ascii="宋体" w:hAnsi="宋体"/>
                <w:sz w:val="21"/>
                <w:szCs w:val="21"/>
              </w:rPr>
              <w:t>岩土工程勘察规范</w:t>
            </w:r>
            <w:r>
              <w:rPr>
                <w:rFonts w:hint="eastAsia" w:ascii="宋体" w:hAnsi="宋体"/>
                <w:sz w:val="21"/>
                <w:szCs w:val="21"/>
              </w:rPr>
              <w:t>》、《项目作业指导书》等作业规定</w:t>
            </w:r>
          </w:p>
          <w:p>
            <w:pPr>
              <w:spacing w:line="400" w:lineRule="atLeast"/>
              <w:jc w:val="left"/>
              <w:rPr>
                <w:rFonts w:ascii="宋体" w:hAnsi="宋体"/>
                <w:sz w:val="21"/>
                <w:szCs w:val="21"/>
              </w:rPr>
            </w:pPr>
            <w:r>
              <w:rPr>
                <w:rFonts w:hint="eastAsia" w:ascii="宋体" w:hAnsi="宋体"/>
                <w:sz w:val="21"/>
                <w:szCs w:val="21"/>
              </w:rPr>
              <w:t>查服务流程：</w:t>
            </w:r>
          </w:p>
          <w:p>
            <w:pPr>
              <w:jc w:val="left"/>
              <w:rPr>
                <w:color w:val="000000"/>
                <w:sz w:val="21"/>
                <w:szCs w:val="21"/>
              </w:rPr>
            </w:pPr>
            <w:r>
              <w:rPr>
                <w:sz w:val="21"/>
                <w:szCs w:val="21"/>
              </w:rPr>
              <w:t>地质灾害危险性评估、测绘及固体矿产勘查</w:t>
            </w:r>
            <w:r>
              <w:rPr>
                <w:rFonts w:hint="eastAsia"/>
                <w:sz w:val="21"/>
                <w:szCs w:val="21"/>
              </w:rPr>
              <w:t>流程：</w:t>
            </w:r>
            <w:r>
              <w:rPr>
                <w:rFonts w:hint="eastAsia"/>
                <w:color w:val="000000"/>
                <w:sz w:val="21"/>
                <w:szCs w:val="21"/>
              </w:rPr>
              <w:t>合同签订</w:t>
            </w:r>
            <w:r>
              <w:rPr>
                <w:color w:val="000000"/>
                <w:sz w:val="21"/>
                <w:szCs w:val="21"/>
              </w:rPr>
              <w:t>-</w:t>
            </w:r>
            <w:r>
              <w:rPr>
                <w:rFonts w:hint="eastAsia"/>
                <w:color w:val="000000"/>
                <w:sz w:val="21"/>
                <w:szCs w:val="21"/>
              </w:rPr>
              <w:t>现场勘查、测量</w:t>
            </w:r>
            <w:r>
              <w:rPr>
                <w:color w:val="000000"/>
                <w:sz w:val="21"/>
                <w:szCs w:val="21"/>
              </w:rPr>
              <w:t>-</w:t>
            </w:r>
            <w:r>
              <w:rPr>
                <w:rFonts w:hint="eastAsia"/>
                <w:color w:val="000000"/>
                <w:sz w:val="21"/>
                <w:szCs w:val="21"/>
              </w:rPr>
              <w:t>编制报告</w:t>
            </w:r>
            <w:r>
              <w:rPr>
                <w:color w:val="000000"/>
                <w:sz w:val="21"/>
                <w:szCs w:val="21"/>
              </w:rPr>
              <w:t>-</w:t>
            </w:r>
            <w:r>
              <w:rPr>
                <w:rFonts w:hint="eastAsia"/>
                <w:color w:val="000000"/>
                <w:sz w:val="21"/>
                <w:szCs w:val="21"/>
              </w:rPr>
              <w:t>内审</w:t>
            </w:r>
            <w:r>
              <w:rPr>
                <w:color w:val="000000"/>
                <w:sz w:val="21"/>
                <w:szCs w:val="21"/>
              </w:rPr>
              <w:t>-</w:t>
            </w:r>
            <w:r>
              <w:rPr>
                <w:rFonts w:hint="eastAsia"/>
                <w:color w:val="000000"/>
                <w:sz w:val="21"/>
                <w:szCs w:val="21"/>
              </w:rPr>
              <w:t>送审</w:t>
            </w:r>
            <w:r>
              <w:rPr>
                <w:color w:val="000000"/>
                <w:sz w:val="21"/>
                <w:szCs w:val="21"/>
              </w:rPr>
              <w:t>—</w:t>
            </w:r>
            <w:r>
              <w:rPr>
                <w:rFonts w:hint="eastAsia"/>
                <w:color w:val="000000"/>
                <w:sz w:val="21"/>
                <w:szCs w:val="21"/>
              </w:rPr>
              <w:t>变更（需要时）</w:t>
            </w:r>
            <w:r>
              <w:rPr>
                <w:color w:val="000000"/>
                <w:sz w:val="21"/>
                <w:szCs w:val="21"/>
              </w:rPr>
              <w:t>-</w:t>
            </w:r>
            <w:r>
              <w:rPr>
                <w:rFonts w:hint="eastAsia"/>
                <w:color w:val="000000"/>
                <w:sz w:val="21"/>
                <w:szCs w:val="21"/>
              </w:rPr>
              <w:t>交付客户</w:t>
            </w:r>
          </w:p>
          <w:p>
            <w:pPr>
              <w:spacing w:line="360" w:lineRule="auto"/>
              <w:jc w:val="left"/>
              <w:rPr>
                <w:color w:val="000000"/>
                <w:sz w:val="21"/>
                <w:szCs w:val="21"/>
              </w:rPr>
            </w:pPr>
            <w:r>
              <w:rPr>
                <w:sz w:val="21"/>
                <w:szCs w:val="21"/>
              </w:rPr>
              <w:t>工程勘察</w:t>
            </w:r>
            <w:r>
              <w:rPr>
                <w:rFonts w:hint="eastAsia"/>
                <w:sz w:val="21"/>
                <w:szCs w:val="21"/>
              </w:rPr>
              <w:t>流程：</w:t>
            </w:r>
            <w:r>
              <w:rPr>
                <w:rFonts w:hint="eastAsia"/>
                <w:color w:val="000000"/>
                <w:sz w:val="21"/>
                <w:szCs w:val="21"/>
              </w:rPr>
              <w:t>合同签订</w:t>
            </w:r>
            <w:r>
              <w:rPr>
                <w:color w:val="000000"/>
                <w:sz w:val="21"/>
                <w:szCs w:val="21"/>
              </w:rPr>
              <w:t>-</w:t>
            </w:r>
            <w:r>
              <w:rPr>
                <w:rFonts w:hint="eastAsia"/>
                <w:color w:val="000000"/>
                <w:sz w:val="21"/>
                <w:szCs w:val="21"/>
              </w:rPr>
              <w:t>现场勘查、测量、施工</w:t>
            </w:r>
            <w:r>
              <w:rPr>
                <w:color w:val="000000"/>
                <w:sz w:val="21"/>
                <w:szCs w:val="21"/>
              </w:rPr>
              <w:t>-</w:t>
            </w:r>
            <w:r>
              <w:rPr>
                <w:rFonts w:hint="eastAsia"/>
                <w:color w:val="000000"/>
                <w:sz w:val="21"/>
                <w:szCs w:val="21"/>
              </w:rPr>
              <w:t>编制报告</w:t>
            </w:r>
            <w:r>
              <w:rPr>
                <w:color w:val="000000"/>
                <w:sz w:val="21"/>
                <w:szCs w:val="21"/>
              </w:rPr>
              <w:t>-</w:t>
            </w:r>
            <w:r>
              <w:rPr>
                <w:rFonts w:hint="eastAsia"/>
                <w:color w:val="000000"/>
                <w:sz w:val="21"/>
                <w:szCs w:val="21"/>
              </w:rPr>
              <w:t>内审</w:t>
            </w:r>
            <w:r>
              <w:rPr>
                <w:color w:val="000000"/>
                <w:sz w:val="21"/>
                <w:szCs w:val="21"/>
              </w:rPr>
              <w:t>-</w:t>
            </w:r>
            <w:r>
              <w:rPr>
                <w:rFonts w:hint="eastAsia"/>
                <w:color w:val="000000"/>
                <w:sz w:val="21"/>
                <w:szCs w:val="21"/>
              </w:rPr>
              <w:t>送审</w:t>
            </w:r>
            <w:r>
              <w:rPr>
                <w:color w:val="000000"/>
                <w:sz w:val="21"/>
                <w:szCs w:val="21"/>
              </w:rPr>
              <w:t>—</w:t>
            </w:r>
            <w:r>
              <w:rPr>
                <w:rFonts w:hint="eastAsia"/>
                <w:color w:val="000000"/>
                <w:sz w:val="21"/>
                <w:szCs w:val="21"/>
              </w:rPr>
              <w:t>变更（需要时）</w:t>
            </w:r>
            <w:r>
              <w:rPr>
                <w:color w:val="000000"/>
                <w:sz w:val="21"/>
                <w:szCs w:val="21"/>
              </w:rPr>
              <w:t>-</w:t>
            </w:r>
            <w:r>
              <w:rPr>
                <w:rFonts w:hint="eastAsia"/>
                <w:color w:val="000000"/>
                <w:sz w:val="21"/>
                <w:szCs w:val="21"/>
              </w:rPr>
              <w:t>交付客户</w:t>
            </w:r>
          </w:p>
          <w:p>
            <w:pPr>
              <w:spacing w:before="40" w:after="40" w:line="400" w:lineRule="exact"/>
              <w:ind w:firstLine="367" w:firstLineChars="175"/>
              <w:rPr>
                <w:rFonts w:ascii="宋体" w:hAnsi="宋体"/>
                <w:sz w:val="21"/>
                <w:szCs w:val="21"/>
              </w:rPr>
            </w:pPr>
            <w:r>
              <w:rPr>
                <w:rFonts w:hint="eastAsia" w:ascii="宋体" w:hAnsi="宋体"/>
                <w:sz w:val="21"/>
                <w:szCs w:val="21"/>
              </w:rPr>
              <w:t>查工程勘察情况，查已实现项目资料：</w:t>
            </w:r>
          </w:p>
          <w:p>
            <w:pPr>
              <w:spacing w:line="400" w:lineRule="exact"/>
              <w:ind w:right="-76" w:rightChars="-36" w:firstLine="525" w:firstLineChars="250"/>
              <w:rPr>
                <w:rFonts w:hint="eastAsia" w:ascii="宋体" w:hAnsi="宋体" w:eastAsia="宋体" w:cs="Arial"/>
                <w:sz w:val="21"/>
                <w:szCs w:val="21"/>
                <w:lang w:eastAsia="zh-CN"/>
              </w:rPr>
            </w:pPr>
            <w:r>
              <w:rPr>
                <w:rFonts w:hint="eastAsia" w:ascii="宋体" w:hAnsi="宋体" w:cs="Arial"/>
                <w:sz w:val="21"/>
                <w:szCs w:val="21"/>
              </w:rPr>
              <w:t>抽《建设工程勘察合同》[</w:t>
            </w:r>
            <w:r>
              <w:rPr>
                <w:rFonts w:hint="eastAsia" w:ascii="宋体" w:hAnsi="宋体" w:cs="Arial"/>
                <w:sz w:val="21"/>
                <w:szCs w:val="21"/>
                <w:lang w:val="en-US" w:eastAsia="zh-CN"/>
              </w:rPr>
              <w:t>含</w:t>
            </w:r>
            <w:r>
              <w:rPr>
                <w:rFonts w:hint="eastAsia" w:ascii="宋体" w:hAnsi="宋体" w:cs="Arial"/>
                <w:sz w:val="21"/>
                <w:szCs w:val="21"/>
              </w:rPr>
              <w:t>岩土工程勘察、地质灾害危险性评估、水文地质]</w:t>
            </w:r>
            <w:r>
              <w:rPr>
                <w:rFonts w:hint="eastAsia" w:ascii="宋体" w:hAnsi="宋体" w:cs="Arial"/>
                <w:sz w:val="21"/>
                <w:szCs w:val="21"/>
                <w:lang w:eastAsia="zh-CN"/>
              </w:rPr>
              <w:t>。</w:t>
            </w:r>
          </w:p>
          <w:p>
            <w:pPr>
              <w:spacing w:line="400" w:lineRule="exact"/>
              <w:ind w:right="-76" w:rightChars="-36" w:firstLine="525" w:firstLineChars="250"/>
              <w:rPr>
                <w:rFonts w:ascii="宋体" w:hAnsi="宋体" w:cs="Arial"/>
                <w:sz w:val="21"/>
                <w:szCs w:val="21"/>
              </w:rPr>
            </w:pPr>
            <w:r>
              <w:rPr>
                <w:rFonts w:hint="eastAsia" w:ascii="宋体" w:hAnsi="宋体" w:cs="Arial"/>
                <w:sz w:val="21"/>
                <w:szCs w:val="21"/>
                <w:lang w:val="en-US" w:eastAsia="zh-CN"/>
              </w:rPr>
              <w:t>抽查</w:t>
            </w:r>
            <w:r>
              <w:rPr>
                <w:rFonts w:hint="eastAsia" w:ascii="宋体" w:hAnsi="宋体" w:cs="Arial"/>
                <w:sz w:val="21"/>
                <w:szCs w:val="21"/>
              </w:rPr>
              <w:t>岩土工程勘察工程：重庆</w:t>
            </w:r>
            <w:r>
              <w:rPr>
                <w:rFonts w:hint="eastAsia" w:ascii="宋体" w:hAnsi="宋体" w:cs="Arial"/>
                <w:sz w:val="21"/>
                <w:szCs w:val="21"/>
                <w:lang w:val="en-US" w:eastAsia="zh-CN"/>
              </w:rPr>
              <w:t>旗能电铝发电分公司储煤场煤炭储运系统改造</w:t>
            </w:r>
            <w:r>
              <w:rPr>
                <w:rFonts w:hint="eastAsia" w:ascii="宋体" w:hAnsi="宋体" w:cs="Arial"/>
                <w:sz w:val="21"/>
                <w:szCs w:val="21"/>
              </w:rPr>
              <w:t>项目。</w:t>
            </w:r>
          </w:p>
          <w:p>
            <w:pPr>
              <w:spacing w:line="400" w:lineRule="exact"/>
              <w:ind w:right="-76" w:rightChars="-36" w:firstLine="525" w:firstLineChars="250"/>
              <w:rPr>
                <w:rFonts w:ascii="宋体" w:hAnsi="宋体" w:cs="Arial"/>
                <w:sz w:val="21"/>
                <w:szCs w:val="21"/>
              </w:rPr>
            </w:pPr>
            <w:r>
              <w:rPr>
                <w:rFonts w:hint="eastAsia" w:ascii="宋体" w:hAnsi="宋体" w:cs="Arial"/>
                <w:sz w:val="21"/>
                <w:szCs w:val="21"/>
              </w:rPr>
              <w:t>勘察证书等级：甲级</w:t>
            </w:r>
          </w:p>
          <w:p>
            <w:pPr>
              <w:spacing w:line="400" w:lineRule="exact"/>
              <w:ind w:right="-76" w:rightChars="-36" w:firstLine="525" w:firstLineChars="250"/>
              <w:rPr>
                <w:rFonts w:ascii="宋体" w:hAnsi="宋体" w:cs="Arial"/>
                <w:sz w:val="21"/>
                <w:szCs w:val="21"/>
              </w:rPr>
            </w:pPr>
            <w:r>
              <w:rPr>
                <w:rFonts w:hint="eastAsia" w:ascii="宋体" w:hAnsi="宋体" w:cs="Arial"/>
                <w:sz w:val="21"/>
                <w:szCs w:val="21"/>
              </w:rPr>
              <w:t>发包人：重庆</w:t>
            </w:r>
            <w:r>
              <w:rPr>
                <w:rFonts w:hint="eastAsia" w:ascii="宋体" w:hAnsi="宋体" w:cs="Arial"/>
                <w:sz w:val="21"/>
                <w:szCs w:val="21"/>
                <w:lang w:val="en-US" w:eastAsia="zh-CN"/>
              </w:rPr>
              <w:t>旗能电铝发电分公司</w:t>
            </w:r>
          </w:p>
          <w:p>
            <w:pPr>
              <w:spacing w:line="400" w:lineRule="exact"/>
              <w:ind w:right="-76" w:rightChars="-36" w:firstLine="525" w:firstLineChars="250"/>
              <w:rPr>
                <w:rFonts w:ascii="宋体" w:hAnsi="宋体" w:cs="Arial"/>
                <w:sz w:val="21"/>
                <w:szCs w:val="21"/>
              </w:rPr>
            </w:pPr>
            <w:r>
              <w:rPr>
                <w:rFonts w:hint="eastAsia" w:ascii="宋体" w:hAnsi="宋体" w:cs="Arial"/>
                <w:sz w:val="21"/>
                <w:szCs w:val="21"/>
              </w:rPr>
              <w:t>勘察人：</w:t>
            </w:r>
            <w:bookmarkStart w:id="0" w:name="组织名称"/>
            <w:r>
              <w:rPr>
                <w:rFonts w:hint="eastAsia" w:ascii="宋体" w:hAnsi="宋体" w:cs="Arial"/>
                <w:sz w:val="21"/>
                <w:szCs w:val="21"/>
                <w:lang w:val="en-US" w:eastAsia="zh-CN"/>
              </w:rPr>
              <w:t>重庆能科工程勘察有限公司</w:t>
            </w:r>
            <w:bookmarkEnd w:id="0"/>
          </w:p>
          <w:p>
            <w:pPr>
              <w:spacing w:line="400" w:lineRule="exact"/>
              <w:ind w:right="-76" w:rightChars="-36" w:firstLine="525" w:firstLineChars="250"/>
              <w:rPr>
                <w:rFonts w:hint="default" w:ascii="宋体" w:hAnsi="宋体" w:eastAsia="宋体" w:cs="Arial"/>
                <w:sz w:val="21"/>
                <w:szCs w:val="21"/>
                <w:lang w:val="en-US" w:eastAsia="zh-CN"/>
              </w:rPr>
            </w:pPr>
            <w:r>
              <w:rPr>
                <w:rFonts w:hint="eastAsia" w:ascii="宋体" w:hAnsi="宋体" w:cs="Arial"/>
                <w:sz w:val="21"/>
                <w:szCs w:val="21"/>
              </w:rPr>
              <w:t>工程规模、特征：</w:t>
            </w:r>
            <w:r>
              <w:rPr>
                <w:rFonts w:hint="eastAsia" w:ascii="宋体" w:hAnsi="宋体" w:cs="Arial"/>
                <w:sz w:val="21"/>
                <w:szCs w:val="21"/>
                <w:lang w:val="en-US" w:eastAsia="zh-CN"/>
              </w:rPr>
              <w:t>根据设计单位提供的布孔方案勘探深度预估为250米的8个点</w:t>
            </w:r>
          </w:p>
          <w:p>
            <w:pPr>
              <w:spacing w:line="400" w:lineRule="exact"/>
              <w:ind w:right="-76" w:rightChars="-36" w:firstLine="525" w:firstLineChars="250"/>
              <w:rPr>
                <w:rFonts w:ascii="宋体" w:hAnsi="宋体" w:cs="Arial"/>
                <w:sz w:val="21"/>
                <w:szCs w:val="21"/>
              </w:rPr>
            </w:pPr>
            <w:r>
              <w:rPr>
                <w:rFonts w:hint="eastAsia" w:ascii="宋体" w:hAnsi="宋体" w:cs="Arial"/>
                <w:sz w:val="21"/>
                <w:szCs w:val="21"/>
              </w:rPr>
              <w:t>工程勘察任务与技术要求：详见勘察任务委托书</w:t>
            </w:r>
          </w:p>
          <w:p>
            <w:pPr>
              <w:spacing w:line="400" w:lineRule="exact"/>
              <w:ind w:right="-76" w:rightChars="-36" w:firstLine="525" w:firstLineChars="250"/>
              <w:rPr>
                <w:rFonts w:ascii="宋体" w:hAnsi="宋体" w:cs="Arial"/>
                <w:sz w:val="21"/>
                <w:szCs w:val="21"/>
              </w:rPr>
            </w:pPr>
            <w:r>
              <w:rPr>
                <w:rFonts w:hint="eastAsia" w:ascii="宋体" w:hAnsi="宋体" w:cs="Arial"/>
                <w:sz w:val="21"/>
                <w:szCs w:val="21"/>
              </w:rPr>
              <w:t>承接方式：总承包</w:t>
            </w:r>
          </w:p>
          <w:p>
            <w:pPr>
              <w:spacing w:line="400" w:lineRule="exact"/>
              <w:ind w:right="-76" w:rightChars="-36" w:firstLine="525" w:firstLineChars="250"/>
              <w:rPr>
                <w:rFonts w:hint="default" w:ascii="宋体" w:hAnsi="宋体" w:eastAsia="宋体" w:cs="Arial"/>
                <w:sz w:val="21"/>
                <w:szCs w:val="21"/>
                <w:lang w:val="en-US" w:eastAsia="zh-CN"/>
              </w:rPr>
            </w:pPr>
            <w:r>
              <w:rPr>
                <w:rFonts w:hint="eastAsia" w:ascii="宋体" w:hAnsi="宋体" w:cs="Arial"/>
                <w:sz w:val="21"/>
                <w:szCs w:val="21"/>
              </w:rPr>
              <w:t>预计勘察工作量：孔深</w:t>
            </w:r>
            <w:r>
              <w:rPr>
                <w:rFonts w:hint="eastAsia" w:ascii="宋体" w:hAnsi="宋体" w:cs="Arial"/>
                <w:sz w:val="21"/>
                <w:szCs w:val="21"/>
                <w:lang w:val="en-US" w:eastAsia="zh-CN"/>
              </w:rPr>
              <w:t>250</w:t>
            </w:r>
            <w:r>
              <w:rPr>
                <w:rFonts w:hint="eastAsia" w:ascii="宋体" w:hAnsi="宋体" w:cs="Arial"/>
                <w:sz w:val="21"/>
                <w:szCs w:val="21"/>
              </w:rPr>
              <w:t>m</w:t>
            </w:r>
            <w:r>
              <w:rPr>
                <w:rFonts w:hint="eastAsia" w:ascii="宋体" w:hAnsi="宋体" w:cs="Arial"/>
                <w:sz w:val="21"/>
                <w:szCs w:val="21"/>
                <w:lang w:val="en-US" w:eastAsia="zh-CN"/>
              </w:rPr>
              <w:t>的8个点</w:t>
            </w:r>
          </w:p>
          <w:p>
            <w:pPr>
              <w:spacing w:line="400" w:lineRule="exact"/>
              <w:ind w:right="-76" w:rightChars="-36" w:firstLine="525" w:firstLineChars="250"/>
              <w:rPr>
                <w:rFonts w:hint="default" w:ascii="宋体" w:hAnsi="宋体" w:eastAsia="宋体" w:cs="Arial"/>
                <w:sz w:val="21"/>
                <w:szCs w:val="21"/>
                <w:lang w:val="en-US" w:eastAsia="zh-CN"/>
              </w:rPr>
            </w:pPr>
            <w:r>
              <w:rPr>
                <w:rFonts w:hint="eastAsia" w:ascii="宋体" w:hAnsi="宋体" w:cs="Arial"/>
                <w:sz w:val="21"/>
                <w:szCs w:val="21"/>
              </w:rPr>
              <w:t>签订日期：202</w:t>
            </w:r>
            <w:r>
              <w:rPr>
                <w:rFonts w:hint="eastAsia" w:ascii="宋体" w:hAnsi="宋体" w:cs="Arial"/>
                <w:sz w:val="21"/>
                <w:szCs w:val="21"/>
                <w:lang w:val="en-US" w:eastAsia="zh-CN"/>
              </w:rPr>
              <w:t>1.06.01</w:t>
            </w:r>
          </w:p>
          <w:p>
            <w:pPr>
              <w:spacing w:line="400" w:lineRule="exact"/>
              <w:ind w:right="-76" w:rightChars="-36" w:firstLine="525" w:firstLineChars="250"/>
              <w:rPr>
                <w:rFonts w:ascii="宋体" w:hAnsi="宋体" w:cs="Arial"/>
                <w:sz w:val="21"/>
                <w:szCs w:val="21"/>
              </w:rPr>
            </w:pPr>
          </w:p>
          <w:p>
            <w:pPr>
              <w:spacing w:line="400" w:lineRule="exact"/>
              <w:ind w:right="-76" w:rightChars="-36" w:firstLine="525" w:firstLineChars="250"/>
              <w:rPr>
                <w:rFonts w:ascii="宋体" w:hAnsi="宋体" w:cs="Arial"/>
                <w:sz w:val="21"/>
                <w:szCs w:val="21"/>
              </w:rPr>
            </w:pPr>
            <w:r>
              <w:rPr>
                <w:rFonts w:hint="eastAsia" w:ascii="宋体" w:hAnsi="宋体" w:cs="Arial"/>
                <w:sz w:val="21"/>
                <w:szCs w:val="21"/>
              </w:rPr>
              <w:t>《工程勘察技术委托书》工程名称：重庆</w:t>
            </w:r>
            <w:r>
              <w:rPr>
                <w:rFonts w:hint="eastAsia" w:ascii="宋体" w:hAnsi="宋体" w:cs="Arial"/>
                <w:sz w:val="21"/>
                <w:szCs w:val="21"/>
                <w:lang w:val="en-US" w:eastAsia="zh-CN"/>
              </w:rPr>
              <w:t>旗能电铝发电分公司储煤场煤炭储运系统改造</w:t>
            </w:r>
            <w:r>
              <w:rPr>
                <w:rFonts w:hint="eastAsia" w:ascii="宋体" w:hAnsi="宋体" w:cs="Arial"/>
                <w:sz w:val="21"/>
                <w:szCs w:val="21"/>
              </w:rPr>
              <w:t>项目</w:t>
            </w:r>
          </w:p>
          <w:p>
            <w:pPr>
              <w:spacing w:line="400" w:lineRule="exact"/>
              <w:ind w:right="-76" w:rightChars="-36" w:firstLine="525" w:firstLineChars="250"/>
              <w:rPr>
                <w:rFonts w:ascii="宋体" w:hAnsi="宋体" w:cs="Arial"/>
                <w:sz w:val="21"/>
                <w:szCs w:val="21"/>
              </w:rPr>
            </w:pPr>
            <w:r>
              <w:rPr>
                <w:rFonts w:hint="eastAsia" w:ascii="宋体" w:hAnsi="宋体" w:cs="Arial"/>
                <w:sz w:val="21"/>
                <w:szCs w:val="21"/>
              </w:rPr>
              <w:t>委托单位：重庆</w:t>
            </w:r>
            <w:r>
              <w:rPr>
                <w:rFonts w:hint="eastAsia" w:ascii="宋体" w:hAnsi="宋体" w:cs="Arial"/>
                <w:sz w:val="21"/>
                <w:szCs w:val="21"/>
                <w:lang w:val="en-US" w:eastAsia="zh-CN"/>
              </w:rPr>
              <w:t>旗能电铝发电分公司</w:t>
            </w:r>
          </w:p>
          <w:p>
            <w:pPr>
              <w:spacing w:line="400" w:lineRule="exact"/>
              <w:ind w:right="-76" w:rightChars="-36" w:firstLine="525" w:firstLineChars="250"/>
              <w:rPr>
                <w:rFonts w:ascii="宋体" w:hAnsi="宋体" w:cs="Arial"/>
                <w:sz w:val="21"/>
                <w:szCs w:val="21"/>
              </w:rPr>
            </w:pPr>
            <w:r>
              <w:rPr>
                <w:rFonts w:hint="eastAsia" w:ascii="宋体" w:hAnsi="宋体" w:cs="Arial"/>
                <w:sz w:val="21"/>
                <w:szCs w:val="21"/>
              </w:rPr>
              <w:t>勘察阶段：一次性勘察</w:t>
            </w:r>
          </w:p>
          <w:p>
            <w:pPr>
              <w:spacing w:line="400" w:lineRule="exact"/>
              <w:ind w:right="-76" w:rightChars="-36" w:firstLine="525" w:firstLineChars="250"/>
              <w:rPr>
                <w:rFonts w:ascii="宋体" w:hAnsi="宋体" w:cs="Arial"/>
                <w:sz w:val="21"/>
                <w:szCs w:val="21"/>
              </w:rPr>
            </w:pPr>
            <w:r>
              <w:rPr>
                <w:rFonts w:hint="eastAsia" w:ascii="宋体" w:hAnsi="宋体" w:cs="Arial"/>
                <w:sz w:val="21"/>
                <w:szCs w:val="21"/>
              </w:rPr>
              <w:t>要求提交资料份数：四份</w:t>
            </w:r>
          </w:p>
          <w:p>
            <w:pPr>
              <w:spacing w:line="400" w:lineRule="exact"/>
              <w:ind w:right="-76" w:rightChars="-36" w:firstLine="525" w:firstLineChars="250"/>
              <w:rPr>
                <w:rFonts w:ascii="宋体" w:hAnsi="宋体" w:cs="Arial"/>
                <w:sz w:val="21"/>
                <w:szCs w:val="21"/>
              </w:rPr>
            </w:pPr>
            <w:r>
              <w:rPr>
                <w:rFonts w:hint="eastAsia" w:ascii="宋体" w:hAnsi="宋体" w:cs="Arial"/>
                <w:sz w:val="21"/>
                <w:szCs w:val="21"/>
              </w:rPr>
              <w:t>委托单位应提供的有关资料：</w:t>
            </w:r>
            <w:r>
              <w:rPr>
                <w:rFonts w:hint="eastAsia" w:ascii="宋体" w:hAnsi="宋体" w:cs="Arial"/>
                <w:sz w:val="21"/>
                <w:szCs w:val="21"/>
                <w:lang w:val="en-US" w:eastAsia="zh-CN"/>
              </w:rPr>
              <w:t>工程</w:t>
            </w:r>
            <w:r>
              <w:rPr>
                <w:rFonts w:hint="eastAsia" w:ascii="宋体" w:hAnsi="宋体" w:cs="Arial"/>
                <w:sz w:val="21"/>
                <w:szCs w:val="21"/>
              </w:rPr>
              <w:t>批准兴建的有效批文、规划红线图、经审查并有拟建建筑平面布置的地形图，拟建场地地下埋设物及其有关数据（深度、高程尺寸等）</w:t>
            </w:r>
          </w:p>
          <w:p>
            <w:pPr>
              <w:spacing w:line="400" w:lineRule="exact"/>
              <w:ind w:right="-76" w:rightChars="-36" w:firstLine="525" w:firstLineChars="250"/>
              <w:rPr>
                <w:rFonts w:ascii="宋体" w:hAnsi="宋体" w:cs="Arial"/>
                <w:sz w:val="21"/>
                <w:szCs w:val="21"/>
              </w:rPr>
            </w:pPr>
            <w:r>
              <w:rPr>
                <w:rFonts w:hint="eastAsia" w:ascii="宋体" w:hAnsi="宋体" w:cs="Arial"/>
                <w:sz w:val="21"/>
                <w:szCs w:val="21"/>
              </w:rPr>
              <w:t>岩土工程勘察任务要求：略</w:t>
            </w:r>
          </w:p>
          <w:p>
            <w:pPr>
              <w:spacing w:line="400" w:lineRule="exact"/>
              <w:ind w:right="-76" w:rightChars="-36" w:firstLine="525" w:firstLineChars="250"/>
              <w:rPr>
                <w:rFonts w:ascii="宋体" w:hAnsi="宋体" w:cs="Arial"/>
                <w:sz w:val="21"/>
                <w:szCs w:val="21"/>
              </w:rPr>
            </w:pPr>
            <w:r>
              <w:rPr>
                <w:rFonts w:hint="eastAsia" w:ascii="宋体" w:hAnsi="宋体" w:cs="Arial"/>
                <w:sz w:val="21"/>
                <w:szCs w:val="21"/>
              </w:rPr>
              <w:t>甲方要求提交的勘察资料内容：勘察文字报告、勘探点平面图、钻孔柱状图、工程地质剖面图。</w:t>
            </w:r>
          </w:p>
          <w:p>
            <w:pPr>
              <w:spacing w:line="400" w:lineRule="exact"/>
              <w:ind w:right="-76" w:rightChars="-36"/>
              <w:rPr>
                <w:rFonts w:ascii="宋体" w:hAnsi="宋体" w:cs="Arial"/>
                <w:sz w:val="21"/>
                <w:szCs w:val="21"/>
              </w:rPr>
            </w:pPr>
            <w:r>
              <w:rPr>
                <w:rFonts w:hint="eastAsia" w:ascii="宋体" w:hAnsi="宋体" w:cs="Arial"/>
                <w:sz w:val="21"/>
                <w:szCs w:val="21"/>
              </w:rPr>
              <w:t>建（构）筑物， 设备  有序号、 名  称 、 平面尺寸 、 设计正负零调和等项目。</w:t>
            </w:r>
          </w:p>
          <w:p>
            <w:pPr>
              <w:spacing w:line="400" w:lineRule="exact"/>
              <w:ind w:right="-76" w:rightChars="-36"/>
              <w:rPr>
                <w:rFonts w:ascii="宋体" w:hAnsi="宋体" w:cs="Arial"/>
                <w:sz w:val="21"/>
                <w:szCs w:val="21"/>
              </w:rPr>
            </w:pPr>
          </w:p>
          <w:p>
            <w:pPr>
              <w:spacing w:line="400" w:lineRule="exact"/>
              <w:ind w:right="-76" w:rightChars="-36"/>
              <w:rPr>
                <w:rFonts w:ascii="宋体" w:hAnsi="宋体" w:cs="Arial"/>
                <w:sz w:val="21"/>
                <w:szCs w:val="21"/>
              </w:rPr>
            </w:pPr>
            <w:r>
              <w:rPr>
                <w:rFonts w:hint="eastAsia" w:ascii="宋体" w:hAnsi="宋体" w:cs="Arial"/>
                <w:sz w:val="21"/>
                <w:szCs w:val="21"/>
              </w:rPr>
              <w:t>《工程勘察报告》</w:t>
            </w:r>
          </w:p>
          <w:p>
            <w:pPr>
              <w:spacing w:line="400" w:lineRule="exact"/>
              <w:ind w:right="-76" w:rightChars="-36"/>
              <w:rPr>
                <w:rFonts w:ascii="宋体" w:hAnsi="宋体" w:cs="Arial"/>
                <w:sz w:val="21"/>
                <w:szCs w:val="21"/>
              </w:rPr>
            </w:pPr>
            <w:r>
              <w:rPr>
                <w:rFonts w:hint="eastAsia" w:ascii="宋体" w:hAnsi="宋体" w:cs="Arial"/>
                <w:sz w:val="21"/>
                <w:szCs w:val="21"/>
              </w:rPr>
              <w:t>工程名称：重庆</w:t>
            </w:r>
            <w:r>
              <w:rPr>
                <w:rFonts w:hint="eastAsia" w:ascii="宋体" w:hAnsi="宋体" w:cs="Arial"/>
                <w:sz w:val="21"/>
                <w:szCs w:val="21"/>
                <w:lang w:val="en-US" w:eastAsia="zh-CN"/>
              </w:rPr>
              <w:t>旗能电铝发电分公司储煤场煤炭储运系统改造</w:t>
            </w:r>
            <w:r>
              <w:rPr>
                <w:rFonts w:hint="eastAsia" w:ascii="宋体" w:hAnsi="宋体" w:cs="Arial"/>
                <w:sz w:val="21"/>
                <w:szCs w:val="21"/>
              </w:rPr>
              <w:t>项目</w:t>
            </w:r>
          </w:p>
          <w:p>
            <w:pPr>
              <w:spacing w:line="400" w:lineRule="exact"/>
              <w:rPr>
                <w:rFonts w:hint="default" w:ascii="宋体" w:hAnsi="宋体" w:eastAsia="宋体" w:cs="Arial"/>
                <w:sz w:val="21"/>
                <w:szCs w:val="21"/>
                <w:lang w:val="en-US" w:eastAsia="zh-CN"/>
              </w:rPr>
            </w:pPr>
            <w:r>
              <w:rPr>
                <w:rFonts w:hint="eastAsia" w:ascii="宋体" w:hAnsi="宋体" w:cs="Arial"/>
                <w:sz w:val="21"/>
                <w:szCs w:val="21"/>
              </w:rPr>
              <w:t>报告编</w:t>
            </w:r>
            <w:r>
              <w:rPr>
                <w:rFonts w:hint="eastAsia" w:ascii="宋体" w:hAnsi="宋体" w:cs="Arial"/>
                <w:sz w:val="21"/>
                <w:szCs w:val="21"/>
                <w:lang w:val="en-US" w:eastAsia="zh-CN"/>
              </w:rPr>
              <w:t>号：18323</w:t>
            </w:r>
          </w:p>
          <w:p>
            <w:pPr>
              <w:spacing w:line="400" w:lineRule="exact"/>
              <w:ind w:right="-76" w:rightChars="-36"/>
              <w:rPr>
                <w:rFonts w:hint="eastAsia" w:ascii="宋体" w:hAnsi="宋体" w:eastAsia="宋体" w:cs="Arial"/>
                <w:sz w:val="21"/>
                <w:szCs w:val="21"/>
                <w:lang w:val="en-US" w:eastAsia="zh-CN"/>
              </w:rPr>
            </w:pPr>
            <w:r>
              <w:rPr>
                <w:rFonts w:hint="eastAsia" w:ascii="宋体" w:hAnsi="宋体" w:cs="Arial"/>
                <w:sz w:val="21"/>
                <w:szCs w:val="21"/>
              </w:rPr>
              <w:t>勘察类型:</w:t>
            </w:r>
            <w:r>
              <w:rPr>
                <w:rFonts w:hint="eastAsia" w:ascii="宋体" w:hAnsi="宋体" w:cs="Arial"/>
                <w:sz w:val="21"/>
                <w:szCs w:val="21"/>
                <w:lang w:val="en-US" w:eastAsia="zh-CN"/>
              </w:rPr>
              <w:t>施工勘察</w:t>
            </w:r>
          </w:p>
          <w:p>
            <w:pPr>
              <w:spacing w:line="400" w:lineRule="exact"/>
              <w:ind w:right="-76" w:rightChars="-36"/>
              <w:rPr>
                <w:rFonts w:ascii="宋体" w:hAnsi="宋体" w:cs="Arial"/>
                <w:sz w:val="21"/>
                <w:szCs w:val="21"/>
              </w:rPr>
            </w:pPr>
            <w:r>
              <w:rPr>
                <w:rFonts w:hint="eastAsia" w:ascii="宋体" w:hAnsi="宋体" w:cs="Arial"/>
                <w:sz w:val="21"/>
                <w:szCs w:val="21"/>
              </w:rPr>
              <w:t>时间：202</w:t>
            </w:r>
            <w:r>
              <w:rPr>
                <w:rFonts w:hint="eastAsia" w:ascii="宋体" w:hAnsi="宋体" w:cs="Arial"/>
                <w:sz w:val="21"/>
                <w:szCs w:val="21"/>
                <w:lang w:val="en-US" w:eastAsia="zh-CN"/>
              </w:rPr>
              <w:t>1</w:t>
            </w:r>
            <w:r>
              <w:rPr>
                <w:rFonts w:hint="eastAsia" w:ascii="宋体" w:hAnsi="宋体" w:cs="Arial"/>
                <w:sz w:val="21"/>
                <w:szCs w:val="21"/>
              </w:rPr>
              <w:t>年6月</w:t>
            </w:r>
          </w:p>
          <w:p>
            <w:pPr>
              <w:spacing w:line="400" w:lineRule="exact"/>
              <w:ind w:right="-76" w:rightChars="-36"/>
              <w:rPr>
                <w:rFonts w:ascii="宋体" w:hAnsi="宋体" w:cs="Arial"/>
                <w:sz w:val="21"/>
                <w:szCs w:val="21"/>
              </w:rPr>
            </w:pPr>
            <w:r>
              <w:rPr>
                <w:rFonts w:hint="eastAsia" w:ascii="宋体" w:hAnsi="宋体" w:cs="Arial"/>
                <w:sz w:val="21"/>
                <w:szCs w:val="21"/>
              </w:rPr>
              <w:t>报告内容：勘察工</w:t>
            </w:r>
            <w:r>
              <w:rPr>
                <w:rFonts w:hint="eastAsia" w:ascii="宋体" w:hAnsi="宋体" w:cs="Arial"/>
                <w:sz w:val="21"/>
                <w:szCs w:val="21"/>
                <w:lang w:val="en-US" w:eastAsia="zh-CN"/>
              </w:rPr>
              <w:t>作</w:t>
            </w:r>
            <w:r>
              <w:rPr>
                <w:rFonts w:hint="eastAsia" w:ascii="宋体" w:hAnsi="宋体" w:cs="Arial"/>
                <w:sz w:val="21"/>
                <w:szCs w:val="21"/>
              </w:rPr>
              <w:t>概况、</w:t>
            </w:r>
            <w:r>
              <w:rPr>
                <w:rFonts w:hint="eastAsia" w:ascii="宋体" w:hAnsi="宋体" w:cs="Arial"/>
                <w:sz w:val="21"/>
                <w:szCs w:val="21"/>
                <w:lang w:val="en-US" w:eastAsia="zh-CN"/>
              </w:rPr>
              <w:t>场地工程地质条件</w:t>
            </w:r>
            <w:r>
              <w:rPr>
                <w:rFonts w:hint="eastAsia" w:ascii="宋体" w:hAnsi="宋体" w:cs="Arial"/>
                <w:sz w:val="21"/>
                <w:szCs w:val="21"/>
              </w:rPr>
              <w:t>、工程地质条件及评价、场地地质评价、地基地质评价、结论和建议。</w:t>
            </w:r>
          </w:p>
          <w:p>
            <w:pPr>
              <w:spacing w:line="400" w:lineRule="exact"/>
              <w:ind w:right="-76" w:rightChars="-36"/>
              <w:rPr>
                <w:rFonts w:ascii="宋体" w:hAnsi="宋体" w:cs="Arial"/>
                <w:sz w:val="21"/>
                <w:szCs w:val="21"/>
              </w:rPr>
            </w:pPr>
            <w:r>
              <w:rPr>
                <w:rFonts w:hint="eastAsia" w:ascii="宋体" w:hAnsi="宋体" w:cs="Arial"/>
                <w:sz w:val="21"/>
                <w:szCs w:val="21"/>
                <w:lang w:val="en-US" w:eastAsia="zh-CN"/>
              </w:rPr>
              <w:t>报告</w:t>
            </w:r>
            <w:r>
              <w:rPr>
                <w:rFonts w:hint="eastAsia" w:ascii="宋体" w:hAnsi="宋体" w:cs="Arial"/>
                <w:sz w:val="21"/>
                <w:szCs w:val="21"/>
              </w:rPr>
              <w:t>编写</w:t>
            </w:r>
            <w:r>
              <w:rPr>
                <w:rFonts w:hint="eastAsia" w:ascii="宋体" w:hAnsi="宋体" w:cs="Arial"/>
                <w:sz w:val="21"/>
                <w:szCs w:val="21"/>
                <w:lang w:val="en-US" w:eastAsia="zh-CN"/>
              </w:rPr>
              <w:t>人</w:t>
            </w:r>
            <w:r>
              <w:rPr>
                <w:rFonts w:hint="eastAsia" w:ascii="宋体" w:hAnsi="宋体" w:cs="Arial"/>
                <w:sz w:val="21"/>
                <w:szCs w:val="21"/>
              </w:rPr>
              <w:t>：</w:t>
            </w:r>
            <w:r>
              <w:rPr>
                <w:rFonts w:hint="eastAsia" w:ascii="宋体" w:hAnsi="宋体" w:cs="Arial"/>
                <w:sz w:val="21"/>
                <w:szCs w:val="21"/>
                <w:lang w:val="en-US" w:eastAsia="zh-CN"/>
              </w:rPr>
              <w:t>贾海林</w:t>
            </w:r>
            <w:r>
              <w:rPr>
                <w:rFonts w:hint="eastAsia" w:ascii="宋体" w:hAnsi="宋体" w:cs="Arial"/>
                <w:sz w:val="21"/>
                <w:szCs w:val="21"/>
              </w:rPr>
              <w:t>，</w:t>
            </w:r>
            <w:r>
              <w:rPr>
                <w:rFonts w:hint="eastAsia" w:ascii="宋体" w:hAnsi="宋体" w:cs="Arial"/>
                <w:sz w:val="21"/>
                <w:szCs w:val="21"/>
                <w:lang w:val="en-US" w:eastAsia="zh-CN"/>
              </w:rPr>
              <w:t>项目</w:t>
            </w:r>
            <w:r>
              <w:rPr>
                <w:rFonts w:hint="eastAsia" w:ascii="宋体" w:hAnsi="宋体" w:cs="Arial"/>
                <w:sz w:val="21"/>
                <w:szCs w:val="21"/>
              </w:rPr>
              <w:t>负责人：</w:t>
            </w:r>
            <w:r>
              <w:rPr>
                <w:rFonts w:hint="eastAsia" w:ascii="宋体" w:hAnsi="宋体" w:cs="Arial"/>
                <w:sz w:val="21"/>
                <w:szCs w:val="21"/>
                <w:lang w:val="en-US" w:eastAsia="zh-CN"/>
              </w:rPr>
              <w:t>郑喜亮</w:t>
            </w:r>
            <w:r>
              <w:rPr>
                <w:rFonts w:hint="eastAsia" w:ascii="宋体" w:hAnsi="宋体" w:cs="Arial"/>
                <w:sz w:val="21"/>
                <w:szCs w:val="21"/>
              </w:rPr>
              <w:t>，审定人：</w:t>
            </w:r>
            <w:r>
              <w:rPr>
                <w:rFonts w:hint="eastAsia" w:ascii="宋体" w:hAnsi="宋体" w:cs="Arial"/>
                <w:sz w:val="21"/>
                <w:szCs w:val="21"/>
                <w:lang w:val="en-US" w:eastAsia="zh-CN"/>
              </w:rPr>
              <w:t>蒋月文</w:t>
            </w:r>
            <w:r>
              <w:rPr>
                <w:rFonts w:hint="eastAsia" w:ascii="宋体" w:hAnsi="宋体" w:cs="Arial"/>
                <w:sz w:val="21"/>
                <w:szCs w:val="21"/>
              </w:rPr>
              <w:t>，审</w:t>
            </w:r>
            <w:r>
              <w:rPr>
                <w:rFonts w:hint="eastAsia" w:ascii="宋体" w:hAnsi="宋体" w:cs="Arial"/>
                <w:sz w:val="21"/>
                <w:szCs w:val="21"/>
                <w:lang w:val="en-US" w:eastAsia="zh-CN"/>
              </w:rPr>
              <w:t>核</w:t>
            </w:r>
            <w:r>
              <w:rPr>
                <w:rFonts w:hint="eastAsia" w:ascii="宋体" w:hAnsi="宋体" w:cs="Arial"/>
                <w:sz w:val="21"/>
                <w:szCs w:val="21"/>
              </w:rPr>
              <w:t>人：袁代泽。</w:t>
            </w:r>
          </w:p>
          <w:p>
            <w:pPr>
              <w:spacing w:line="400" w:lineRule="exact"/>
              <w:ind w:right="-76" w:rightChars="-36"/>
              <w:rPr>
                <w:rFonts w:ascii="宋体" w:hAnsi="宋体" w:cs="Arial"/>
                <w:sz w:val="21"/>
                <w:szCs w:val="21"/>
              </w:rPr>
            </w:pPr>
          </w:p>
          <w:p>
            <w:pPr>
              <w:spacing w:line="400" w:lineRule="exact"/>
              <w:ind w:right="-76" w:rightChars="-36"/>
              <w:rPr>
                <w:rFonts w:hint="default" w:ascii="宋体" w:hAnsi="宋体" w:cs="Arial"/>
                <w:sz w:val="21"/>
                <w:szCs w:val="21"/>
                <w:lang w:val="en-US" w:eastAsia="zh-CN"/>
              </w:rPr>
            </w:pPr>
            <w:r>
              <w:rPr>
                <w:rFonts w:hint="eastAsia" w:ascii="宋体" w:hAnsi="宋体" w:cs="Arial"/>
                <w:sz w:val="21"/>
                <w:szCs w:val="21"/>
                <w:lang w:val="en-US" w:eastAsia="zh-CN"/>
              </w:rPr>
              <w:t>提供有《资料移交单》，见下图。</w:t>
            </w:r>
          </w:p>
          <w:p>
            <w:pPr>
              <w:pStyle w:val="2"/>
              <w:ind w:firstLine="230" w:firstLineChars="100"/>
              <w:rPr>
                <w:rFonts w:ascii="宋体" w:hAnsi="宋体" w:cs="Arial"/>
                <w:sz w:val="21"/>
                <w:szCs w:val="21"/>
              </w:rPr>
            </w:pPr>
          </w:p>
          <w:p>
            <w:pPr>
              <w:pStyle w:val="2"/>
              <w:ind w:firstLine="230" w:firstLineChars="100"/>
              <w:rPr>
                <w:rFonts w:hint="eastAsia" w:ascii="宋体" w:hAnsi="宋体" w:eastAsia="宋体" w:cs="Arial"/>
                <w:sz w:val="21"/>
                <w:szCs w:val="21"/>
                <w:lang w:eastAsia="zh-CN"/>
              </w:rPr>
            </w:pPr>
            <w:r>
              <w:rPr>
                <w:rFonts w:hint="eastAsia" w:ascii="宋体" w:hAnsi="宋体" w:eastAsia="宋体" w:cs="Arial"/>
                <w:sz w:val="21"/>
                <w:szCs w:val="21"/>
                <w:lang w:eastAsia="zh-CN"/>
              </w:rPr>
              <w:drawing>
                <wp:anchor distT="0" distB="0" distL="114300" distR="114300" simplePos="0" relativeHeight="251660288" behindDoc="0" locked="0" layoutInCell="1" allowOverlap="1">
                  <wp:simplePos x="0" y="0"/>
                  <wp:positionH relativeFrom="column">
                    <wp:posOffset>1103630</wp:posOffset>
                  </wp:positionH>
                  <wp:positionV relativeFrom="paragraph">
                    <wp:posOffset>92075</wp:posOffset>
                  </wp:positionV>
                  <wp:extent cx="4058285" cy="4620895"/>
                  <wp:effectExtent l="0" t="0" r="10795" b="12065"/>
                  <wp:wrapNone/>
                  <wp:docPr id="8" name="图片 8" descr="79bc3cbf4032171491b5b3d000c4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79bc3cbf4032171491b5b3d000c4593"/>
                          <pic:cNvPicPr>
                            <a:picLocks noChangeAspect="1"/>
                          </pic:cNvPicPr>
                        </pic:nvPicPr>
                        <pic:blipFill>
                          <a:blip r:embed="rId8"/>
                          <a:srcRect t="2309" b="14203"/>
                          <a:stretch>
                            <a:fillRect/>
                          </a:stretch>
                        </pic:blipFill>
                        <pic:spPr>
                          <a:xfrm>
                            <a:off x="0" y="0"/>
                            <a:ext cx="4058285" cy="4620895"/>
                          </a:xfrm>
                          <a:prstGeom prst="rect">
                            <a:avLst/>
                          </a:prstGeom>
                        </pic:spPr>
                      </pic:pic>
                    </a:graphicData>
                  </a:graphic>
                </wp:anchor>
              </w:drawing>
            </w:r>
          </w:p>
          <w:p>
            <w:pPr>
              <w:pStyle w:val="2"/>
              <w:ind w:firstLine="230" w:firstLineChars="100"/>
              <w:rPr>
                <w:rFonts w:ascii="宋体" w:hAnsi="宋体" w:cs="Arial"/>
                <w:sz w:val="21"/>
                <w:szCs w:val="21"/>
              </w:rPr>
            </w:pPr>
          </w:p>
          <w:p>
            <w:pPr>
              <w:pStyle w:val="2"/>
              <w:ind w:firstLine="230" w:firstLineChars="100"/>
              <w:rPr>
                <w:rFonts w:ascii="宋体" w:hAnsi="宋体" w:cs="Arial"/>
                <w:sz w:val="21"/>
                <w:szCs w:val="21"/>
              </w:rPr>
            </w:pPr>
          </w:p>
          <w:p>
            <w:pPr>
              <w:pStyle w:val="2"/>
              <w:ind w:firstLine="230" w:firstLineChars="100"/>
              <w:rPr>
                <w:rFonts w:ascii="宋体" w:hAnsi="宋体" w:cs="Arial"/>
                <w:sz w:val="21"/>
                <w:szCs w:val="21"/>
              </w:rPr>
            </w:pPr>
          </w:p>
          <w:p>
            <w:pPr>
              <w:pStyle w:val="2"/>
              <w:ind w:firstLine="230" w:firstLineChars="100"/>
              <w:rPr>
                <w:rFonts w:ascii="宋体" w:hAnsi="宋体" w:cs="Arial"/>
                <w:sz w:val="21"/>
                <w:szCs w:val="21"/>
              </w:rPr>
            </w:pPr>
          </w:p>
          <w:p>
            <w:pPr>
              <w:pStyle w:val="2"/>
              <w:ind w:firstLine="230" w:firstLineChars="100"/>
              <w:rPr>
                <w:rFonts w:ascii="宋体" w:hAnsi="宋体" w:cs="Arial"/>
                <w:sz w:val="21"/>
                <w:szCs w:val="21"/>
              </w:rPr>
            </w:pPr>
          </w:p>
          <w:p>
            <w:pPr>
              <w:pStyle w:val="2"/>
              <w:ind w:firstLine="230" w:firstLineChars="100"/>
              <w:rPr>
                <w:rFonts w:ascii="宋体" w:hAnsi="宋体" w:cs="Arial"/>
                <w:sz w:val="21"/>
                <w:szCs w:val="21"/>
              </w:rPr>
            </w:pPr>
          </w:p>
          <w:p>
            <w:pPr>
              <w:pStyle w:val="2"/>
              <w:ind w:firstLine="230" w:firstLineChars="100"/>
              <w:rPr>
                <w:rFonts w:ascii="宋体" w:hAnsi="宋体" w:cs="Arial"/>
                <w:sz w:val="21"/>
                <w:szCs w:val="21"/>
              </w:rPr>
            </w:pPr>
          </w:p>
          <w:p>
            <w:pPr>
              <w:pStyle w:val="2"/>
              <w:ind w:firstLine="230" w:firstLineChars="100"/>
              <w:rPr>
                <w:rFonts w:ascii="宋体" w:hAnsi="宋体" w:cs="Arial"/>
                <w:sz w:val="21"/>
                <w:szCs w:val="21"/>
              </w:rPr>
            </w:pPr>
          </w:p>
          <w:p>
            <w:pPr>
              <w:pStyle w:val="2"/>
              <w:ind w:firstLine="230" w:firstLineChars="100"/>
              <w:rPr>
                <w:rFonts w:ascii="宋体" w:hAnsi="宋体" w:cs="Arial"/>
                <w:sz w:val="21"/>
                <w:szCs w:val="21"/>
              </w:rPr>
            </w:pPr>
          </w:p>
          <w:p>
            <w:pPr>
              <w:pStyle w:val="2"/>
              <w:ind w:firstLine="230" w:firstLineChars="100"/>
              <w:rPr>
                <w:rFonts w:ascii="宋体" w:hAnsi="宋体" w:cs="Arial"/>
                <w:sz w:val="21"/>
                <w:szCs w:val="21"/>
              </w:rPr>
            </w:pPr>
          </w:p>
          <w:p>
            <w:pPr>
              <w:pStyle w:val="2"/>
              <w:ind w:firstLine="230" w:firstLineChars="100"/>
              <w:rPr>
                <w:rFonts w:ascii="宋体" w:hAnsi="宋体" w:cs="Arial"/>
                <w:sz w:val="21"/>
                <w:szCs w:val="21"/>
              </w:rPr>
            </w:pPr>
          </w:p>
          <w:p>
            <w:pPr>
              <w:pStyle w:val="2"/>
              <w:ind w:firstLine="230" w:firstLineChars="100"/>
              <w:rPr>
                <w:rFonts w:ascii="宋体" w:hAnsi="宋体" w:cs="Arial"/>
                <w:sz w:val="21"/>
                <w:szCs w:val="21"/>
              </w:rPr>
            </w:pPr>
          </w:p>
          <w:p>
            <w:pPr>
              <w:pStyle w:val="2"/>
              <w:ind w:firstLine="230" w:firstLineChars="100"/>
              <w:rPr>
                <w:rFonts w:ascii="宋体" w:hAnsi="宋体" w:cs="Arial"/>
                <w:sz w:val="21"/>
                <w:szCs w:val="21"/>
              </w:rPr>
            </w:pPr>
          </w:p>
          <w:p>
            <w:pPr>
              <w:pStyle w:val="2"/>
              <w:ind w:firstLine="230" w:firstLineChars="100"/>
              <w:rPr>
                <w:rFonts w:ascii="宋体" w:hAnsi="宋体" w:cs="Arial"/>
                <w:sz w:val="21"/>
                <w:szCs w:val="21"/>
              </w:rPr>
            </w:pPr>
          </w:p>
          <w:p>
            <w:pPr>
              <w:pStyle w:val="2"/>
              <w:ind w:firstLine="230" w:firstLineChars="100"/>
              <w:rPr>
                <w:rFonts w:ascii="宋体" w:hAnsi="宋体" w:cs="Arial"/>
                <w:sz w:val="21"/>
                <w:szCs w:val="21"/>
              </w:rPr>
            </w:pPr>
          </w:p>
          <w:p>
            <w:pPr>
              <w:pStyle w:val="2"/>
              <w:ind w:firstLine="230" w:firstLineChars="100"/>
              <w:rPr>
                <w:rFonts w:ascii="宋体" w:hAnsi="宋体" w:cs="Arial"/>
                <w:sz w:val="21"/>
                <w:szCs w:val="21"/>
              </w:rPr>
            </w:pPr>
          </w:p>
          <w:p>
            <w:pPr>
              <w:pStyle w:val="2"/>
              <w:ind w:firstLine="230" w:firstLineChars="100"/>
              <w:rPr>
                <w:rFonts w:ascii="宋体" w:hAnsi="宋体" w:cs="Arial"/>
                <w:sz w:val="21"/>
                <w:szCs w:val="21"/>
              </w:rPr>
            </w:pPr>
          </w:p>
          <w:p>
            <w:pPr>
              <w:pStyle w:val="2"/>
              <w:ind w:firstLine="230" w:firstLineChars="100"/>
              <w:rPr>
                <w:rFonts w:ascii="宋体" w:hAnsi="宋体" w:cs="Arial"/>
                <w:sz w:val="21"/>
                <w:szCs w:val="21"/>
              </w:rPr>
            </w:pPr>
          </w:p>
          <w:p>
            <w:pPr>
              <w:pStyle w:val="2"/>
              <w:ind w:firstLine="230" w:firstLineChars="100"/>
              <w:rPr>
                <w:rFonts w:ascii="宋体" w:hAnsi="宋体" w:cs="Arial"/>
                <w:sz w:val="21"/>
                <w:szCs w:val="21"/>
              </w:rPr>
            </w:pPr>
          </w:p>
          <w:p>
            <w:pPr>
              <w:pStyle w:val="2"/>
              <w:ind w:firstLine="210" w:firstLineChars="100"/>
              <w:rPr>
                <w:rFonts w:hint="default" w:ascii="宋体" w:hAnsi="宋体" w:eastAsia="宋体" w:cs="Arial"/>
                <w:bCs w:val="0"/>
                <w:spacing w:val="0"/>
                <w:kern w:val="2"/>
                <w:sz w:val="21"/>
                <w:szCs w:val="21"/>
                <w:lang w:val="en-US" w:eastAsia="zh-CN" w:bidi="ar-SA"/>
              </w:rPr>
            </w:pPr>
            <w:r>
              <w:rPr>
                <w:rFonts w:hint="eastAsia" w:ascii="宋体" w:hAnsi="宋体" w:eastAsia="宋体" w:cs="Arial"/>
                <w:bCs w:val="0"/>
                <w:spacing w:val="0"/>
                <w:kern w:val="2"/>
                <w:sz w:val="21"/>
                <w:szCs w:val="21"/>
                <w:lang w:val="en-US" w:eastAsia="zh-CN" w:bidi="ar-SA"/>
              </w:rPr>
              <w:t>查钻探地质记录资料，资料地质编录：贾海林，项目负责：郑喜亮。</w:t>
            </w:r>
            <w:r>
              <w:rPr>
                <w:rFonts w:hint="eastAsia" w:ascii="宋体" w:hAnsi="宋体" w:cs="Arial"/>
                <w:bCs w:val="0"/>
                <w:spacing w:val="0"/>
                <w:kern w:val="2"/>
                <w:sz w:val="21"/>
                <w:szCs w:val="21"/>
                <w:lang w:val="en-US" w:eastAsia="zh-CN" w:bidi="ar-SA"/>
              </w:rPr>
              <w:t>抽孔号2K1记录，见下图。</w:t>
            </w:r>
          </w:p>
          <w:p>
            <w:pPr>
              <w:pStyle w:val="2"/>
              <w:ind w:firstLine="210" w:firstLineChars="100"/>
              <w:rPr>
                <w:rFonts w:hint="eastAsia" w:ascii="宋体" w:hAnsi="宋体" w:eastAsia="宋体" w:cs="Arial"/>
                <w:bCs w:val="0"/>
                <w:spacing w:val="0"/>
                <w:kern w:val="2"/>
                <w:sz w:val="21"/>
                <w:szCs w:val="21"/>
                <w:lang w:val="en-US" w:eastAsia="zh-CN" w:bidi="ar-SA"/>
              </w:rPr>
            </w:pPr>
          </w:p>
          <w:p>
            <w:pPr>
              <w:pStyle w:val="2"/>
              <w:ind w:firstLine="210" w:firstLineChars="100"/>
              <w:rPr>
                <w:rFonts w:hint="eastAsia" w:ascii="宋体" w:hAnsi="宋体" w:eastAsia="宋体" w:cs="Arial"/>
                <w:bCs w:val="0"/>
                <w:spacing w:val="0"/>
                <w:kern w:val="2"/>
                <w:sz w:val="21"/>
                <w:szCs w:val="21"/>
                <w:lang w:val="en-US" w:eastAsia="zh-CN" w:bidi="ar-SA"/>
              </w:rPr>
            </w:pPr>
            <w:r>
              <w:rPr>
                <w:rFonts w:hint="eastAsia" w:ascii="宋体" w:hAnsi="宋体" w:eastAsia="宋体" w:cs="Arial"/>
                <w:bCs w:val="0"/>
                <w:spacing w:val="0"/>
                <w:kern w:val="2"/>
                <w:sz w:val="21"/>
                <w:szCs w:val="21"/>
                <w:lang w:val="en-US" w:eastAsia="zh-CN" w:bidi="ar-SA"/>
              </w:rPr>
              <w:drawing>
                <wp:anchor distT="0" distB="0" distL="114300" distR="114300" simplePos="0" relativeHeight="251659264" behindDoc="0" locked="0" layoutInCell="1" allowOverlap="1">
                  <wp:simplePos x="0" y="0"/>
                  <wp:positionH relativeFrom="column">
                    <wp:posOffset>1238885</wp:posOffset>
                  </wp:positionH>
                  <wp:positionV relativeFrom="paragraph">
                    <wp:posOffset>-768985</wp:posOffset>
                  </wp:positionV>
                  <wp:extent cx="4366895" cy="5989955"/>
                  <wp:effectExtent l="0" t="0" r="14605" b="0"/>
                  <wp:wrapNone/>
                  <wp:docPr id="2" name="图片 2" descr="652233df62b52f2fec6dd16dde99f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52233df62b52f2fec6dd16dde99f1f"/>
                          <pic:cNvPicPr>
                            <a:picLocks noChangeAspect="1"/>
                          </pic:cNvPicPr>
                        </pic:nvPicPr>
                        <pic:blipFill>
                          <a:blip r:embed="rId9"/>
                          <a:srcRect l="-2243" t="7393" r="8354"/>
                          <a:stretch>
                            <a:fillRect/>
                          </a:stretch>
                        </pic:blipFill>
                        <pic:spPr>
                          <a:xfrm rot="16200000">
                            <a:off x="0" y="0"/>
                            <a:ext cx="4366895" cy="5989955"/>
                          </a:xfrm>
                          <a:prstGeom prst="rect">
                            <a:avLst/>
                          </a:prstGeom>
                        </pic:spPr>
                      </pic:pic>
                    </a:graphicData>
                  </a:graphic>
                </wp:anchor>
              </w:drawing>
            </w:r>
          </w:p>
          <w:p>
            <w:pPr>
              <w:pStyle w:val="2"/>
              <w:ind w:firstLine="210" w:firstLineChars="100"/>
              <w:rPr>
                <w:rFonts w:hint="eastAsia" w:ascii="宋体" w:hAnsi="宋体" w:eastAsia="宋体" w:cs="Arial"/>
                <w:bCs w:val="0"/>
                <w:spacing w:val="0"/>
                <w:kern w:val="2"/>
                <w:sz w:val="21"/>
                <w:szCs w:val="21"/>
                <w:lang w:val="en-US" w:eastAsia="zh-CN" w:bidi="ar-SA"/>
              </w:rPr>
            </w:pPr>
          </w:p>
          <w:p>
            <w:pPr>
              <w:pStyle w:val="2"/>
              <w:ind w:firstLine="210" w:firstLineChars="100"/>
              <w:rPr>
                <w:rFonts w:hint="eastAsia" w:ascii="宋体" w:hAnsi="宋体" w:eastAsia="宋体" w:cs="Arial"/>
                <w:bCs w:val="0"/>
                <w:spacing w:val="0"/>
                <w:kern w:val="2"/>
                <w:sz w:val="21"/>
                <w:szCs w:val="21"/>
                <w:lang w:val="en-US" w:eastAsia="zh-CN" w:bidi="ar-SA"/>
              </w:rPr>
            </w:pPr>
          </w:p>
          <w:p>
            <w:pPr>
              <w:pStyle w:val="2"/>
              <w:ind w:firstLine="210" w:firstLineChars="100"/>
              <w:rPr>
                <w:rFonts w:hint="eastAsia" w:ascii="宋体" w:hAnsi="宋体" w:eastAsia="宋体" w:cs="Arial"/>
                <w:bCs w:val="0"/>
                <w:spacing w:val="0"/>
                <w:kern w:val="2"/>
                <w:sz w:val="21"/>
                <w:szCs w:val="21"/>
                <w:lang w:val="en-US" w:eastAsia="zh-CN" w:bidi="ar-SA"/>
              </w:rPr>
            </w:pPr>
          </w:p>
          <w:p>
            <w:pPr>
              <w:pStyle w:val="2"/>
              <w:ind w:firstLine="210" w:firstLineChars="100"/>
              <w:rPr>
                <w:rFonts w:hint="eastAsia" w:ascii="宋体" w:hAnsi="宋体" w:eastAsia="宋体" w:cs="Arial"/>
                <w:bCs w:val="0"/>
                <w:spacing w:val="0"/>
                <w:kern w:val="2"/>
                <w:sz w:val="21"/>
                <w:szCs w:val="21"/>
                <w:lang w:val="en-US" w:eastAsia="zh-CN" w:bidi="ar-SA"/>
              </w:rPr>
            </w:pPr>
          </w:p>
          <w:p>
            <w:pPr>
              <w:pStyle w:val="2"/>
              <w:ind w:firstLine="210" w:firstLineChars="100"/>
              <w:rPr>
                <w:rFonts w:hint="eastAsia" w:ascii="宋体" w:hAnsi="宋体" w:eastAsia="宋体" w:cs="Arial"/>
                <w:bCs w:val="0"/>
                <w:spacing w:val="0"/>
                <w:kern w:val="2"/>
                <w:sz w:val="21"/>
                <w:szCs w:val="21"/>
                <w:lang w:val="en-US" w:eastAsia="zh-CN" w:bidi="ar-SA"/>
              </w:rPr>
            </w:pPr>
          </w:p>
          <w:p>
            <w:pPr>
              <w:pStyle w:val="2"/>
              <w:ind w:firstLine="210" w:firstLineChars="100"/>
              <w:rPr>
                <w:rFonts w:hint="eastAsia" w:ascii="宋体" w:hAnsi="宋体" w:eastAsia="宋体" w:cs="Arial"/>
                <w:bCs w:val="0"/>
                <w:spacing w:val="0"/>
                <w:kern w:val="2"/>
                <w:sz w:val="21"/>
                <w:szCs w:val="21"/>
                <w:lang w:val="en-US" w:eastAsia="zh-CN" w:bidi="ar-SA"/>
              </w:rPr>
            </w:pPr>
          </w:p>
          <w:p>
            <w:pPr>
              <w:pStyle w:val="2"/>
              <w:ind w:firstLine="210" w:firstLineChars="100"/>
              <w:rPr>
                <w:rFonts w:hint="eastAsia" w:ascii="宋体" w:hAnsi="宋体" w:eastAsia="宋体" w:cs="Arial"/>
                <w:bCs w:val="0"/>
                <w:spacing w:val="0"/>
                <w:kern w:val="2"/>
                <w:sz w:val="21"/>
                <w:szCs w:val="21"/>
                <w:lang w:val="en-US" w:eastAsia="zh-CN" w:bidi="ar-SA"/>
              </w:rPr>
            </w:pPr>
          </w:p>
          <w:p>
            <w:pPr>
              <w:pStyle w:val="2"/>
              <w:ind w:firstLine="210" w:firstLineChars="100"/>
              <w:rPr>
                <w:rFonts w:hint="eastAsia" w:ascii="宋体" w:hAnsi="宋体" w:eastAsia="宋体" w:cs="Arial"/>
                <w:bCs w:val="0"/>
                <w:spacing w:val="0"/>
                <w:kern w:val="2"/>
                <w:sz w:val="21"/>
                <w:szCs w:val="21"/>
                <w:lang w:val="en-US" w:eastAsia="zh-CN" w:bidi="ar-SA"/>
              </w:rPr>
            </w:pPr>
          </w:p>
          <w:p>
            <w:pPr>
              <w:pStyle w:val="2"/>
              <w:ind w:firstLine="230" w:firstLineChars="100"/>
              <w:rPr>
                <w:sz w:val="21"/>
                <w:szCs w:val="21"/>
              </w:rPr>
            </w:pPr>
          </w:p>
          <w:p>
            <w:pPr>
              <w:spacing w:line="400" w:lineRule="exact"/>
              <w:rPr>
                <w:rFonts w:hint="eastAsia" w:ascii="宋体" w:hAnsi="宋体"/>
                <w:sz w:val="21"/>
                <w:szCs w:val="21"/>
              </w:rPr>
            </w:pPr>
          </w:p>
          <w:p>
            <w:pPr>
              <w:spacing w:line="400" w:lineRule="exact"/>
              <w:rPr>
                <w:rFonts w:hint="eastAsia" w:ascii="宋体" w:hAnsi="宋体"/>
                <w:sz w:val="21"/>
                <w:szCs w:val="21"/>
              </w:rPr>
            </w:pPr>
          </w:p>
          <w:p>
            <w:pPr>
              <w:spacing w:line="400" w:lineRule="exact"/>
              <w:rPr>
                <w:rFonts w:hint="eastAsia" w:ascii="宋体" w:hAnsi="宋体"/>
                <w:sz w:val="21"/>
                <w:szCs w:val="21"/>
              </w:rPr>
            </w:pPr>
          </w:p>
          <w:p>
            <w:pPr>
              <w:spacing w:line="400" w:lineRule="exact"/>
              <w:rPr>
                <w:rFonts w:hint="eastAsia" w:ascii="宋体" w:hAnsi="宋体"/>
                <w:sz w:val="21"/>
                <w:szCs w:val="21"/>
              </w:rPr>
            </w:pPr>
          </w:p>
          <w:p>
            <w:pPr>
              <w:spacing w:line="400" w:lineRule="exact"/>
              <w:rPr>
                <w:rFonts w:hint="eastAsia" w:ascii="宋体" w:hAnsi="宋体"/>
                <w:sz w:val="21"/>
                <w:szCs w:val="21"/>
              </w:rPr>
            </w:pPr>
          </w:p>
          <w:p>
            <w:pPr>
              <w:spacing w:line="400" w:lineRule="exact"/>
              <w:rPr>
                <w:rFonts w:hint="eastAsia" w:ascii="宋体" w:hAnsi="宋体"/>
                <w:sz w:val="21"/>
                <w:szCs w:val="21"/>
              </w:rPr>
            </w:pPr>
          </w:p>
          <w:p>
            <w:pPr>
              <w:spacing w:line="400" w:lineRule="exact"/>
              <w:rPr>
                <w:rFonts w:ascii="宋体" w:hAnsi="宋体"/>
                <w:sz w:val="21"/>
                <w:szCs w:val="21"/>
              </w:rPr>
            </w:pPr>
            <w:r>
              <w:rPr>
                <w:rFonts w:hint="eastAsia" w:ascii="宋体" w:hAnsi="宋体"/>
                <w:sz w:val="21"/>
                <w:szCs w:val="21"/>
              </w:rPr>
              <w:t>抽《钻探原始记录表》</w:t>
            </w:r>
          </w:p>
          <w:p>
            <w:pPr>
              <w:spacing w:line="400" w:lineRule="exact"/>
              <w:ind w:right="-76" w:rightChars="-36"/>
              <w:rPr>
                <w:rFonts w:ascii="宋体" w:hAnsi="宋体" w:cs="Arial"/>
                <w:sz w:val="21"/>
                <w:szCs w:val="21"/>
              </w:rPr>
            </w:pPr>
            <w:r>
              <w:rPr>
                <w:rFonts w:hint="eastAsia" w:ascii="宋体" w:hAnsi="宋体"/>
                <w:sz w:val="21"/>
                <w:szCs w:val="21"/>
              </w:rPr>
              <w:t>工程名称：</w:t>
            </w:r>
            <w:r>
              <w:rPr>
                <w:rFonts w:hint="eastAsia" w:ascii="宋体" w:hAnsi="宋体" w:cs="Arial"/>
                <w:sz w:val="21"/>
                <w:szCs w:val="21"/>
              </w:rPr>
              <w:t>重庆</w:t>
            </w:r>
            <w:r>
              <w:rPr>
                <w:rFonts w:hint="eastAsia" w:ascii="宋体" w:hAnsi="宋体" w:cs="Arial"/>
                <w:sz w:val="21"/>
                <w:szCs w:val="21"/>
                <w:lang w:val="en-US" w:eastAsia="zh-CN"/>
              </w:rPr>
              <w:t>旗能电铝发电分公司储煤场煤炭储运系统改造</w:t>
            </w:r>
            <w:r>
              <w:rPr>
                <w:rFonts w:hint="eastAsia" w:ascii="宋体" w:hAnsi="宋体" w:cs="Arial"/>
                <w:sz w:val="21"/>
                <w:szCs w:val="21"/>
              </w:rPr>
              <w:t>项目</w:t>
            </w:r>
          </w:p>
          <w:p>
            <w:pPr>
              <w:spacing w:line="400" w:lineRule="exact"/>
              <w:rPr>
                <w:rFonts w:ascii="宋体" w:hAnsi="宋体"/>
                <w:sz w:val="21"/>
                <w:szCs w:val="21"/>
              </w:rPr>
            </w:pPr>
            <w:r>
              <w:rPr>
                <w:rFonts w:hint="eastAsia" w:ascii="宋体" w:hAnsi="宋体"/>
                <w:sz w:val="21"/>
                <w:szCs w:val="21"/>
              </w:rPr>
              <w:t>孔号：</w:t>
            </w:r>
            <w:r>
              <w:rPr>
                <w:rFonts w:hint="eastAsia" w:ascii="宋体" w:hAnsi="宋体"/>
                <w:sz w:val="21"/>
                <w:szCs w:val="21"/>
                <w:lang w:val="en-US" w:eastAsia="zh-CN"/>
              </w:rPr>
              <w:t>2K-6#</w:t>
            </w:r>
            <w:r>
              <w:rPr>
                <w:rFonts w:hint="eastAsia" w:ascii="宋体" w:hAnsi="宋体"/>
                <w:sz w:val="21"/>
                <w:szCs w:val="21"/>
              </w:rPr>
              <w:t>号</w:t>
            </w:r>
          </w:p>
          <w:p>
            <w:pPr>
              <w:spacing w:line="400" w:lineRule="exact"/>
              <w:rPr>
                <w:rFonts w:ascii="宋体" w:hAnsi="宋体"/>
                <w:sz w:val="21"/>
                <w:szCs w:val="21"/>
              </w:rPr>
            </w:pPr>
            <w:r>
              <w:rPr>
                <w:rFonts w:hint="eastAsia" w:ascii="宋体" w:hAnsi="宋体"/>
                <w:sz w:val="21"/>
                <w:szCs w:val="21"/>
              </w:rPr>
              <w:t>钻探日期：202</w:t>
            </w:r>
            <w:r>
              <w:rPr>
                <w:rFonts w:hint="eastAsia" w:ascii="宋体" w:hAnsi="宋体"/>
                <w:sz w:val="21"/>
                <w:szCs w:val="21"/>
                <w:lang w:val="en-US" w:eastAsia="zh-CN"/>
              </w:rPr>
              <w:t>1</w:t>
            </w:r>
            <w:r>
              <w:rPr>
                <w:rFonts w:hint="eastAsia" w:ascii="宋体" w:hAnsi="宋体"/>
                <w:sz w:val="21"/>
                <w:szCs w:val="21"/>
              </w:rPr>
              <w:t>年</w:t>
            </w:r>
            <w:r>
              <w:rPr>
                <w:rFonts w:hint="eastAsia" w:ascii="宋体" w:hAnsi="宋体"/>
                <w:sz w:val="21"/>
                <w:szCs w:val="21"/>
                <w:lang w:val="en-US" w:eastAsia="zh-CN"/>
              </w:rPr>
              <w:t>6</w:t>
            </w:r>
            <w:r>
              <w:rPr>
                <w:rFonts w:hint="eastAsia" w:ascii="宋体" w:hAnsi="宋体"/>
                <w:sz w:val="21"/>
                <w:szCs w:val="21"/>
              </w:rPr>
              <w:t>月</w:t>
            </w:r>
            <w:r>
              <w:rPr>
                <w:rFonts w:hint="eastAsia" w:ascii="宋体" w:hAnsi="宋体"/>
                <w:sz w:val="21"/>
                <w:szCs w:val="21"/>
                <w:lang w:val="en-US" w:eastAsia="zh-CN"/>
              </w:rPr>
              <w:t>5</w:t>
            </w:r>
            <w:r>
              <w:rPr>
                <w:rFonts w:hint="eastAsia" w:ascii="宋体" w:hAnsi="宋体"/>
                <w:sz w:val="21"/>
                <w:szCs w:val="21"/>
              </w:rPr>
              <w:t>日</w:t>
            </w:r>
          </w:p>
          <w:p>
            <w:pPr>
              <w:spacing w:line="400" w:lineRule="exact"/>
              <w:rPr>
                <w:rFonts w:ascii="宋体" w:hAnsi="宋体"/>
                <w:sz w:val="21"/>
                <w:szCs w:val="21"/>
              </w:rPr>
            </w:pPr>
            <w:r>
              <w:rPr>
                <w:rFonts w:hint="eastAsia" w:ascii="宋体" w:hAnsi="宋体"/>
                <w:sz w:val="21"/>
                <w:szCs w:val="21"/>
              </w:rPr>
              <w:t>钻机型号：Y-150</w:t>
            </w:r>
          </w:p>
          <w:p>
            <w:pPr>
              <w:spacing w:line="400" w:lineRule="exact"/>
              <w:rPr>
                <w:rFonts w:ascii="宋体" w:hAnsi="宋体"/>
                <w:sz w:val="21"/>
                <w:szCs w:val="21"/>
              </w:rPr>
            </w:pPr>
            <w:r>
              <w:rPr>
                <w:rFonts w:hint="eastAsia" w:ascii="宋体" w:hAnsi="宋体"/>
                <w:sz w:val="21"/>
                <w:szCs w:val="21"/>
              </w:rPr>
              <w:t>钻孔直径：</w:t>
            </w:r>
            <w:r>
              <w:rPr>
                <w:rFonts w:hint="eastAsia" w:ascii="宋体" w:hAnsi="宋体"/>
                <w:sz w:val="21"/>
                <w:szCs w:val="21"/>
                <w:lang w:eastAsia="zh-CN"/>
              </w:rPr>
              <w:t>φ</w:t>
            </w:r>
            <w:r>
              <w:rPr>
                <w:rFonts w:hint="eastAsia" w:ascii="宋体" w:hAnsi="宋体"/>
                <w:sz w:val="21"/>
                <w:szCs w:val="21"/>
              </w:rPr>
              <w:t>1</w:t>
            </w:r>
            <w:r>
              <w:rPr>
                <w:rFonts w:hint="eastAsia" w:ascii="宋体" w:hAnsi="宋体"/>
                <w:sz w:val="21"/>
                <w:szCs w:val="21"/>
                <w:lang w:val="en-US" w:eastAsia="zh-CN"/>
              </w:rPr>
              <w:t>1</w:t>
            </w:r>
          </w:p>
          <w:p>
            <w:pPr>
              <w:spacing w:line="400" w:lineRule="exact"/>
              <w:rPr>
                <w:rFonts w:ascii="宋体" w:hAnsi="宋体"/>
                <w:sz w:val="21"/>
                <w:szCs w:val="21"/>
              </w:rPr>
            </w:pPr>
            <w:r>
              <w:rPr>
                <w:rFonts w:hint="eastAsia" w:ascii="宋体" w:hAnsi="宋体"/>
                <w:sz w:val="21"/>
                <w:szCs w:val="21"/>
              </w:rPr>
              <w:t>钻探方法：水</w:t>
            </w:r>
          </w:p>
          <w:p>
            <w:pPr>
              <w:spacing w:line="400" w:lineRule="exact"/>
              <w:rPr>
                <w:rFonts w:hint="eastAsia" w:ascii="宋体" w:hAnsi="宋体" w:eastAsia="宋体"/>
                <w:sz w:val="21"/>
                <w:szCs w:val="21"/>
                <w:lang w:eastAsia="zh-CN"/>
              </w:rPr>
            </w:pPr>
            <w:r>
              <w:rPr>
                <w:rFonts w:hint="eastAsia" w:ascii="宋体" w:hAnsi="宋体"/>
                <w:sz w:val="21"/>
                <w:szCs w:val="21"/>
              </w:rPr>
              <w:t>钻杆根数：</w:t>
            </w:r>
            <w:r>
              <w:rPr>
                <w:rFonts w:hint="eastAsia" w:ascii="宋体" w:hAnsi="宋体"/>
                <w:sz w:val="21"/>
                <w:szCs w:val="21"/>
                <w:lang w:val="en-US" w:eastAsia="zh-CN"/>
              </w:rPr>
              <w:t>2</w:t>
            </w:r>
          </w:p>
          <w:p>
            <w:pPr>
              <w:spacing w:line="400" w:lineRule="exact"/>
              <w:rPr>
                <w:rFonts w:ascii="宋体" w:hAnsi="宋体"/>
                <w:sz w:val="21"/>
                <w:szCs w:val="21"/>
              </w:rPr>
            </w:pPr>
            <w:r>
              <w:rPr>
                <w:rFonts w:hint="eastAsia" w:ascii="宋体" w:hAnsi="宋体"/>
                <w:sz w:val="21"/>
                <w:szCs w:val="21"/>
              </w:rPr>
              <w:t>钻杆总长：</w:t>
            </w:r>
            <w:r>
              <w:rPr>
                <w:rFonts w:hint="eastAsia" w:ascii="宋体" w:hAnsi="宋体"/>
                <w:sz w:val="21"/>
                <w:szCs w:val="21"/>
                <w:lang w:val="en-US" w:eastAsia="zh-CN"/>
              </w:rPr>
              <w:t>8</w:t>
            </w:r>
            <w:r>
              <w:rPr>
                <w:rFonts w:hint="eastAsia" w:ascii="宋体" w:hAnsi="宋体"/>
                <w:sz w:val="21"/>
                <w:szCs w:val="21"/>
              </w:rPr>
              <w:t>m</w:t>
            </w:r>
          </w:p>
          <w:p>
            <w:pPr>
              <w:spacing w:line="400" w:lineRule="exact"/>
              <w:rPr>
                <w:rFonts w:ascii="宋体" w:hAnsi="宋体"/>
                <w:sz w:val="21"/>
                <w:szCs w:val="21"/>
              </w:rPr>
            </w:pPr>
            <w:r>
              <w:rPr>
                <w:rFonts w:hint="eastAsia" w:ascii="宋体" w:hAnsi="宋体"/>
                <w:sz w:val="21"/>
                <w:szCs w:val="21"/>
              </w:rPr>
              <w:t>岩心管长：3.8m</w:t>
            </w:r>
          </w:p>
          <w:p>
            <w:pPr>
              <w:spacing w:line="400" w:lineRule="exact"/>
              <w:rPr>
                <w:rFonts w:ascii="宋体" w:hAnsi="宋体"/>
                <w:sz w:val="21"/>
                <w:szCs w:val="21"/>
              </w:rPr>
            </w:pPr>
            <w:r>
              <w:rPr>
                <w:rFonts w:hint="eastAsia" w:ascii="宋体" w:hAnsi="宋体"/>
                <w:sz w:val="21"/>
                <w:szCs w:val="21"/>
              </w:rPr>
              <w:t>钻具总长：</w:t>
            </w:r>
            <w:r>
              <w:rPr>
                <w:rFonts w:hint="eastAsia" w:ascii="宋体" w:hAnsi="宋体"/>
                <w:sz w:val="21"/>
                <w:szCs w:val="21"/>
                <w:lang w:val="en-US" w:eastAsia="zh-CN"/>
              </w:rPr>
              <w:t>11.8</w:t>
            </w:r>
            <w:r>
              <w:rPr>
                <w:rFonts w:hint="eastAsia" w:ascii="宋体" w:hAnsi="宋体"/>
                <w:sz w:val="21"/>
                <w:szCs w:val="21"/>
              </w:rPr>
              <w:t>m</w:t>
            </w:r>
          </w:p>
          <w:p>
            <w:pPr>
              <w:spacing w:line="400" w:lineRule="exact"/>
              <w:rPr>
                <w:rFonts w:ascii="宋体" w:hAnsi="宋体"/>
                <w:sz w:val="21"/>
                <w:szCs w:val="21"/>
              </w:rPr>
            </w:pPr>
            <w:r>
              <w:rPr>
                <w:rFonts w:hint="eastAsia" w:ascii="宋体" w:hAnsi="宋体"/>
                <w:sz w:val="21"/>
                <w:szCs w:val="21"/>
              </w:rPr>
              <w:t>机高：1.2m</w:t>
            </w:r>
          </w:p>
          <w:p>
            <w:pPr>
              <w:spacing w:line="400" w:lineRule="exact"/>
              <w:rPr>
                <w:rFonts w:ascii="宋体" w:hAnsi="宋体"/>
                <w:sz w:val="21"/>
                <w:szCs w:val="21"/>
              </w:rPr>
            </w:pPr>
            <w:r>
              <w:rPr>
                <w:rFonts w:hint="eastAsia" w:ascii="宋体" w:hAnsi="宋体"/>
                <w:sz w:val="21"/>
                <w:szCs w:val="21"/>
              </w:rPr>
              <w:t>机上余尺：3.2m</w:t>
            </w:r>
          </w:p>
          <w:p>
            <w:pPr>
              <w:spacing w:line="400" w:lineRule="exact"/>
              <w:rPr>
                <w:rFonts w:ascii="宋体" w:hAnsi="宋体"/>
                <w:sz w:val="21"/>
                <w:szCs w:val="21"/>
              </w:rPr>
            </w:pPr>
            <w:r>
              <w:rPr>
                <w:rFonts w:hint="eastAsia" w:ascii="宋体" w:hAnsi="宋体"/>
                <w:sz w:val="21"/>
                <w:szCs w:val="21"/>
              </w:rPr>
              <w:t>回次进尺：1.6m</w:t>
            </w:r>
          </w:p>
          <w:p>
            <w:pPr>
              <w:spacing w:line="400" w:lineRule="exact"/>
              <w:rPr>
                <w:rFonts w:hint="default" w:ascii="宋体" w:hAnsi="宋体" w:eastAsia="宋体"/>
                <w:sz w:val="21"/>
                <w:szCs w:val="21"/>
                <w:lang w:val="en-US" w:eastAsia="zh-CN"/>
              </w:rPr>
            </w:pPr>
            <w:r>
              <w:rPr>
                <w:rFonts w:hint="eastAsia" w:ascii="宋体" w:hAnsi="宋体"/>
                <w:sz w:val="21"/>
                <w:szCs w:val="21"/>
              </w:rPr>
              <w:t>孔深：1</w:t>
            </w:r>
            <w:r>
              <w:rPr>
                <w:rFonts w:hint="eastAsia" w:ascii="宋体" w:hAnsi="宋体"/>
                <w:sz w:val="21"/>
                <w:szCs w:val="21"/>
                <w:lang w:val="en-US" w:eastAsia="zh-CN"/>
              </w:rPr>
              <w:t>0.6</w:t>
            </w:r>
          </w:p>
          <w:p>
            <w:pPr>
              <w:spacing w:line="400" w:lineRule="exact"/>
              <w:rPr>
                <w:rFonts w:hint="default" w:ascii="宋体" w:hAnsi="宋体" w:eastAsia="宋体"/>
                <w:sz w:val="21"/>
                <w:szCs w:val="21"/>
                <w:lang w:val="en-US" w:eastAsia="zh-CN"/>
              </w:rPr>
            </w:pPr>
            <w:r>
              <w:rPr>
                <w:rFonts w:hint="eastAsia" w:ascii="宋体" w:hAnsi="宋体"/>
                <w:sz w:val="21"/>
                <w:szCs w:val="21"/>
              </w:rPr>
              <w:t>岩性描述：0－</w:t>
            </w:r>
            <w:r>
              <w:rPr>
                <w:rFonts w:hint="eastAsia" w:ascii="宋体" w:hAnsi="宋体"/>
                <w:sz w:val="21"/>
                <w:szCs w:val="21"/>
                <w:lang w:val="en-US" w:eastAsia="zh-CN"/>
              </w:rPr>
              <w:t>2.6</w:t>
            </w:r>
            <w:r>
              <w:rPr>
                <w:rFonts w:hint="eastAsia" w:ascii="宋体" w:hAnsi="宋体"/>
                <w:sz w:val="21"/>
                <w:szCs w:val="21"/>
              </w:rPr>
              <w:t>回填方，</w:t>
            </w:r>
            <w:r>
              <w:rPr>
                <w:rFonts w:hint="eastAsia" w:ascii="宋体" w:hAnsi="宋体"/>
                <w:sz w:val="21"/>
                <w:szCs w:val="21"/>
                <w:lang w:val="en-US" w:eastAsia="zh-CN"/>
              </w:rPr>
              <w:t>2.6-3.2为土层，3.2</w:t>
            </w:r>
            <w:r>
              <w:rPr>
                <w:rFonts w:hint="eastAsia" w:ascii="宋体" w:hAnsi="宋体"/>
                <w:sz w:val="21"/>
                <w:szCs w:val="21"/>
              </w:rPr>
              <w:t>-</w:t>
            </w:r>
            <w:r>
              <w:rPr>
                <w:rFonts w:hint="eastAsia" w:ascii="宋体" w:hAnsi="宋体"/>
                <w:sz w:val="21"/>
                <w:szCs w:val="21"/>
                <w:lang w:val="en-US" w:eastAsia="zh-CN"/>
              </w:rPr>
              <w:t>4.1为强风化砂</w:t>
            </w:r>
            <w:r>
              <w:rPr>
                <w:rFonts w:hint="eastAsia" w:ascii="宋体" w:hAnsi="宋体"/>
                <w:sz w:val="21"/>
                <w:szCs w:val="21"/>
              </w:rPr>
              <w:t>岩，</w:t>
            </w:r>
            <w:r>
              <w:rPr>
                <w:rFonts w:hint="eastAsia" w:ascii="宋体" w:hAnsi="宋体"/>
                <w:sz w:val="21"/>
                <w:szCs w:val="21"/>
                <w:lang w:val="en-US" w:eastAsia="zh-CN"/>
              </w:rPr>
              <w:t>4.1</w:t>
            </w:r>
            <w:r>
              <w:rPr>
                <w:rFonts w:hint="eastAsia" w:ascii="宋体" w:hAnsi="宋体"/>
                <w:sz w:val="21"/>
                <w:szCs w:val="21"/>
              </w:rPr>
              <w:t>-</w:t>
            </w:r>
            <w:r>
              <w:rPr>
                <w:rFonts w:hint="eastAsia" w:ascii="宋体" w:hAnsi="宋体"/>
                <w:sz w:val="21"/>
                <w:szCs w:val="21"/>
                <w:lang w:val="en-US" w:eastAsia="zh-CN"/>
              </w:rPr>
              <w:t>10.6为砂</w:t>
            </w:r>
            <w:r>
              <w:rPr>
                <w:rFonts w:hint="eastAsia" w:ascii="宋体" w:hAnsi="宋体"/>
                <w:sz w:val="21"/>
                <w:szCs w:val="21"/>
              </w:rPr>
              <w:t>岩</w:t>
            </w:r>
            <w:r>
              <w:rPr>
                <w:rFonts w:ascii="宋体" w:hAnsi="宋体"/>
                <w:sz w:val="21"/>
                <w:szCs w:val="21"/>
              </w:rPr>
              <w:t>……</w:t>
            </w:r>
            <w:r>
              <w:rPr>
                <w:rFonts w:hint="eastAsia" w:ascii="宋体" w:hAnsi="宋体"/>
                <w:sz w:val="21"/>
                <w:szCs w:val="21"/>
              </w:rPr>
              <w:t>记录：</w:t>
            </w:r>
            <w:r>
              <w:rPr>
                <w:rFonts w:hint="eastAsia" w:ascii="宋体" w:hAnsi="宋体"/>
                <w:sz w:val="21"/>
                <w:szCs w:val="21"/>
                <w:lang w:val="en-US" w:eastAsia="zh-CN"/>
              </w:rPr>
              <w:t>吴景</w:t>
            </w:r>
          </w:p>
          <w:p>
            <w:pPr>
              <w:pStyle w:val="2"/>
              <w:rPr>
                <w:rFonts w:ascii="宋体" w:hAnsi="宋体"/>
                <w:sz w:val="21"/>
                <w:szCs w:val="21"/>
              </w:rPr>
            </w:pPr>
          </w:p>
          <w:p>
            <w:pPr>
              <w:pStyle w:val="2"/>
              <w:rPr>
                <w:rFonts w:ascii="宋体" w:hAnsi="宋体"/>
                <w:sz w:val="21"/>
                <w:szCs w:val="21"/>
              </w:rPr>
            </w:pPr>
          </w:p>
          <w:p>
            <w:pPr>
              <w:pStyle w:val="2"/>
              <w:rPr>
                <w:rFonts w:hint="eastAsia" w:ascii="宋体" w:hAnsi="宋体" w:eastAsia="宋体" w:cs="Times New Roman"/>
                <w:bCs w:val="0"/>
                <w:spacing w:val="0"/>
                <w:kern w:val="2"/>
                <w:sz w:val="21"/>
                <w:szCs w:val="21"/>
                <w:lang w:val="en-US" w:eastAsia="zh-CN" w:bidi="ar-SA"/>
              </w:rPr>
            </w:pPr>
            <w:r>
              <w:rPr>
                <w:rFonts w:hint="eastAsia" w:ascii="宋体" w:hAnsi="宋体" w:eastAsia="宋体" w:cs="Times New Roman"/>
                <w:bCs w:val="0"/>
                <w:spacing w:val="0"/>
                <w:kern w:val="2"/>
                <w:sz w:val="21"/>
                <w:szCs w:val="21"/>
                <w:lang w:val="en-US" w:eastAsia="zh-CN" w:bidi="ar-SA"/>
              </w:rPr>
              <w:t>查地质灾害危险性评估，</w:t>
            </w:r>
          </w:p>
          <w:p>
            <w:pPr>
              <w:spacing w:before="40" w:after="40" w:line="400" w:lineRule="exact"/>
              <w:ind w:firstLine="367" w:firstLineChars="175"/>
              <w:rPr>
                <w:rFonts w:ascii="宋体" w:hAnsi="宋体"/>
                <w:sz w:val="21"/>
                <w:szCs w:val="21"/>
              </w:rPr>
            </w:pPr>
            <w:r>
              <w:rPr>
                <w:rFonts w:hint="eastAsia" w:ascii="宋体" w:hAnsi="宋体"/>
                <w:sz w:val="21"/>
                <w:szCs w:val="21"/>
              </w:rPr>
              <w:t>项目：</w:t>
            </w:r>
            <w:r>
              <w:rPr>
                <w:rFonts w:hint="eastAsia" w:ascii="宋体" w:hAnsi="宋体"/>
                <w:sz w:val="21"/>
                <w:szCs w:val="21"/>
                <w:lang w:val="en-US" w:eastAsia="zh-CN"/>
              </w:rPr>
              <w:t>重庆市</w:t>
            </w:r>
            <w:r>
              <w:rPr>
                <w:rFonts w:hint="eastAsia" w:ascii="宋体" w:hAnsi="宋体"/>
                <w:sz w:val="21"/>
                <w:szCs w:val="21"/>
              </w:rPr>
              <w:t>万盛经开区</w:t>
            </w:r>
            <w:r>
              <w:rPr>
                <w:rFonts w:hint="eastAsia" w:ascii="宋体" w:hAnsi="宋体"/>
                <w:sz w:val="21"/>
                <w:szCs w:val="21"/>
                <w:lang w:val="en-US" w:eastAsia="zh-CN"/>
              </w:rPr>
              <w:t>重庆能投渝新能源有限公司东林煤矿工业广场地块规划地</w:t>
            </w:r>
            <w:r>
              <w:rPr>
                <w:rFonts w:hint="eastAsia" w:ascii="宋体" w:hAnsi="宋体"/>
                <w:sz w:val="21"/>
                <w:szCs w:val="21"/>
              </w:rPr>
              <w:t>地质灾害危险性评估</w:t>
            </w:r>
          </w:p>
          <w:p>
            <w:pPr>
              <w:spacing w:before="40" w:after="40" w:line="400" w:lineRule="exact"/>
              <w:ind w:firstLine="367" w:firstLineChars="175"/>
              <w:rPr>
                <w:rFonts w:ascii="宋体" w:hAnsi="宋体"/>
                <w:sz w:val="21"/>
                <w:szCs w:val="21"/>
              </w:rPr>
            </w:pPr>
            <w:r>
              <w:rPr>
                <w:rFonts w:hint="eastAsia" w:ascii="宋体" w:hAnsi="宋体"/>
                <w:sz w:val="21"/>
                <w:szCs w:val="21"/>
              </w:rPr>
              <w:t>提供运行资料：</w:t>
            </w:r>
          </w:p>
          <w:p>
            <w:pPr>
              <w:spacing w:before="40" w:after="40" w:line="400" w:lineRule="exact"/>
              <w:ind w:firstLine="367" w:firstLineChars="175"/>
              <w:rPr>
                <w:rFonts w:ascii="宋体" w:hAnsi="宋体"/>
                <w:sz w:val="21"/>
                <w:szCs w:val="21"/>
              </w:rPr>
            </w:pPr>
            <w:r>
              <w:rPr>
                <w:rFonts w:hint="eastAsia" w:ascii="宋体" w:hAnsi="宋体"/>
                <w:sz w:val="21"/>
                <w:szCs w:val="21"/>
              </w:rPr>
              <w:t>1）工作任务流转单，内容包括：委托单位、项目名称、受理编号、工作类型（预评审），下单时间：202</w:t>
            </w:r>
            <w:r>
              <w:rPr>
                <w:rFonts w:hint="eastAsia" w:ascii="宋体" w:hAnsi="宋体"/>
                <w:sz w:val="21"/>
                <w:szCs w:val="21"/>
                <w:lang w:val="en-US" w:eastAsia="zh-CN"/>
              </w:rPr>
              <w:t>1</w:t>
            </w:r>
            <w:r>
              <w:rPr>
                <w:rFonts w:hint="eastAsia" w:ascii="宋体" w:hAnsi="宋体"/>
                <w:sz w:val="21"/>
                <w:szCs w:val="21"/>
              </w:rPr>
              <w:t>.</w:t>
            </w:r>
            <w:r>
              <w:rPr>
                <w:rFonts w:hint="eastAsia" w:ascii="宋体" w:hAnsi="宋体"/>
                <w:sz w:val="21"/>
                <w:szCs w:val="21"/>
                <w:lang w:val="en-US" w:eastAsia="zh-CN"/>
              </w:rPr>
              <w:t>5</w:t>
            </w:r>
            <w:r>
              <w:rPr>
                <w:rFonts w:hint="eastAsia" w:ascii="宋体" w:hAnsi="宋体"/>
                <w:sz w:val="21"/>
                <w:szCs w:val="21"/>
              </w:rPr>
              <w:t>.</w:t>
            </w:r>
            <w:r>
              <w:rPr>
                <w:rFonts w:hint="eastAsia" w:ascii="宋体" w:hAnsi="宋体"/>
                <w:sz w:val="21"/>
                <w:szCs w:val="21"/>
                <w:lang w:val="en-US" w:eastAsia="zh-CN"/>
              </w:rPr>
              <w:t>31</w:t>
            </w:r>
            <w:r>
              <w:rPr>
                <w:rFonts w:hint="eastAsia" w:ascii="宋体" w:hAnsi="宋体"/>
                <w:sz w:val="21"/>
                <w:szCs w:val="21"/>
              </w:rPr>
              <w:t>项目负责人：袁代泽。</w:t>
            </w:r>
          </w:p>
          <w:p>
            <w:pPr>
              <w:spacing w:before="40" w:after="40" w:line="400" w:lineRule="exact"/>
              <w:ind w:firstLine="367" w:firstLineChars="175"/>
              <w:rPr>
                <w:rFonts w:ascii="宋体" w:hAnsi="宋体"/>
                <w:sz w:val="21"/>
                <w:szCs w:val="21"/>
              </w:rPr>
            </w:pPr>
            <w:r>
              <w:rPr>
                <w:rFonts w:hint="eastAsia" w:ascii="宋体" w:hAnsi="宋体"/>
                <w:sz w:val="21"/>
                <w:szCs w:val="21"/>
              </w:rPr>
              <w:t>2）建设方提供资料：区域地质资料</w:t>
            </w:r>
          </w:p>
          <w:p>
            <w:pPr>
              <w:spacing w:before="40" w:after="40" w:line="400" w:lineRule="exact"/>
              <w:ind w:left="368" w:leftChars="175"/>
              <w:rPr>
                <w:rFonts w:hint="eastAsia" w:ascii="宋体" w:hAnsi="宋体" w:eastAsia="宋体"/>
                <w:sz w:val="21"/>
                <w:szCs w:val="21"/>
                <w:lang w:val="en-US" w:eastAsia="zh-CN"/>
              </w:rPr>
            </w:pPr>
            <w:r>
              <w:rPr>
                <w:rFonts w:hint="eastAsia" w:ascii="宋体" w:hAnsi="宋体"/>
                <w:sz w:val="21"/>
                <w:szCs w:val="21"/>
              </w:rPr>
              <w:t>3）危害评价方案：评估依据：《地质灾害危险性评估技术规范》DB50/T139-2016，项目用地：</w:t>
            </w:r>
            <w:r>
              <w:rPr>
                <w:rFonts w:hint="eastAsia" w:ascii="宋体" w:hAnsi="宋体"/>
                <w:sz w:val="21"/>
                <w:szCs w:val="21"/>
                <w:lang w:val="en-US" w:eastAsia="zh-CN"/>
              </w:rPr>
              <w:t>163375</w:t>
            </w:r>
            <w:r>
              <w:rPr>
                <w:rFonts w:hint="eastAsia" w:ascii="宋体" w:hAnsi="宋体"/>
                <w:sz w:val="21"/>
                <w:szCs w:val="21"/>
              </w:rPr>
              <w:t>平方</w:t>
            </w:r>
            <w:r>
              <w:rPr>
                <w:rFonts w:hint="eastAsia" w:ascii="宋体" w:hAnsi="宋体"/>
                <w:sz w:val="21"/>
                <w:szCs w:val="21"/>
                <w:lang w:val="en-US" w:eastAsia="zh-CN"/>
              </w:rPr>
              <w:t>米</w:t>
            </w:r>
          </w:p>
          <w:p>
            <w:pPr>
              <w:spacing w:before="40" w:after="40" w:line="400" w:lineRule="exact"/>
              <w:ind w:left="368" w:leftChars="175"/>
              <w:rPr>
                <w:rFonts w:ascii="宋体" w:hAnsi="宋体"/>
                <w:sz w:val="21"/>
                <w:szCs w:val="21"/>
              </w:rPr>
            </w:pPr>
            <w:r>
              <w:rPr>
                <w:rFonts w:hint="eastAsia" w:ascii="宋体" w:hAnsi="宋体"/>
                <w:sz w:val="21"/>
                <w:szCs w:val="21"/>
              </w:rPr>
              <w:t>4）查《</w:t>
            </w:r>
            <w:r>
              <w:rPr>
                <w:rFonts w:hint="eastAsia" w:ascii="宋体" w:hAnsi="宋体"/>
                <w:sz w:val="21"/>
                <w:szCs w:val="21"/>
                <w:lang w:val="en-US" w:eastAsia="zh-CN"/>
              </w:rPr>
              <w:t>重庆市</w:t>
            </w:r>
            <w:r>
              <w:rPr>
                <w:rFonts w:hint="eastAsia" w:ascii="宋体" w:hAnsi="宋体"/>
                <w:sz w:val="21"/>
                <w:szCs w:val="21"/>
              </w:rPr>
              <w:t>万盛经开区</w:t>
            </w:r>
            <w:r>
              <w:rPr>
                <w:rFonts w:hint="eastAsia" w:ascii="宋体" w:hAnsi="宋体"/>
                <w:sz w:val="21"/>
                <w:szCs w:val="21"/>
                <w:lang w:val="en-US" w:eastAsia="zh-CN"/>
              </w:rPr>
              <w:t>重庆能投渝新能源有限公司东林煤矿工业广场地块规划地</w:t>
            </w:r>
            <w:r>
              <w:rPr>
                <w:rFonts w:hint="eastAsia" w:ascii="宋体" w:hAnsi="宋体"/>
                <w:sz w:val="21"/>
                <w:szCs w:val="21"/>
              </w:rPr>
              <w:t>地质灾害危险性评估报告》</w:t>
            </w:r>
          </w:p>
          <w:p>
            <w:pPr>
              <w:spacing w:before="40" w:after="40" w:line="400" w:lineRule="exact"/>
              <w:ind w:left="368" w:leftChars="175"/>
              <w:rPr>
                <w:rFonts w:ascii="宋体" w:hAnsi="宋体"/>
                <w:sz w:val="21"/>
                <w:szCs w:val="21"/>
              </w:rPr>
            </w:pPr>
            <w:r>
              <w:rPr>
                <w:rFonts w:hint="eastAsia" w:ascii="宋体" w:hAnsi="宋体"/>
                <w:sz w:val="21"/>
                <w:szCs w:val="21"/>
              </w:rPr>
              <w:t>委托单位：</w:t>
            </w:r>
            <w:r>
              <w:rPr>
                <w:rFonts w:hint="eastAsia" w:ascii="宋体" w:hAnsi="宋体"/>
                <w:sz w:val="21"/>
                <w:szCs w:val="21"/>
                <w:lang w:val="en-US" w:eastAsia="zh-CN"/>
              </w:rPr>
              <w:t>重庆能投渝新能源有限公司</w:t>
            </w:r>
          </w:p>
          <w:p>
            <w:pPr>
              <w:spacing w:before="40" w:after="40" w:line="400" w:lineRule="exact"/>
              <w:ind w:left="368" w:leftChars="175"/>
              <w:rPr>
                <w:rFonts w:ascii="宋体" w:hAnsi="宋体"/>
                <w:sz w:val="21"/>
                <w:szCs w:val="21"/>
              </w:rPr>
            </w:pPr>
            <w:r>
              <w:rPr>
                <w:rFonts w:hint="eastAsia" w:ascii="宋体" w:hAnsi="宋体"/>
                <w:sz w:val="21"/>
                <w:szCs w:val="21"/>
              </w:rPr>
              <w:t>评估单位：重庆能科工程勘察有限公司</w:t>
            </w:r>
          </w:p>
          <w:p>
            <w:pPr>
              <w:spacing w:before="40" w:after="40" w:line="400" w:lineRule="exact"/>
              <w:ind w:left="368" w:leftChars="175"/>
              <w:rPr>
                <w:rFonts w:ascii="宋体" w:hAnsi="宋体"/>
                <w:sz w:val="21"/>
                <w:szCs w:val="21"/>
              </w:rPr>
            </w:pPr>
            <w:r>
              <w:rPr>
                <w:rFonts w:hint="eastAsia" w:ascii="宋体" w:hAnsi="宋体"/>
                <w:sz w:val="21"/>
                <w:szCs w:val="21"/>
              </w:rPr>
              <w:t>项目负责人：袁代泽</w:t>
            </w:r>
          </w:p>
          <w:p>
            <w:pPr>
              <w:spacing w:before="40" w:after="40" w:line="400" w:lineRule="exact"/>
              <w:ind w:left="368" w:leftChars="175"/>
              <w:rPr>
                <w:rFonts w:hint="default" w:ascii="宋体" w:hAnsi="宋体" w:eastAsia="宋体"/>
                <w:sz w:val="21"/>
                <w:szCs w:val="21"/>
                <w:lang w:val="en-US" w:eastAsia="zh-CN"/>
              </w:rPr>
            </w:pPr>
            <w:r>
              <w:rPr>
                <w:rFonts w:hint="eastAsia" w:ascii="宋体" w:hAnsi="宋体"/>
                <w:sz w:val="21"/>
                <w:szCs w:val="21"/>
              </w:rPr>
              <w:t>编写人：</w:t>
            </w:r>
            <w:r>
              <w:rPr>
                <w:rFonts w:hint="eastAsia" w:ascii="宋体" w:hAnsi="宋体"/>
                <w:sz w:val="21"/>
                <w:szCs w:val="21"/>
                <w:lang w:val="en-US" w:eastAsia="zh-CN"/>
              </w:rPr>
              <w:t>周小林</w:t>
            </w:r>
            <w:r>
              <w:rPr>
                <w:rFonts w:hint="eastAsia" w:ascii="宋体" w:hAnsi="宋体"/>
                <w:sz w:val="21"/>
                <w:szCs w:val="21"/>
              </w:rPr>
              <w:t>、</w:t>
            </w:r>
            <w:r>
              <w:rPr>
                <w:rFonts w:hint="eastAsia" w:ascii="宋体" w:hAnsi="宋体"/>
                <w:sz w:val="21"/>
                <w:szCs w:val="21"/>
                <w:lang w:val="en-US" w:eastAsia="zh-CN"/>
              </w:rPr>
              <w:t>贾海林</w:t>
            </w:r>
          </w:p>
          <w:p>
            <w:pPr>
              <w:spacing w:before="40" w:after="40" w:line="400" w:lineRule="exact"/>
              <w:ind w:left="368" w:leftChars="175"/>
              <w:rPr>
                <w:rFonts w:ascii="宋体" w:hAnsi="宋体"/>
                <w:sz w:val="21"/>
                <w:szCs w:val="21"/>
              </w:rPr>
            </w:pPr>
            <w:r>
              <w:rPr>
                <w:rFonts w:hint="eastAsia" w:ascii="宋体" w:hAnsi="宋体"/>
                <w:sz w:val="21"/>
                <w:szCs w:val="21"/>
                <w:lang w:val="en-US" w:eastAsia="zh-CN"/>
              </w:rPr>
              <w:t>总工程师</w:t>
            </w:r>
            <w:r>
              <w:rPr>
                <w:rFonts w:hint="eastAsia" w:ascii="宋体" w:hAnsi="宋体"/>
                <w:sz w:val="21"/>
                <w:szCs w:val="21"/>
              </w:rPr>
              <w:t>：官惠聪</w:t>
            </w:r>
          </w:p>
          <w:p>
            <w:pPr>
              <w:spacing w:before="40" w:after="40" w:line="400" w:lineRule="exact"/>
              <w:ind w:left="368" w:leftChars="175"/>
              <w:rPr>
                <w:rFonts w:hint="default" w:ascii="宋体" w:hAnsi="宋体" w:eastAsia="宋体"/>
                <w:sz w:val="21"/>
                <w:szCs w:val="21"/>
                <w:lang w:val="en-US" w:eastAsia="zh-CN"/>
              </w:rPr>
            </w:pPr>
            <w:r>
              <w:rPr>
                <w:rFonts w:hint="eastAsia" w:ascii="宋体" w:hAnsi="宋体"/>
                <w:sz w:val="21"/>
                <w:szCs w:val="21"/>
              </w:rPr>
              <w:t>审核：</w:t>
            </w:r>
            <w:r>
              <w:rPr>
                <w:rFonts w:hint="eastAsia" w:ascii="宋体" w:hAnsi="宋体"/>
                <w:sz w:val="21"/>
                <w:szCs w:val="21"/>
                <w:lang w:val="en-US" w:eastAsia="zh-CN"/>
              </w:rPr>
              <w:t>余江</w:t>
            </w:r>
          </w:p>
          <w:p>
            <w:pPr>
              <w:spacing w:before="40" w:after="40" w:line="400" w:lineRule="exact"/>
              <w:ind w:left="368" w:leftChars="175"/>
              <w:rPr>
                <w:rFonts w:ascii="宋体" w:hAnsi="宋体"/>
                <w:sz w:val="21"/>
                <w:szCs w:val="21"/>
              </w:rPr>
            </w:pPr>
            <w:r>
              <w:rPr>
                <w:rFonts w:hint="eastAsia" w:ascii="宋体" w:hAnsi="宋体"/>
                <w:sz w:val="21"/>
                <w:szCs w:val="21"/>
              </w:rPr>
              <w:t>报告日期：202</w:t>
            </w:r>
            <w:r>
              <w:rPr>
                <w:rFonts w:hint="eastAsia" w:ascii="宋体" w:hAnsi="宋体"/>
                <w:sz w:val="21"/>
                <w:szCs w:val="21"/>
                <w:lang w:val="en-US" w:eastAsia="zh-CN"/>
              </w:rPr>
              <w:t>1</w:t>
            </w:r>
            <w:r>
              <w:rPr>
                <w:rFonts w:hint="eastAsia" w:ascii="宋体" w:hAnsi="宋体"/>
                <w:sz w:val="21"/>
                <w:szCs w:val="21"/>
              </w:rPr>
              <w:t>年</w:t>
            </w:r>
            <w:r>
              <w:rPr>
                <w:rFonts w:hint="eastAsia" w:ascii="宋体" w:hAnsi="宋体"/>
                <w:sz w:val="21"/>
                <w:szCs w:val="21"/>
                <w:lang w:val="en-US" w:eastAsia="zh-CN"/>
              </w:rPr>
              <w:t>6</w:t>
            </w:r>
            <w:r>
              <w:rPr>
                <w:rFonts w:hint="eastAsia" w:ascii="宋体" w:hAnsi="宋体"/>
                <w:sz w:val="21"/>
                <w:szCs w:val="21"/>
              </w:rPr>
              <w:t>月</w:t>
            </w:r>
          </w:p>
          <w:p>
            <w:pPr>
              <w:pStyle w:val="2"/>
              <w:ind w:firstLine="345" w:firstLineChars="150"/>
              <w:rPr>
                <w:sz w:val="21"/>
                <w:szCs w:val="21"/>
              </w:rPr>
            </w:pPr>
            <w:r>
              <w:rPr>
                <w:rFonts w:hint="eastAsia"/>
                <w:sz w:val="21"/>
                <w:szCs w:val="21"/>
              </w:rPr>
              <w:t>报告内容：前言、</w:t>
            </w:r>
            <w:r>
              <w:rPr>
                <w:rFonts w:hint="eastAsia"/>
                <w:sz w:val="21"/>
                <w:szCs w:val="21"/>
                <w:lang w:val="en-US" w:eastAsia="zh-CN"/>
              </w:rPr>
              <w:t>任务由来、调查范围、自然地质</w:t>
            </w:r>
            <w:r>
              <w:rPr>
                <w:rFonts w:hint="eastAsia"/>
                <w:sz w:val="21"/>
                <w:szCs w:val="21"/>
              </w:rPr>
              <w:t>概况、地质环境概况、地质灾害及地质环境问题、地质灾害危险性评估、地质灾害防治措施，建设场地适宜性评价，结论与建议。</w:t>
            </w:r>
          </w:p>
          <w:p>
            <w:pPr>
              <w:pStyle w:val="2"/>
              <w:rPr>
                <w:sz w:val="21"/>
                <w:szCs w:val="21"/>
              </w:rPr>
            </w:pPr>
            <w:r>
              <w:rPr>
                <w:rFonts w:hint="eastAsia"/>
                <w:sz w:val="21"/>
                <w:szCs w:val="21"/>
              </w:rPr>
              <w:t xml:space="preserve">    </w:t>
            </w:r>
          </w:p>
          <w:p>
            <w:pPr>
              <w:pStyle w:val="2"/>
              <w:rPr>
                <w:sz w:val="21"/>
                <w:szCs w:val="21"/>
              </w:rPr>
            </w:pPr>
            <w:r>
              <w:rPr>
                <w:rFonts w:hint="eastAsia"/>
                <w:sz w:val="21"/>
                <w:szCs w:val="21"/>
              </w:rPr>
              <w:t xml:space="preserve">   抽过程资料：提供有《重庆市地质灾害危害性评估</w:t>
            </w:r>
            <w:r>
              <w:rPr>
                <w:rFonts w:hint="eastAsia"/>
                <w:sz w:val="21"/>
                <w:szCs w:val="21"/>
                <w:lang w:val="en-US" w:eastAsia="zh-CN"/>
              </w:rPr>
              <w:t>报告</w:t>
            </w:r>
            <w:r>
              <w:rPr>
                <w:rFonts w:hint="eastAsia"/>
                <w:sz w:val="21"/>
                <w:szCs w:val="21"/>
              </w:rPr>
              <w:t>表》、《</w:t>
            </w:r>
            <w:r>
              <w:rPr>
                <w:rFonts w:hint="eastAsia"/>
                <w:sz w:val="21"/>
                <w:szCs w:val="21"/>
                <w:lang w:val="en-US" w:eastAsia="zh-CN"/>
              </w:rPr>
              <w:t>专家组</w:t>
            </w:r>
            <w:r>
              <w:rPr>
                <w:rFonts w:hint="eastAsia"/>
                <w:sz w:val="21"/>
                <w:szCs w:val="21"/>
              </w:rPr>
              <w:t>审查意见表》、《内审意见》</w:t>
            </w:r>
            <w:r>
              <w:rPr>
                <w:rFonts w:hint="eastAsia"/>
                <w:sz w:val="21"/>
                <w:szCs w:val="21"/>
                <w:lang w:eastAsia="zh-CN"/>
              </w:rPr>
              <w:t>、《</w:t>
            </w:r>
            <w:r>
              <w:rPr>
                <w:rFonts w:hint="eastAsia"/>
                <w:sz w:val="21"/>
                <w:szCs w:val="21"/>
                <w:lang w:val="en-US" w:eastAsia="zh-CN"/>
              </w:rPr>
              <w:t>重庆市地质灾害危险性评估成果报告汇交凭证</w:t>
            </w:r>
            <w:r>
              <w:rPr>
                <w:rFonts w:hint="eastAsia"/>
                <w:sz w:val="21"/>
                <w:szCs w:val="21"/>
                <w:lang w:eastAsia="zh-CN"/>
              </w:rPr>
              <w:t>》</w:t>
            </w:r>
            <w:r>
              <w:rPr>
                <w:rFonts w:hint="eastAsia"/>
                <w:sz w:val="21"/>
                <w:szCs w:val="21"/>
                <w:lang w:val="en-US" w:eastAsia="zh-CN"/>
              </w:rPr>
              <w:t>等资料</w:t>
            </w:r>
            <w:r>
              <w:rPr>
                <w:rFonts w:hint="eastAsia"/>
                <w:sz w:val="21"/>
                <w:szCs w:val="21"/>
              </w:rPr>
              <w:t>。</w:t>
            </w:r>
          </w:p>
          <w:p>
            <w:pPr>
              <w:pStyle w:val="2"/>
              <w:rPr>
                <w:rFonts w:hint="eastAsia" w:eastAsia="宋体"/>
                <w:sz w:val="21"/>
                <w:szCs w:val="21"/>
                <w:lang w:eastAsia="zh-CN"/>
              </w:rPr>
            </w:pPr>
            <w:r>
              <w:rPr>
                <w:rFonts w:hint="eastAsia" w:eastAsia="宋体"/>
                <w:color w:val="FF0000"/>
                <w:sz w:val="21"/>
                <w:szCs w:val="21"/>
                <w:lang w:eastAsia="zh-CN"/>
              </w:rPr>
              <w:drawing>
                <wp:anchor distT="0" distB="0" distL="114300" distR="114300" simplePos="0" relativeHeight="251662336" behindDoc="0" locked="0" layoutInCell="1" allowOverlap="1">
                  <wp:simplePos x="0" y="0"/>
                  <wp:positionH relativeFrom="column">
                    <wp:posOffset>3509010</wp:posOffset>
                  </wp:positionH>
                  <wp:positionV relativeFrom="paragraph">
                    <wp:posOffset>41910</wp:posOffset>
                  </wp:positionV>
                  <wp:extent cx="2349500" cy="3150870"/>
                  <wp:effectExtent l="0" t="0" r="12700" b="3810"/>
                  <wp:wrapNone/>
                  <wp:docPr id="11" name="图片 11" descr="927aa3858e9c6a35af0e75652710e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927aa3858e9c6a35af0e75652710e97"/>
                          <pic:cNvPicPr>
                            <a:picLocks noChangeAspect="1"/>
                          </pic:cNvPicPr>
                        </pic:nvPicPr>
                        <pic:blipFill>
                          <a:blip r:embed="rId10"/>
                          <a:stretch>
                            <a:fillRect/>
                          </a:stretch>
                        </pic:blipFill>
                        <pic:spPr>
                          <a:xfrm>
                            <a:off x="0" y="0"/>
                            <a:ext cx="2349500" cy="3150870"/>
                          </a:xfrm>
                          <a:prstGeom prst="rect">
                            <a:avLst/>
                          </a:prstGeom>
                        </pic:spPr>
                      </pic:pic>
                    </a:graphicData>
                  </a:graphic>
                </wp:anchor>
              </w:drawing>
            </w:r>
            <w:r>
              <w:rPr>
                <w:rFonts w:hint="eastAsia" w:eastAsia="宋体"/>
                <w:sz w:val="21"/>
                <w:szCs w:val="21"/>
                <w:lang w:eastAsia="zh-CN"/>
              </w:rPr>
              <w:drawing>
                <wp:anchor distT="0" distB="0" distL="114300" distR="114300" simplePos="0" relativeHeight="251661312" behindDoc="0" locked="0" layoutInCell="1" allowOverlap="1">
                  <wp:simplePos x="0" y="0"/>
                  <wp:positionH relativeFrom="column">
                    <wp:posOffset>44450</wp:posOffset>
                  </wp:positionH>
                  <wp:positionV relativeFrom="paragraph">
                    <wp:posOffset>312420</wp:posOffset>
                  </wp:positionV>
                  <wp:extent cx="3002915" cy="2427605"/>
                  <wp:effectExtent l="0" t="0" r="10795" b="14605"/>
                  <wp:wrapNone/>
                  <wp:docPr id="10" name="图片 10" descr="21bd7dd501744c183ac04184a2ec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1bd7dd501744c183ac04184a2ec933"/>
                          <pic:cNvPicPr>
                            <a:picLocks noChangeAspect="1"/>
                          </pic:cNvPicPr>
                        </pic:nvPicPr>
                        <pic:blipFill>
                          <a:blip r:embed="rId11"/>
                          <a:srcRect l="9039"/>
                          <a:stretch>
                            <a:fillRect/>
                          </a:stretch>
                        </pic:blipFill>
                        <pic:spPr>
                          <a:xfrm rot="16200000">
                            <a:off x="0" y="0"/>
                            <a:ext cx="3002915" cy="2427605"/>
                          </a:xfrm>
                          <a:prstGeom prst="rect">
                            <a:avLst/>
                          </a:prstGeom>
                        </pic:spPr>
                      </pic:pic>
                    </a:graphicData>
                  </a:graphic>
                </wp:anchor>
              </w:drawing>
            </w:r>
          </w:p>
          <w:p>
            <w:pPr>
              <w:pStyle w:val="2"/>
              <w:rPr>
                <w:rFonts w:hint="eastAsia"/>
                <w:color w:val="FF0000"/>
                <w:sz w:val="21"/>
                <w:szCs w:val="21"/>
              </w:rPr>
            </w:pPr>
          </w:p>
          <w:p>
            <w:pPr>
              <w:pStyle w:val="2"/>
              <w:rPr>
                <w:rFonts w:hint="eastAsia" w:eastAsia="宋体"/>
                <w:color w:val="FF0000"/>
                <w:sz w:val="21"/>
                <w:szCs w:val="21"/>
                <w:lang w:eastAsia="zh-CN"/>
              </w:rPr>
            </w:pPr>
          </w:p>
          <w:p>
            <w:pPr>
              <w:pStyle w:val="2"/>
              <w:rPr>
                <w:rFonts w:hint="eastAsia"/>
                <w:color w:val="FF0000"/>
                <w:sz w:val="21"/>
                <w:szCs w:val="21"/>
              </w:rPr>
            </w:pPr>
          </w:p>
          <w:p>
            <w:pPr>
              <w:pStyle w:val="2"/>
              <w:rPr>
                <w:rFonts w:hint="eastAsia"/>
                <w:color w:val="FF0000"/>
                <w:sz w:val="21"/>
                <w:szCs w:val="21"/>
              </w:rPr>
            </w:pPr>
          </w:p>
          <w:p>
            <w:pPr>
              <w:pStyle w:val="2"/>
              <w:rPr>
                <w:rFonts w:hint="eastAsia"/>
                <w:color w:val="FF0000"/>
                <w:sz w:val="21"/>
                <w:szCs w:val="21"/>
              </w:rPr>
            </w:pPr>
          </w:p>
          <w:p>
            <w:pPr>
              <w:pStyle w:val="2"/>
              <w:rPr>
                <w:rFonts w:hint="eastAsia"/>
                <w:color w:val="FF0000"/>
                <w:sz w:val="21"/>
                <w:szCs w:val="21"/>
              </w:rPr>
            </w:pPr>
          </w:p>
          <w:p>
            <w:pPr>
              <w:pStyle w:val="2"/>
              <w:rPr>
                <w:rFonts w:hint="eastAsia"/>
                <w:color w:val="FF0000"/>
                <w:sz w:val="21"/>
                <w:szCs w:val="21"/>
              </w:rPr>
            </w:pPr>
          </w:p>
          <w:p>
            <w:pPr>
              <w:pStyle w:val="2"/>
              <w:rPr>
                <w:rFonts w:hint="eastAsia"/>
                <w:color w:val="FF0000"/>
                <w:sz w:val="21"/>
                <w:szCs w:val="21"/>
              </w:rPr>
            </w:pPr>
          </w:p>
          <w:p>
            <w:pPr>
              <w:pStyle w:val="2"/>
              <w:rPr>
                <w:rFonts w:hint="eastAsia"/>
                <w:color w:val="FF0000"/>
                <w:sz w:val="21"/>
                <w:szCs w:val="21"/>
              </w:rPr>
            </w:pPr>
          </w:p>
          <w:p>
            <w:pPr>
              <w:pStyle w:val="2"/>
              <w:rPr>
                <w:rFonts w:hint="eastAsia"/>
                <w:color w:val="FF0000"/>
                <w:sz w:val="21"/>
                <w:szCs w:val="21"/>
              </w:rPr>
            </w:pPr>
          </w:p>
          <w:p>
            <w:pPr>
              <w:pStyle w:val="2"/>
              <w:rPr>
                <w:rFonts w:hint="eastAsia"/>
                <w:color w:val="FF0000"/>
                <w:sz w:val="21"/>
                <w:szCs w:val="21"/>
              </w:rPr>
            </w:pPr>
          </w:p>
          <w:p>
            <w:pPr>
              <w:pStyle w:val="2"/>
              <w:rPr>
                <w:rFonts w:hint="eastAsia"/>
                <w:color w:val="FF0000"/>
                <w:sz w:val="21"/>
                <w:szCs w:val="21"/>
              </w:rPr>
            </w:pPr>
            <w:r>
              <w:rPr>
                <w:rFonts w:hint="eastAsia" w:eastAsia="宋体"/>
                <w:color w:val="FF0000"/>
                <w:sz w:val="21"/>
                <w:szCs w:val="21"/>
                <w:lang w:eastAsia="zh-CN"/>
              </w:rPr>
              <w:drawing>
                <wp:anchor distT="0" distB="0" distL="114300" distR="114300" simplePos="0" relativeHeight="251664384" behindDoc="0" locked="0" layoutInCell="1" allowOverlap="1">
                  <wp:simplePos x="0" y="0"/>
                  <wp:positionH relativeFrom="column">
                    <wp:posOffset>3147695</wp:posOffset>
                  </wp:positionH>
                  <wp:positionV relativeFrom="paragraph">
                    <wp:posOffset>358140</wp:posOffset>
                  </wp:positionV>
                  <wp:extent cx="3315970" cy="3007995"/>
                  <wp:effectExtent l="0" t="0" r="9525" b="6350"/>
                  <wp:wrapNone/>
                  <wp:docPr id="14" name="图片 14" descr="5e58d972602af4af8e93d878bb5ba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5e58d972602af4af8e93d878bb5ba47"/>
                          <pic:cNvPicPr>
                            <a:picLocks noChangeAspect="1"/>
                          </pic:cNvPicPr>
                        </pic:nvPicPr>
                        <pic:blipFill>
                          <a:blip r:embed="rId12"/>
                          <a:srcRect l="15855" r="1479"/>
                          <a:stretch>
                            <a:fillRect/>
                          </a:stretch>
                        </pic:blipFill>
                        <pic:spPr>
                          <a:xfrm rot="16200000">
                            <a:off x="0" y="0"/>
                            <a:ext cx="3315970" cy="3007995"/>
                          </a:xfrm>
                          <a:prstGeom prst="rect">
                            <a:avLst/>
                          </a:prstGeom>
                        </pic:spPr>
                      </pic:pic>
                    </a:graphicData>
                  </a:graphic>
                </wp:anchor>
              </w:drawing>
            </w:r>
            <w:r>
              <w:rPr>
                <w:rFonts w:hint="eastAsia" w:eastAsia="宋体"/>
                <w:color w:val="FF0000"/>
                <w:sz w:val="21"/>
                <w:szCs w:val="21"/>
                <w:lang w:eastAsia="zh-CN"/>
              </w:rPr>
              <w:drawing>
                <wp:anchor distT="0" distB="0" distL="114300" distR="114300" simplePos="0" relativeHeight="251663360" behindDoc="0" locked="0" layoutInCell="1" allowOverlap="1">
                  <wp:simplePos x="0" y="0"/>
                  <wp:positionH relativeFrom="column">
                    <wp:posOffset>-29845</wp:posOffset>
                  </wp:positionH>
                  <wp:positionV relativeFrom="paragraph">
                    <wp:posOffset>66040</wp:posOffset>
                  </wp:positionV>
                  <wp:extent cx="3350260" cy="4080510"/>
                  <wp:effectExtent l="0" t="0" r="2540" b="3810"/>
                  <wp:wrapNone/>
                  <wp:docPr id="13" name="图片 13" descr="9a99015ed0ad2ebd32e444ca99664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9a99015ed0ad2ebd32e444ca996646d"/>
                          <pic:cNvPicPr>
                            <a:picLocks noChangeAspect="1"/>
                          </pic:cNvPicPr>
                        </pic:nvPicPr>
                        <pic:blipFill>
                          <a:blip r:embed="rId13"/>
                          <a:srcRect b="9056"/>
                          <a:stretch>
                            <a:fillRect/>
                          </a:stretch>
                        </pic:blipFill>
                        <pic:spPr>
                          <a:xfrm>
                            <a:off x="0" y="0"/>
                            <a:ext cx="3350260" cy="4080510"/>
                          </a:xfrm>
                          <a:prstGeom prst="rect">
                            <a:avLst/>
                          </a:prstGeom>
                        </pic:spPr>
                      </pic:pic>
                    </a:graphicData>
                  </a:graphic>
                </wp:anchor>
              </w:drawing>
            </w:r>
          </w:p>
          <w:p>
            <w:pPr>
              <w:pStyle w:val="2"/>
              <w:rPr>
                <w:rFonts w:hint="eastAsia"/>
                <w:color w:val="FF0000"/>
                <w:sz w:val="21"/>
                <w:szCs w:val="21"/>
              </w:rPr>
            </w:pPr>
          </w:p>
          <w:p>
            <w:pPr>
              <w:pStyle w:val="2"/>
              <w:rPr>
                <w:rFonts w:hint="eastAsia"/>
                <w:color w:val="FF0000"/>
                <w:sz w:val="21"/>
                <w:szCs w:val="21"/>
              </w:rPr>
            </w:pPr>
          </w:p>
          <w:p>
            <w:pPr>
              <w:pStyle w:val="2"/>
              <w:rPr>
                <w:rFonts w:hint="eastAsia"/>
                <w:color w:val="FF0000"/>
                <w:sz w:val="21"/>
                <w:szCs w:val="21"/>
              </w:rPr>
            </w:pPr>
          </w:p>
          <w:p>
            <w:pPr>
              <w:pStyle w:val="2"/>
              <w:rPr>
                <w:rFonts w:hint="eastAsia" w:eastAsia="宋体"/>
                <w:color w:val="FF0000"/>
                <w:sz w:val="21"/>
                <w:szCs w:val="21"/>
                <w:lang w:eastAsia="zh-CN"/>
              </w:rPr>
            </w:pPr>
          </w:p>
          <w:p>
            <w:pPr>
              <w:pStyle w:val="2"/>
              <w:rPr>
                <w:rFonts w:hint="eastAsia"/>
                <w:color w:val="FF0000"/>
                <w:sz w:val="21"/>
                <w:szCs w:val="21"/>
              </w:rPr>
            </w:pPr>
          </w:p>
          <w:p>
            <w:pPr>
              <w:pStyle w:val="2"/>
              <w:rPr>
                <w:rFonts w:hint="eastAsia"/>
                <w:color w:val="FF0000"/>
                <w:sz w:val="21"/>
                <w:szCs w:val="21"/>
              </w:rPr>
            </w:pPr>
          </w:p>
          <w:p>
            <w:pPr>
              <w:pStyle w:val="2"/>
              <w:rPr>
                <w:rFonts w:hint="eastAsia"/>
                <w:color w:val="FF0000"/>
                <w:sz w:val="21"/>
                <w:szCs w:val="21"/>
              </w:rPr>
            </w:pPr>
          </w:p>
          <w:p>
            <w:pPr>
              <w:pStyle w:val="2"/>
              <w:rPr>
                <w:rFonts w:hint="eastAsia"/>
                <w:color w:val="FF0000"/>
                <w:sz w:val="21"/>
                <w:szCs w:val="21"/>
              </w:rPr>
            </w:pPr>
          </w:p>
          <w:p>
            <w:pPr>
              <w:pStyle w:val="2"/>
              <w:rPr>
                <w:rFonts w:hint="eastAsia" w:eastAsia="宋体"/>
                <w:color w:val="FF0000"/>
                <w:sz w:val="21"/>
                <w:szCs w:val="21"/>
                <w:lang w:eastAsia="zh-CN"/>
              </w:rPr>
            </w:pPr>
          </w:p>
          <w:p>
            <w:pPr>
              <w:pStyle w:val="2"/>
              <w:rPr>
                <w:rFonts w:hint="eastAsia"/>
                <w:color w:val="FF0000"/>
                <w:sz w:val="21"/>
                <w:szCs w:val="21"/>
              </w:rPr>
            </w:pPr>
          </w:p>
          <w:p>
            <w:pPr>
              <w:pStyle w:val="2"/>
              <w:rPr>
                <w:rFonts w:hint="eastAsia"/>
                <w:color w:val="FF0000"/>
                <w:sz w:val="21"/>
                <w:szCs w:val="21"/>
              </w:rPr>
            </w:pPr>
          </w:p>
          <w:p>
            <w:pPr>
              <w:pStyle w:val="2"/>
              <w:rPr>
                <w:rFonts w:hint="eastAsia"/>
                <w:color w:val="FF0000"/>
                <w:sz w:val="21"/>
                <w:szCs w:val="21"/>
              </w:rPr>
            </w:pPr>
          </w:p>
          <w:p>
            <w:pPr>
              <w:pStyle w:val="2"/>
              <w:rPr>
                <w:rFonts w:hint="eastAsia"/>
                <w:color w:val="FF0000"/>
                <w:sz w:val="21"/>
                <w:szCs w:val="21"/>
              </w:rPr>
            </w:pPr>
          </w:p>
          <w:p>
            <w:pPr>
              <w:pStyle w:val="2"/>
              <w:rPr>
                <w:rFonts w:hint="eastAsia"/>
                <w:color w:val="FF0000"/>
                <w:sz w:val="21"/>
                <w:szCs w:val="21"/>
              </w:rPr>
            </w:pPr>
          </w:p>
          <w:p>
            <w:pPr>
              <w:pStyle w:val="2"/>
              <w:rPr>
                <w:rFonts w:hint="eastAsia"/>
                <w:color w:val="FF0000"/>
                <w:sz w:val="21"/>
                <w:szCs w:val="21"/>
              </w:rPr>
            </w:pPr>
          </w:p>
          <w:p>
            <w:pPr>
              <w:pStyle w:val="2"/>
              <w:rPr>
                <w:rFonts w:hint="eastAsia"/>
                <w:color w:val="FF0000"/>
                <w:sz w:val="21"/>
                <w:szCs w:val="21"/>
              </w:rPr>
            </w:pPr>
          </w:p>
          <w:p>
            <w:pPr>
              <w:pStyle w:val="2"/>
              <w:rPr>
                <w:rFonts w:hint="eastAsia"/>
                <w:color w:val="FF0000"/>
                <w:sz w:val="21"/>
                <w:szCs w:val="21"/>
              </w:rPr>
            </w:pPr>
          </w:p>
          <w:p>
            <w:pPr>
              <w:pStyle w:val="2"/>
              <w:rPr>
                <w:rFonts w:hint="eastAsia"/>
                <w:color w:val="FF0000"/>
                <w:sz w:val="21"/>
                <w:szCs w:val="21"/>
              </w:rPr>
            </w:pPr>
          </w:p>
          <w:p>
            <w:pPr>
              <w:pStyle w:val="2"/>
              <w:rPr>
                <w:rFonts w:hint="eastAsia" w:ascii="宋体" w:hAnsi="宋体"/>
                <w:sz w:val="21"/>
                <w:szCs w:val="21"/>
              </w:rPr>
            </w:pPr>
          </w:p>
          <w:p>
            <w:pPr>
              <w:pStyle w:val="2"/>
              <w:rPr>
                <w:rFonts w:hint="eastAsia" w:ascii="宋体" w:hAnsi="宋体"/>
                <w:sz w:val="21"/>
                <w:szCs w:val="21"/>
              </w:rPr>
            </w:pPr>
          </w:p>
          <w:p>
            <w:pPr>
              <w:pStyle w:val="2"/>
              <w:rPr>
                <w:rFonts w:hint="eastAsia" w:ascii="宋体" w:hAnsi="宋体"/>
                <w:sz w:val="21"/>
                <w:szCs w:val="21"/>
              </w:rPr>
            </w:pPr>
            <w:r>
              <w:rPr>
                <w:rFonts w:hint="eastAsia" w:ascii="宋体" w:hAnsi="宋体"/>
                <w:sz w:val="21"/>
                <w:szCs w:val="21"/>
              </w:rPr>
              <w:t>查水文地质勘察</w:t>
            </w:r>
            <w:r>
              <w:rPr>
                <w:rFonts w:hint="eastAsia" w:ascii="宋体" w:hAnsi="宋体"/>
                <w:sz w:val="21"/>
                <w:szCs w:val="21"/>
                <w:lang w:val="en-US" w:eastAsia="zh-CN"/>
              </w:rPr>
              <w:t>项目</w:t>
            </w:r>
            <w:r>
              <w:rPr>
                <w:rFonts w:hint="eastAsia" w:ascii="宋体" w:hAnsi="宋体"/>
                <w:sz w:val="21"/>
                <w:szCs w:val="21"/>
              </w:rPr>
              <w:t>，</w:t>
            </w:r>
          </w:p>
          <w:p>
            <w:pPr>
              <w:spacing w:before="40" w:after="40" w:line="400" w:lineRule="exact"/>
              <w:ind w:firstLine="367" w:firstLineChars="175"/>
              <w:rPr>
                <w:rFonts w:hint="default" w:ascii="宋体" w:hAnsi="宋体" w:eastAsia="宋体"/>
                <w:sz w:val="21"/>
                <w:szCs w:val="21"/>
                <w:lang w:val="en-US" w:eastAsia="zh-CN"/>
              </w:rPr>
            </w:pPr>
            <w:r>
              <w:rPr>
                <w:rFonts w:hint="eastAsia" w:ascii="宋体" w:hAnsi="宋体"/>
                <w:sz w:val="21"/>
                <w:szCs w:val="21"/>
              </w:rPr>
              <w:t>项目：</w:t>
            </w:r>
            <w:r>
              <w:rPr>
                <w:rFonts w:hint="eastAsia" w:ascii="宋体" w:hAnsi="宋体"/>
                <w:sz w:val="21"/>
                <w:szCs w:val="21"/>
                <w:lang w:val="en-US" w:eastAsia="zh-CN"/>
              </w:rPr>
              <w:t>贵州渝能矿业有限责任公司金沙县木孔煤矿矿井水文地质补充调查及防水方案</w:t>
            </w:r>
          </w:p>
          <w:p>
            <w:pPr>
              <w:spacing w:before="40" w:after="40" w:line="400" w:lineRule="exact"/>
              <w:ind w:firstLine="367" w:firstLineChars="175"/>
              <w:rPr>
                <w:rFonts w:ascii="宋体" w:hAnsi="宋体"/>
                <w:sz w:val="21"/>
                <w:szCs w:val="21"/>
              </w:rPr>
            </w:pPr>
            <w:r>
              <w:rPr>
                <w:rFonts w:hint="eastAsia" w:ascii="宋体" w:hAnsi="宋体"/>
                <w:sz w:val="21"/>
                <w:szCs w:val="21"/>
              </w:rPr>
              <w:t>提供运行资料：</w:t>
            </w:r>
          </w:p>
          <w:p>
            <w:pPr>
              <w:spacing w:before="40" w:after="40" w:line="400" w:lineRule="exact"/>
              <w:ind w:firstLine="367" w:firstLineChars="175"/>
              <w:rPr>
                <w:rFonts w:ascii="宋体" w:hAnsi="宋体"/>
                <w:sz w:val="21"/>
                <w:szCs w:val="21"/>
              </w:rPr>
            </w:pPr>
            <w:r>
              <w:rPr>
                <w:rFonts w:hint="eastAsia" w:ascii="宋体" w:hAnsi="宋体"/>
                <w:sz w:val="21"/>
                <w:szCs w:val="21"/>
              </w:rPr>
              <w:t>1）工作任务流转单，内容包括：委托单位、项目名称、</w:t>
            </w:r>
            <w:r>
              <w:rPr>
                <w:rFonts w:hint="eastAsia" w:ascii="宋体" w:hAnsi="宋体"/>
                <w:sz w:val="21"/>
                <w:szCs w:val="21"/>
                <w:lang w:val="en-US" w:eastAsia="zh-CN"/>
              </w:rPr>
              <w:t>目的任务</w:t>
            </w:r>
            <w:r>
              <w:rPr>
                <w:rFonts w:hint="eastAsia" w:ascii="宋体" w:hAnsi="宋体"/>
                <w:sz w:val="21"/>
                <w:szCs w:val="21"/>
              </w:rPr>
              <w:t>、</w:t>
            </w:r>
            <w:r>
              <w:rPr>
                <w:rFonts w:hint="eastAsia" w:ascii="宋体" w:hAnsi="宋体"/>
                <w:sz w:val="21"/>
                <w:szCs w:val="21"/>
                <w:lang w:val="en-US" w:eastAsia="zh-CN"/>
              </w:rPr>
              <w:t>工作概况、资料收集、实地调查、...结论与建议等</w:t>
            </w:r>
            <w:r>
              <w:rPr>
                <w:rFonts w:hint="eastAsia" w:ascii="宋体" w:hAnsi="宋体"/>
                <w:sz w:val="21"/>
                <w:szCs w:val="21"/>
              </w:rPr>
              <w:t>，下单时间：2020.</w:t>
            </w:r>
            <w:r>
              <w:rPr>
                <w:rFonts w:hint="eastAsia" w:ascii="宋体" w:hAnsi="宋体"/>
                <w:sz w:val="21"/>
                <w:szCs w:val="21"/>
                <w:lang w:val="en-US" w:eastAsia="zh-CN"/>
              </w:rPr>
              <w:t>8</w:t>
            </w:r>
            <w:r>
              <w:rPr>
                <w:rFonts w:hint="eastAsia" w:ascii="宋体" w:hAnsi="宋体"/>
                <w:sz w:val="21"/>
                <w:szCs w:val="21"/>
              </w:rPr>
              <w:t>.</w:t>
            </w:r>
            <w:r>
              <w:rPr>
                <w:rFonts w:hint="eastAsia" w:ascii="宋体" w:hAnsi="宋体"/>
                <w:sz w:val="21"/>
                <w:szCs w:val="21"/>
                <w:lang w:val="en-US" w:eastAsia="zh-CN"/>
              </w:rPr>
              <w:t>30，</w:t>
            </w:r>
            <w:r>
              <w:rPr>
                <w:rFonts w:hint="eastAsia" w:ascii="宋体" w:hAnsi="宋体"/>
                <w:sz w:val="21"/>
                <w:szCs w:val="21"/>
              </w:rPr>
              <w:t>项目负责人：袁代泽。</w:t>
            </w:r>
          </w:p>
          <w:p>
            <w:pPr>
              <w:spacing w:before="40" w:after="40" w:line="400" w:lineRule="exact"/>
              <w:ind w:firstLine="367" w:firstLineChars="175"/>
              <w:rPr>
                <w:rFonts w:ascii="宋体" w:hAnsi="宋体"/>
                <w:sz w:val="21"/>
                <w:szCs w:val="21"/>
              </w:rPr>
            </w:pPr>
            <w:r>
              <w:rPr>
                <w:rFonts w:hint="eastAsia" w:ascii="宋体" w:hAnsi="宋体"/>
                <w:sz w:val="21"/>
                <w:szCs w:val="21"/>
              </w:rPr>
              <w:t>2）建设方提供资料：区域地质资料</w:t>
            </w:r>
          </w:p>
          <w:p>
            <w:pPr>
              <w:spacing w:before="40" w:after="40" w:line="400" w:lineRule="exact"/>
              <w:ind w:left="368" w:leftChars="175"/>
              <w:rPr>
                <w:rFonts w:hint="default" w:ascii="宋体" w:hAnsi="宋体" w:eastAsia="宋体"/>
                <w:sz w:val="21"/>
                <w:szCs w:val="21"/>
                <w:lang w:val="en-US" w:eastAsia="zh-CN"/>
              </w:rPr>
            </w:pPr>
            <w:r>
              <w:rPr>
                <w:rFonts w:hint="eastAsia" w:ascii="宋体" w:hAnsi="宋体"/>
                <w:sz w:val="21"/>
                <w:szCs w:val="21"/>
              </w:rPr>
              <w:t>3）</w:t>
            </w:r>
            <w:r>
              <w:rPr>
                <w:rFonts w:hint="eastAsia" w:ascii="宋体" w:hAnsi="宋体"/>
                <w:sz w:val="21"/>
                <w:szCs w:val="21"/>
                <w:lang w:val="en-US" w:eastAsia="zh-CN"/>
              </w:rPr>
              <w:t>防治和</w:t>
            </w:r>
            <w:r>
              <w:rPr>
                <w:rFonts w:hint="eastAsia" w:ascii="宋体" w:hAnsi="宋体"/>
                <w:sz w:val="21"/>
                <w:szCs w:val="21"/>
              </w:rPr>
              <w:t>评价方案：依据：《</w:t>
            </w:r>
            <w:r>
              <w:rPr>
                <w:rFonts w:hint="eastAsia" w:ascii="宋体" w:hAnsi="宋体"/>
                <w:sz w:val="21"/>
                <w:szCs w:val="21"/>
                <w:lang w:val="en-US" w:eastAsia="zh-CN"/>
              </w:rPr>
              <w:t>煤矿矿井防治设计</w:t>
            </w:r>
            <w:r>
              <w:rPr>
                <w:rFonts w:hint="eastAsia" w:ascii="宋体" w:hAnsi="宋体"/>
                <w:sz w:val="21"/>
                <w:szCs w:val="21"/>
              </w:rPr>
              <w:t>规范》</w:t>
            </w:r>
            <w:r>
              <w:rPr>
                <w:rFonts w:hint="eastAsia" w:ascii="宋体" w:hAnsi="宋体"/>
                <w:sz w:val="21"/>
                <w:szCs w:val="21"/>
                <w:lang w:val="en-US" w:eastAsia="zh-CN"/>
              </w:rPr>
              <w:t>GB51070-2014、《矿区水文地质工程地质勘探规范》GB/12719-1991等</w:t>
            </w:r>
            <w:r>
              <w:rPr>
                <w:rFonts w:hint="eastAsia" w:ascii="宋体" w:hAnsi="宋体"/>
                <w:sz w:val="21"/>
                <w:szCs w:val="21"/>
              </w:rPr>
              <w:t>，</w:t>
            </w:r>
            <w:r>
              <w:rPr>
                <w:rFonts w:hint="eastAsia" w:ascii="宋体" w:hAnsi="宋体"/>
                <w:sz w:val="21"/>
                <w:szCs w:val="21"/>
                <w:lang w:val="en-US" w:eastAsia="zh-CN"/>
              </w:rPr>
              <w:t>主要工作量</w:t>
            </w:r>
            <w:r>
              <w:rPr>
                <w:rFonts w:hint="eastAsia" w:ascii="宋体" w:hAnsi="宋体"/>
                <w:sz w:val="21"/>
                <w:szCs w:val="21"/>
              </w:rPr>
              <w:t>：</w:t>
            </w:r>
            <w:r>
              <w:rPr>
                <w:rFonts w:hint="eastAsia" w:ascii="宋体" w:hAnsi="宋体"/>
                <w:sz w:val="21"/>
                <w:szCs w:val="21"/>
                <w:lang w:val="en-US" w:eastAsia="zh-CN"/>
              </w:rPr>
              <w:t>水文调查面积约25平方公里、泉井等水文点15点等</w:t>
            </w:r>
          </w:p>
          <w:p>
            <w:pPr>
              <w:spacing w:before="40" w:after="40" w:line="400" w:lineRule="exact"/>
              <w:ind w:left="368" w:leftChars="175"/>
              <w:rPr>
                <w:rFonts w:ascii="宋体" w:hAnsi="宋体"/>
                <w:sz w:val="21"/>
                <w:szCs w:val="21"/>
              </w:rPr>
            </w:pPr>
            <w:r>
              <w:rPr>
                <w:rFonts w:hint="eastAsia" w:ascii="宋体" w:hAnsi="宋体"/>
                <w:sz w:val="21"/>
                <w:szCs w:val="21"/>
              </w:rPr>
              <w:t>4）查《</w:t>
            </w:r>
            <w:r>
              <w:rPr>
                <w:rFonts w:hint="eastAsia" w:ascii="宋体" w:hAnsi="宋体"/>
                <w:sz w:val="21"/>
                <w:szCs w:val="21"/>
                <w:lang w:val="en-US" w:eastAsia="zh-CN"/>
              </w:rPr>
              <w:t>贵州渝能矿业有限责任公司金沙县木孔煤矿矿井水文地质补充调查及防水方案</w:t>
            </w:r>
            <w:r>
              <w:rPr>
                <w:rFonts w:hint="eastAsia" w:ascii="宋体" w:hAnsi="宋体"/>
                <w:sz w:val="21"/>
                <w:szCs w:val="21"/>
              </w:rPr>
              <w:t>》</w:t>
            </w:r>
          </w:p>
          <w:p>
            <w:pPr>
              <w:spacing w:before="40" w:after="40" w:line="400" w:lineRule="exact"/>
              <w:ind w:left="368" w:leftChars="175"/>
              <w:rPr>
                <w:rFonts w:hint="eastAsia" w:ascii="宋体" w:hAnsi="宋体"/>
                <w:sz w:val="21"/>
                <w:szCs w:val="21"/>
                <w:lang w:val="en-US" w:eastAsia="zh-CN"/>
              </w:rPr>
            </w:pPr>
            <w:r>
              <w:rPr>
                <w:rFonts w:hint="eastAsia" w:ascii="宋体" w:hAnsi="宋体"/>
                <w:sz w:val="21"/>
                <w:szCs w:val="21"/>
                <w:lang w:val="en-US" w:eastAsia="zh-CN"/>
              </w:rPr>
              <w:t>企业</w:t>
            </w:r>
            <w:r>
              <w:rPr>
                <w:rFonts w:hint="eastAsia" w:ascii="宋体" w:hAnsi="宋体"/>
                <w:sz w:val="21"/>
                <w:szCs w:val="21"/>
              </w:rPr>
              <w:t>单位：</w:t>
            </w:r>
            <w:r>
              <w:rPr>
                <w:rFonts w:hint="eastAsia" w:ascii="宋体" w:hAnsi="宋体"/>
                <w:sz w:val="21"/>
                <w:szCs w:val="21"/>
                <w:lang w:val="en-US" w:eastAsia="zh-CN"/>
              </w:rPr>
              <w:t>贵州渝能矿业有限责任公司</w:t>
            </w:r>
          </w:p>
          <w:p>
            <w:pPr>
              <w:spacing w:before="40" w:after="40" w:line="400" w:lineRule="exact"/>
              <w:ind w:left="368" w:leftChars="175"/>
              <w:rPr>
                <w:rFonts w:ascii="宋体" w:hAnsi="宋体"/>
                <w:sz w:val="21"/>
                <w:szCs w:val="21"/>
              </w:rPr>
            </w:pPr>
            <w:r>
              <w:rPr>
                <w:rFonts w:hint="eastAsia" w:ascii="宋体" w:hAnsi="宋体"/>
                <w:sz w:val="21"/>
                <w:szCs w:val="21"/>
                <w:lang w:val="en-US" w:eastAsia="zh-CN"/>
              </w:rPr>
              <w:t>编制</w:t>
            </w:r>
            <w:r>
              <w:rPr>
                <w:rFonts w:hint="eastAsia" w:ascii="宋体" w:hAnsi="宋体"/>
                <w:sz w:val="21"/>
                <w:szCs w:val="21"/>
              </w:rPr>
              <w:t>单位：重庆能科工程勘察有限公司</w:t>
            </w:r>
          </w:p>
          <w:p>
            <w:pPr>
              <w:spacing w:before="40" w:after="40" w:line="400" w:lineRule="exact"/>
              <w:ind w:left="368" w:leftChars="175"/>
              <w:rPr>
                <w:rFonts w:hint="eastAsia" w:ascii="宋体" w:hAnsi="宋体"/>
                <w:sz w:val="21"/>
                <w:szCs w:val="21"/>
                <w:lang w:val="en-US" w:eastAsia="zh-CN"/>
              </w:rPr>
            </w:pPr>
            <w:r>
              <w:rPr>
                <w:rFonts w:hint="eastAsia" w:ascii="宋体" w:hAnsi="宋体"/>
                <w:sz w:val="21"/>
                <w:szCs w:val="21"/>
              </w:rPr>
              <w:t>项目负责人：</w:t>
            </w:r>
            <w:r>
              <w:rPr>
                <w:rFonts w:hint="eastAsia" w:ascii="宋体" w:hAnsi="宋体"/>
                <w:sz w:val="21"/>
                <w:szCs w:val="21"/>
                <w:lang w:val="en-US" w:eastAsia="zh-CN"/>
              </w:rPr>
              <w:t>黄四维</w:t>
            </w:r>
          </w:p>
          <w:p>
            <w:pPr>
              <w:spacing w:before="40" w:after="40" w:line="400" w:lineRule="exact"/>
              <w:ind w:left="368" w:leftChars="175"/>
              <w:rPr>
                <w:rFonts w:hint="eastAsia" w:ascii="宋体" w:hAnsi="宋体"/>
                <w:sz w:val="21"/>
                <w:szCs w:val="21"/>
                <w:lang w:val="en-US" w:eastAsia="zh-CN"/>
              </w:rPr>
            </w:pPr>
            <w:r>
              <w:rPr>
                <w:rFonts w:hint="eastAsia" w:ascii="宋体" w:hAnsi="宋体"/>
                <w:sz w:val="21"/>
                <w:szCs w:val="21"/>
                <w:lang w:val="en-US" w:eastAsia="zh-CN"/>
              </w:rPr>
              <w:t>编制</w:t>
            </w:r>
            <w:r>
              <w:rPr>
                <w:rFonts w:hint="eastAsia" w:ascii="宋体" w:hAnsi="宋体"/>
                <w:sz w:val="21"/>
                <w:szCs w:val="21"/>
              </w:rPr>
              <w:t>人</w:t>
            </w:r>
            <w:r>
              <w:rPr>
                <w:rFonts w:hint="eastAsia" w:ascii="宋体" w:hAnsi="宋体"/>
                <w:sz w:val="21"/>
                <w:szCs w:val="21"/>
                <w:lang w:val="en-US" w:eastAsia="zh-CN"/>
              </w:rPr>
              <w:t>员</w:t>
            </w:r>
            <w:r>
              <w:rPr>
                <w:rFonts w:hint="eastAsia" w:ascii="宋体" w:hAnsi="宋体"/>
                <w:sz w:val="21"/>
                <w:szCs w:val="21"/>
              </w:rPr>
              <w:t>：</w:t>
            </w:r>
            <w:r>
              <w:rPr>
                <w:rFonts w:hint="eastAsia" w:ascii="宋体" w:hAnsi="宋体"/>
                <w:sz w:val="21"/>
                <w:szCs w:val="21"/>
                <w:lang w:val="en-US" w:eastAsia="zh-CN"/>
              </w:rPr>
              <w:t>杜霜、夏祥科、王新兴</w:t>
            </w:r>
          </w:p>
          <w:p>
            <w:pPr>
              <w:pStyle w:val="2"/>
              <w:ind w:firstLine="460" w:firstLineChars="200"/>
              <w:rPr>
                <w:rFonts w:hint="default"/>
                <w:sz w:val="21"/>
                <w:szCs w:val="21"/>
                <w:lang w:val="en-US" w:eastAsia="zh-CN"/>
              </w:rPr>
            </w:pPr>
            <w:r>
              <w:rPr>
                <w:rFonts w:hint="eastAsia" w:ascii="宋体" w:hAnsi="宋体"/>
                <w:sz w:val="21"/>
                <w:szCs w:val="21"/>
                <w:lang w:val="en-US" w:eastAsia="zh-CN"/>
              </w:rPr>
              <w:t>编写日期：2020年10月</w:t>
            </w:r>
          </w:p>
          <w:p>
            <w:pPr>
              <w:pStyle w:val="2"/>
              <w:ind w:firstLine="345" w:firstLineChars="150"/>
              <w:rPr>
                <w:sz w:val="21"/>
                <w:szCs w:val="21"/>
              </w:rPr>
            </w:pPr>
            <w:r>
              <w:rPr>
                <w:rFonts w:hint="eastAsia"/>
                <w:sz w:val="21"/>
                <w:szCs w:val="21"/>
              </w:rPr>
              <w:t>报告内容：</w:t>
            </w:r>
            <w:r>
              <w:rPr>
                <w:rFonts w:hint="eastAsia"/>
                <w:sz w:val="21"/>
                <w:szCs w:val="21"/>
                <w:lang w:val="en-US" w:eastAsia="zh-CN"/>
              </w:rPr>
              <w:t>目的任务</w:t>
            </w:r>
            <w:r>
              <w:rPr>
                <w:rFonts w:hint="eastAsia"/>
                <w:sz w:val="21"/>
                <w:szCs w:val="21"/>
              </w:rPr>
              <w:t>、</w:t>
            </w:r>
            <w:r>
              <w:rPr>
                <w:rFonts w:hint="eastAsia"/>
                <w:sz w:val="21"/>
                <w:szCs w:val="21"/>
                <w:lang w:val="en-US" w:eastAsia="zh-CN"/>
              </w:rPr>
              <w:t>工作概况、矿井概况、</w:t>
            </w:r>
            <w:r>
              <w:rPr>
                <w:rFonts w:hint="eastAsia"/>
                <w:sz w:val="21"/>
                <w:szCs w:val="21"/>
              </w:rPr>
              <w:t>自然地理</w:t>
            </w:r>
            <w:r>
              <w:rPr>
                <w:rFonts w:hint="eastAsia"/>
                <w:sz w:val="21"/>
                <w:szCs w:val="21"/>
                <w:lang w:val="en-US" w:eastAsia="zh-CN"/>
              </w:rPr>
              <w:t>及</w:t>
            </w:r>
            <w:r>
              <w:rPr>
                <w:rFonts w:hint="eastAsia"/>
                <w:sz w:val="21"/>
                <w:szCs w:val="21"/>
              </w:rPr>
              <w:t>概况、</w:t>
            </w:r>
            <w:r>
              <w:rPr>
                <w:rFonts w:hint="eastAsia"/>
                <w:sz w:val="21"/>
                <w:szCs w:val="21"/>
                <w:lang w:val="en-US" w:eastAsia="zh-CN"/>
              </w:rPr>
              <w:t>水文地质特征</w:t>
            </w:r>
            <w:r>
              <w:rPr>
                <w:rFonts w:hint="eastAsia"/>
                <w:sz w:val="21"/>
                <w:szCs w:val="21"/>
              </w:rPr>
              <w:t>、</w:t>
            </w:r>
            <w:r>
              <w:rPr>
                <w:rFonts w:hint="eastAsia"/>
                <w:sz w:val="21"/>
                <w:szCs w:val="21"/>
                <w:lang w:val="en-US" w:eastAsia="zh-CN"/>
              </w:rPr>
              <w:t>矿区水文地质条件、矿井水害的基本特征、矿井水害防治方案</w:t>
            </w:r>
            <w:r>
              <w:rPr>
                <w:rFonts w:hint="eastAsia"/>
                <w:sz w:val="21"/>
                <w:szCs w:val="21"/>
                <w:lang w:eastAsia="zh-CN"/>
              </w:rPr>
              <w:t>、</w:t>
            </w:r>
            <w:r>
              <w:rPr>
                <w:rFonts w:hint="eastAsia"/>
                <w:sz w:val="21"/>
                <w:szCs w:val="21"/>
              </w:rPr>
              <w:t>结论与建议。</w:t>
            </w:r>
          </w:p>
          <w:p>
            <w:pPr>
              <w:pStyle w:val="2"/>
              <w:rPr>
                <w:rFonts w:hint="eastAsia" w:ascii="宋体" w:hAnsi="宋体"/>
                <w:sz w:val="21"/>
                <w:szCs w:val="21"/>
                <w:lang w:val="en-US" w:eastAsia="zh-CN"/>
              </w:rPr>
            </w:pPr>
            <w:r>
              <w:rPr>
                <w:rFonts w:hint="eastAsia"/>
                <w:sz w:val="21"/>
                <w:szCs w:val="21"/>
              </w:rPr>
              <w:t xml:space="preserve">    </w:t>
            </w:r>
          </w:p>
          <w:p>
            <w:pPr>
              <w:pStyle w:val="2"/>
              <w:numPr>
                <w:ilvl w:val="0"/>
                <w:numId w:val="1"/>
              </w:numPr>
              <w:ind w:firstLine="460" w:firstLineChars="200"/>
              <w:rPr>
                <w:rFonts w:hint="eastAsia" w:ascii="宋体" w:hAnsi="宋体"/>
                <w:sz w:val="21"/>
                <w:szCs w:val="21"/>
              </w:rPr>
            </w:pPr>
            <w:r>
              <w:rPr>
                <w:rFonts w:hint="eastAsia" w:ascii="宋体" w:hAnsi="宋体"/>
                <w:sz w:val="21"/>
                <w:szCs w:val="21"/>
                <w:lang w:val="en-US" w:eastAsia="zh-CN"/>
              </w:rPr>
              <w:t>提供有</w:t>
            </w:r>
            <w:r>
              <w:rPr>
                <w:rFonts w:hint="eastAsia" w:ascii="宋体" w:hAnsi="宋体"/>
                <w:sz w:val="21"/>
                <w:szCs w:val="21"/>
              </w:rPr>
              <w:t>《</w:t>
            </w:r>
            <w:r>
              <w:rPr>
                <w:rFonts w:hint="eastAsia" w:ascii="宋体" w:hAnsi="宋体"/>
                <w:sz w:val="21"/>
                <w:szCs w:val="21"/>
                <w:lang w:val="en-US" w:eastAsia="zh-CN"/>
              </w:rPr>
              <w:t>贵州渝能矿业有限责任公司金沙县木孔煤矿矿井水文地质补充调查及防水方案评审意见书</w:t>
            </w:r>
            <w:r>
              <w:rPr>
                <w:rFonts w:hint="eastAsia" w:ascii="宋体" w:hAnsi="宋体"/>
                <w:sz w:val="21"/>
                <w:szCs w:val="21"/>
              </w:rPr>
              <w:t>》</w:t>
            </w:r>
            <w:r>
              <w:rPr>
                <w:rFonts w:hint="eastAsia" w:ascii="宋体" w:hAnsi="宋体"/>
                <w:sz w:val="21"/>
                <w:szCs w:val="21"/>
                <w:lang w:eastAsia="zh-CN"/>
              </w:rPr>
              <w:t>。</w:t>
            </w:r>
          </w:p>
          <w:p>
            <w:pPr>
              <w:spacing w:before="40" w:after="40" w:line="400" w:lineRule="exact"/>
              <w:ind w:left="368" w:leftChars="175"/>
              <w:rPr>
                <w:rFonts w:hint="eastAsia" w:ascii="宋体" w:hAnsi="宋体"/>
                <w:sz w:val="21"/>
                <w:szCs w:val="21"/>
                <w:lang w:val="en-US" w:eastAsia="zh-CN"/>
              </w:rPr>
            </w:pPr>
            <w:r>
              <w:rPr>
                <w:rFonts w:hint="eastAsia" w:ascii="宋体" w:hAnsi="宋体"/>
                <w:sz w:val="21"/>
                <w:szCs w:val="21"/>
                <w:lang w:val="en-US" w:eastAsia="zh-CN"/>
              </w:rPr>
              <w:t>报告送审</w:t>
            </w:r>
            <w:r>
              <w:rPr>
                <w:rFonts w:hint="eastAsia" w:ascii="宋体" w:hAnsi="宋体"/>
                <w:sz w:val="21"/>
                <w:szCs w:val="21"/>
              </w:rPr>
              <w:t>单位：</w:t>
            </w:r>
            <w:r>
              <w:rPr>
                <w:rFonts w:hint="eastAsia" w:ascii="宋体" w:hAnsi="宋体"/>
                <w:sz w:val="21"/>
                <w:szCs w:val="21"/>
                <w:lang w:val="en-US" w:eastAsia="zh-CN"/>
              </w:rPr>
              <w:t>贵州渝能矿业有限责任公司</w:t>
            </w:r>
          </w:p>
          <w:p>
            <w:pPr>
              <w:spacing w:before="40" w:after="40" w:line="400" w:lineRule="exact"/>
              <w:ind w:left="368" w:leftChars="175"/>
              <w:rPr>
                <w:rFonts w:ascii="宋体" w:hAnsi="宋体"/>
                <w:sz w:val="21"/>
                <w:szCs w:val="21"/>
              </w:rPr>
            </w:pPr>
            <w:r>
              <w:rPr>
                <w:rFonts w:hint="eastAsia" w:ascii="宋体" w:hAnsi="宋体"/>
                <w:sz w:val="21"/>
                <w:szCs w:val="21"/>
                <w:lang w:val="en-US" w:eastAsia="zh-CN"/>
              </w:rPr>
              <w:t>报告编制</w:t>
            </w:r>
            <w:r>
              <w:rPr>
                <w:rFonts w:hint="eastAsia" w:ascii="宋体" w:hAnsi="宋体"/>
                <w:sz w:val="21"/>
                <w:szCs w:val="21"/>
              </w:rPr>
              <w:t>单位：重庆能科工程勘察有限公司</w:t>
            </w:r>
          </w:p>
          <w:p>
            <w:pPr>
              <w:spacing w:before="40" w:after="40" w:line="400" w:lineRule="exact"/>
              <w:ind w:left="368" w:leftChars="175"/>
              <w:rPr>
                <w:rFonts w:hint="default" w:ascii="宋体" w:hAnsi="宋体" w:eastAsia="宋体"/>
                <w:sz w:val="21"/>
                <w:szCs w:val="21"/>
                <w:lang w:val="en-US" w:eastAsia="zh-CN"/>
              </w:rPr>
            </w:pPr>
            <w:r>
              <w:rPr>
                <w:rFonts w:hint="eastAsia" w:ascii="宋体" w:hAnsi="宋体"/>
                <w:sz w:val="21"/>
                <w:szCs w:val="21"/>
                <w:lang w:val="en-US" w:eastAsia="zh-CN"/>
              </w:rPr>
              <w:t>项目负责人</w:t>
            </w:r>
            <w:r>
              <w:rPr>
                <w:rFonts w:hint="eastAsia" w:ascii="宋体" w:hAnsi="宋体"/>
                <w:sz w:val="21"/>
                <w:szCs w:val="21"/>
              </w:rPr>
              <w:t>：</w:t>
            </w:r>
            <w:r>
              <w:rPr>
                <w:rFonts w:hint="eastAsia" w:ascii="宋体" w:hAnsi="宋体"/>
                <w:sz w:val="21"/>
                <w:szCs w:val="21"/>
                <w:lang w:val="en-US" w:eastAsia="zh-CN"/>
              </w:rPr>
              <w:t>黄四维</w:t>
            </w:r>
          </w:p>
          <w:p>
            <w:pPr>
              <w:pStyle w:val="2"/>
              <w:numPr>
                <w:numId w:val="0"/>
              </w:numPr>
              <w:ind w:firstLine="460" w:firstLineChars="200"/>
              <w:rPr>
                <w:rFonts w:hint="eastAsia" w:ascii="宋体" w:hAnsi="宋体"/>
                <w:sz w:val="21"/>
                <w:szCs w:val="21"/>
                <w:lang w:val="en-US" w:eastAsia="zh-CN"/>
              </w:rPr>
            </w:pPr>
            <w:r>
              <w:rPr>
                <w:rFonts w:hint="eastAsia" w:ascii="宋体" w:hAnsi="宋体"/>
                <w:sz w:val="21"/>
                <w:szCs w:val="21"/>
                <w:lang w:val="en-US" w:eastAsia="zh-CN"/>
              </w:rPr>
              <w:t>审查时间</w:t>
            </w:r>
            <w:r>
              <w:rPr>
                <w:rFonts w:hint="eastAsia" w:ascii="宋体" w:hAnsi="宋体"/>
                <w:sz w:val="21"/>
                <w:szCs w:val="21"/>
              </w:rPr>
              <w:t>：2020年</w:t>
            </w:r>
            <w:r>
              <w:rPr>
                <w:rFonts w:hint="eastAsia" w:ascii="宋体" w:hAnsi="宋体"/>
                <w:sz w:val="21"/>
                <w:szCs w:val="21"/>
                <w:lang w:val="en-US" w:eastAsia="zh-CN"/>
              </w:rPr>
              <w:t>10</w:t>
            </w:r>
            <w:r>
              <w:rPr>
                <w:rFonts w:hint="eastAsia" w:ascii="宋体" w:hAnsi="宋体"/>
                <w:sz w:val="21"/>
                <w:szCs w:val="21"/>
              </w:rPr>
              <w:t>月</w:t>
            </w:r>
            <w:r>
              <w:rPr>
                <w:rFonts w:hint="eastAsia" w:ascii="宋体" w:hAnsi="宋体"/>
                <w:sz w:val="21"/>
                <w:szCs w:val="21"/>
                <w:lang w:val="en-US" w:eastAsia="zh-CN"/>
              </w:rPr>
              <w:t>30日</w:t>
            </w:r>
          </w:p>
          <w:p>
            <w:pPr>
              <w:pStyle w:val="2"/>
              <w:numPr>
                <w:numId w:val="0"/>
              </w:numPr>
              <w:ind w:firstLine="460" w:firstLineChars="200"/>
              <w:rPr>
                <w:rFonts w:hint="eastAsia" w:ascii="宋体" w:hAnsi="宋体"/>
                <w:sz w:val="21"/>
                <w:szCs w:val="21"/>
                <w:lang w:val="en-US" w:eastAsia="zh-CN"/>
              </w:rPr>
            </w:pPr>
            <w:r>
              <w:rPr>
                <w:rFonts w:hint="eastAsia" w:ascii="宋体" w:hAnsi="宋体"/>
                <w:sz w:val="21"/>
                <w:szCs w:val="21"/>
                <w:lang w:val="en-US" w:eastAsia="zh-CN"/>
              </w:rPr>
              <w:t>审查专家：邹学林、林耀炳、梁秦兮</w:t>
            </w:r>
          </w:p>
          <w:p>
            <w:pPr>
              <w:pStyle w:val="2"/>
              <w:numPr>
                <w:numId w:val="0"/>
              </w:numPr>
              <w:ind w:firstLine="460" w:firstLineChars="200"/>
              <w:rPr>
                <w:rFonts w:hint="eastAsia" w:ascii="宋体" w:hAnsi="宋体"/>
                <w:sz w:val="21"/>
                <w:szCs w:val="21"/>
                <w:lang w:val="en-US" w:eastAsia="zh-CN"/>
              </w:rPr>
            </w:pPr>
            <w:r>
              <w:rPr>
                <w:rFonts w:hint="eastAsia" w:ascii="宋体" w:hAnsi="宋体"/>
                <w:sz w:val="21"/>
                <w:szCs w:val="21"/>
                <w:lang w:val="en-US" w:eastAsia="zh-CN"/>
              </w:rPr>
              <w:t>审查地点：能源大厦1123会议室</w:t>
            </w:r>
          </w:p>
          <w:p>
            <w:pPr>
              <w:pStyle w:val="2"/>
              <w:numPr>
                <w:numId w:val="0"/>
              </w:numPr>
              <w:ind w:firstLine="460" w:firstLineChars="200"/>
              <w:rPr>
                <w:rFonts w:hint="default" w:ascii="宋体" w:hAnsi="宋体"/>
                <w:sz w:val="21"/>
                <w:szCs w:val="21"/>
                <w:lang w:val="en-US" w:eastAsia="zh-CN"/>
              </w:rPr>
            </w:pPr>
            <w:r>
              <w:rPr>
                <w:rFonts w:hint="eastAsia" w:ascii="宋体" w:hAnsi="宋体"/>
                <w:sz w:val="21"/>
                <w:szCs w:val="21"/>
                <w:lang w:val="en-US" w:eastAsia="zh-CN"/>
              </w:rPr>
              <w:t>评审结论：通过专家评审，符合方案要求。</w:t>
            </w:r>
          </w:p>
          <w:p>
            <w:pPr>
              <w:pStyle w:val="2"/>
              <w:rPr>
                <w:rFonts w:hint="eastAsia"/>
                <w:sz w:val="21"/>
                <w:szCs w:val="21"/>
              </w:rPr>
            </w:pPr>
            <w:r>
              <w:rPr>
                <w:rFonts w:hint="eastAsia"/>
                <w:sz w:val="21"/>
                <w:szCs w:val="21"/>
              </w:rPr>
              <w:t xml:space="preserve"> 抽过程资料：提供有</w:t>
            </w:r>
            <w:r>
              <w:rPr>
                <w:rFonts w:hint="eastAsia"/>
                <w:sz w:val="21"/>
                <w:szCs w:val="21"/>
                <w:lang w:val="en-US" w:eastAsia="zh-CN"/>
              </w:rPr>
              <w:t>该项目</w:t>
            </w:r>
            <w:r>
              <w:rPr>
                <w:rFonts w:hint="eastAsia"/>
                <w:sz w:val="21"/>
                <w:szCs w:val="21"/>
              </w:rPr>
              <w:t>《内审意见》、《</w:t>
            </w:r>
            <w:r>
              <w:rPr>
                <w:rFonts w:hint="eastAsia"/>
                <w:sz w:val="21"/>
                <w:szCs w:val="21"/>
                <w:lang w:val="en-US" w:eastAsia="zh-CN"/>
              </w:rPr>
              <w:t>内审修改回复单</w:t>
            </w:r>
            <w:r>
              <w:rPr>
                <w:rFonts w:hint="eastAsia"/>
                <w:sz w:val="21"/>
                <w:szCs w:val="21"/>
              </w:rPr>
              <w:t>》、《</w:t>
            </w:r>
            <w:r>
              <w:rPr>
                <w:rFonts w:hint="eastAsia"/>
                <w:sz w:val="21"/>
                <w:szCs w:val="21"/>
                <w:lang w:val="en-US" w:eastAsia="zh-CN"/>
              </w:rPr>
              <w:t>技术成果审批单</w:t>
            </w:r>
            <w:r>
              <w:rPr>
                <w:rFonts w:hint="eastAsia"/>
                <w:sz w:val="21"/>
                <w:szCs w:val="21"/>
              </w:rPr>
              <w:t>》。</w:t>
            </w:r>
          </w:p>
          <w:p>
            <w:pPr>
              <w:pStyle w:val="2"/>
              <w:rPr>
                <w:rFonts w:hint="eastAsia" w:eastAsia="宋体"/>
                <w:sz w:val="21"/>
                <w:szCs w:val="21"/>
                <w:lang w:eastAsia="zh-CN"/>
              </w:rPr>
            </w:pPr>
            <w:r>
              <w:rPr>
                <w:rFonts w:hint="eastAsia" w:eastAsia="宋体"/>
                <w:sz w:val="21"/>
                <w:szCs w:val="21"/>
                <w:lang w:eastAsia="zh-CN"/>
              </w:rPr>
              <w:drawing>
                <wp:anchor distT="0" distB="0" distL="114300" distR="114300" simplePos="0" relativeHeight="251666432" behindDoc="0" locked="0" layoutInCell="1" allowOverlap="1">
                  <wp:simplePos x="0" y="0"/>
                  <wp:positionH relativeFrom="column">
                    <wp:posOffset>2740660</wp:posOffset>
                  </wp:positionH>
                  <wp:positionV relativeFrom="paragraph">
                    <wp:posOffset>464185</wp:posOffset>
                  </wp:positionV>
                  <wp:extent cx="2846705" cy="2134870"/>
                  <wp:effectExtent l="0" t="0" r="13970" b="3175"/>
                  <wp:wrapNone/>
                  <wp:docPr id="17" name="图片 17" descr="488edb11c5ba33d4f2afbd714d4af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488edb11c5ba33d4f2afbd714d4af75"/>
                          <pic:cNvPicPr>
                            <a:picLocks noChangeAspect="1"/>
                          </pic:cNvPicPr>
                        </pic:nvPicPr>
                        <pic:blipFill>
                          <a:blip r:embed="rId14"/>
                          <a:stretch>
                            <a:fillRect/>
                          </a:stretch>
                        </pic:blipFill>
                        <pic:spPr>
                          <a:xfrm rot="16200000">
                            <a:off x="0" y="0"/>
                            <a:ext cx="2846705" cy="2134870"/>
                          </a:xfrm>
                          <a:prstGeom prst="rect">
                            <a:avLst/>
                          </a:prstGeom>
                        </pic:spPr>
                      </pic:pic>
                    </a:graphicData>
                  </a:graphic>
                </wp:anchor>
              </w:drawing>
            </w:r>
            <w:r>
              <w:rPr>
                <w:rFonts w:hint="eastAsia" w:eastAsia="宋体"/>
                <w:sz w:val="21"/>
                <w:szCs w:val="21"/>
                <w:lang w:eastAsia="zh-CN"/>
              </w:rPr>
              <w:drawing>
                <wp:anchor distT="0" distB="0" distL="114300" distR="114300" simplePos="0" relativeHeight="251665408" behindDoc="0" locked="0" layoutInCell="1" allowOverlap="1">
                  <wp:simplePos x="0" y="0"/>
                  <wp:positionH relativeFrom="column">
                    <wp:posOffset>469265</wp:posOffset>
                  </wp:positionH>
                  <wp:positionV relativeFrom="paragraph">
                    <wp:posOffset>4445</wp:posOffset>
                  </wp:positionV>
                  <wp:extent cx="2268220" cy="3028950"/>
                  <wp:effectExtent l="0" t="0" r="2540" b="3810"/>
                  <wp:wrapNone/>
                  <wp:docPr id="15" name="图片 15" descr="51d370b501d31e3ae8ff93eae03bd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51d370b501d31e3ae8ff93eae03bdf1"/>
                          <pic:cNvPicPr>
                            <a:picLocks noChangeAspect="1"/>
                          </pic:cNvPicPr>
                        </pic:nvPicPr>
                        <pic:blipFill>
                          <a:blip r:embed="rId15"/>
                          <a:stretch>
                            <a:fillRect/>
                          </a:stretch>
                        </pic:blipFill>
                        <pic:spPr>
                          <a:xfrm>
                            <a:off x="0" y="0"/>
                            <a:ext cx="2268220" cy="3028950"/>
                          </a:xfrm>
                          <a:prstGeom prst="rect">
                            <a:avLst/>
                          </a:prstGeom>
                        </pic:spPr>
                      </pic:pic>
                    </a:graphicData>
                  </a:graphic>
                </wp:anchor>
              </w:drawing>
            </w:r>
          </w:p>
          <w:p>
            <w:pPr>
              <w:pStyle w:val="2"/>
              <w:rPr>
                <w:rFonts w:hint="eastAsia"/>
                <w:sz w:val="21"/>
                <w:szCs w:val="21"/>
              </w:rPr>
            </w:pPr>
          </w:p>
          <w:p>
            <w:pPr>
              <w:pStyle w:val="2"/>
              <w:rPr>
                <w:rFonts w:hint="eastAsia" w:eastAsia="宋体"/>
                <w:sz w:val="21"/>
                <w:szCs w:val="21"/>
                <w:lang w:eastAsia="zh-CN"/>
              </w:rPr>
            </w:pPr>
          </w:p>
          <w:p>
            <w:pPr>
              <w:pStyle w:val="2"/>
              <w:rPr>
                <w:rFonts w:hint="eastAsia"/>
                <w:sz w:val="21"/>
                <w:szCs w:val="21"/>
              </w:rPr>
            </w:pPr>
          </w:p>
          <w:p>
            <w:pPr>
              <w:pStyle w:val="2"/>
              <w:rPr>
                <w:rFonts w:hint="eastAsia"/>
                <w:sz w:val="21"/>
                <w:szCs w:val="21"/>
              </w:rPr>
            </w:pPr>
          </w:p>
          <w:p>
            <w:pPr>
              <w:pStyle w:val="2"/>
              <w:rPr>
                <w:rFonts w:hint="eastAsia"/>
                <w:sz w:val="21"/>
                <w:szCs w:val="21"/>
              </w:rPr>
            </w:pPr>
          </w:p>
          <w:p>
            <w:pPr>
              <w:pStyle w:val="2"/>
              <w:rPr>
                <w:rFonts w:hint="eastAsia"/>
                <w:sz w:val="21"/>
                <w:szCs w:val="21"/>
              </w:rPr>
            </w:pPr>
          </w:p>
          <w:p>
            <w:pPr>
              <w:pStyle w:val="2"/>
              <w:rPr>
                <w:rFonts w:hint="eastAsia"/>
                <w:sz w:val="21"/>
                <w:szCs w:val="21"/>
              </w:rPr>
            </w:pPr>
          </w:p>
          <w:p>
            <w:pPr>
              <w:pStyle w:val="2"/>
              <w:rPr>
                <w:rFonts w:hint="eastAsia"/>
                <w:sz w:val="21"/>
                <w:szCs w:val="21"/>
              </w:rPr>
            </w:pPr>
          </w:p>
          <w:p>
            <w:pPr>
              <w:pStyle w:val="2"/>
              <w:rPr>
                <w:rFonts w:hint="eastAsia"/>
                <w:sz w:val="21"/>
                <w:szCs w:val="21"/>
              </w:rPr>
            </w:pPr>
          </w:p>
          <w:p>
            <w:pPr>
              <w:pStyle w:val="2"/>
              <w:rPr>
                <w:rFonts w:hint="eastAsia"/>
                <w:sz w:val="21"/>
                <w:szCs w:val="21"/>
              </w:rPr>
            </w:pPr>
          </w:p>
          <w:p>
            <w:pPr>
              <w:pStyle w:val="2"/>
              <w:rPr>
                <w:rFonts w:hint="eastAsia"/>
                <w:sz w:val="21"/>
                <w:szCs w:val="21"/>
              </w:rPr>
            </w:pPr>
          </w:p>
          <w:p>
            <w:pPr>
              <w:pStyle w:val="2"/>
              <w:rPr>
                <w:rFonts w:hint="eastAsia"/>
                <w:sz w:val="21"/>
                <w:szCs w:val="21"/>
              </w:rPr>
            </w:pPr>
          </w:p>
          <w:p>
            <w:pPr>
              <w:pStyle w:val="2"/>
              <w:rPr>
                <w:rFonts w:hint="eastAsia"/>
                <w:sz w:val="21"/>
                <w:szCs w:val="21"/>
              </w:rPr>
            </w:pPr>
            <w:r>
              <w:rPr>
                <w:rFonts w:hint="eastAsia" w:ascii="宋体" w:hAnsi="宋体" w:eastAsia="宋体"/>
                <w:sz w:val="21"/>
                <w:szCs w:val="21"/>
                <w:lang w:eastAsia="zh-CN"/>
              </w:rPr>
              <w:drawing>
                <wp:anchor distT="0" distB="0" distL="114300" distR="114300" simplePos="0" relativeHeight="251667456" behindDoc="0" locked="0" layoutInCell="1" allowOverlap="1">
                  <wp:simplePos x="0" y="0"/>
                  <wp:positionH relativeFrom="column">
                    <wp:posOffset>1482725</wp:posOffset>
                  </wp:positionH>
                  <wp:positionV relativeFrom="paragraph">
                    <wp:posOffset>584200</wp:posOffset>
                  </wp:positionV>
                  <wp:extent cx="3535680" cy="2624455"/>
                  <wp:effectExtent l="0" t="0" r="12065" b="0"/>
                  <wp:wrapNone/>
                  <wp:docPr id="18" name="图片 18" descr="e98cbf5906b5ecd95170d265c3c9f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e98cbf5906b5ecd95170d265c3c9f17"/>
                          <pic:cNvPicPr>
                            <a:picLocks noChangeAspect="1"/>
                          </pic:cNvPicPr>
                        </pic:nvPicPr>
                        <pic:blipFill>
                          <a:blip r:embed="rId16"/>
                          <a:stretch>
                            <a:fillRect/>
                          </a:stretch>
                        </pic:blipFill>
                        <pic:spPr>
                          <a:xfrm rot="16200000">
                            <a:off x="0" y="0"/>
                            <a:ext cx="3535680" cy="2624455"/>
                          </a:xfrm>
                          <a:prstGeom prst="rect">
                            <a:avLst/>
                          </a:prstGeom>
                        </pic:spPr>
                      </pic:pic>
                    </a:graphicData>
                  </a:graphic>
                </wp:anchor>
              </w:drawing>
            </w:r>
          </w:p>
          <w:p>
            <w:pPr>
              <w:pStyle w:val="2"/>
              <w:rPr>
                <w:rFonts w:hint="eastAsia" w:ascii="宋体" w:hAnsi="宋体" w:eastAsia="宋体"/>
                <w:sz w:val="21"/>
                <w:szCs w:val="21"/>
                <w:lang w:eastAsia="zh-CN"/>
              </w:rPr>
            </w:pPr>
          </w:p>
          <w:p>
            <w:pPr>
              <w:pStyle w:val="2"/>
              <w:rPr>
                <w:rFonts w:hint="eastAsia" w:ascii="宋体" w:hAnsi="宋体"/>
                <w:sz w:val="21"/>
                <w:szCs w:val="21"/>
              </w:rPr>
            </w:pPr>
          </w:p>
          <w:p>
            <w:pPr>
              <w:pStyle w:val="2"/>
              <w:rPr>
                <w:rFonts w:hint="eastAsia" w:ascii="宋体" w:hAnsi="宋体"/>
                <w:sz w:val="21"/>
                <w:szCs w:val="21"/>
              </w:rPr>
            </w:pPr>
          </w:p>
          <w:p>
            <w:pPr>
              <w:pStyle w:val="2"/>
              <w:rPr>
                <w:rFonts w:hint="eastAsia" w:ascii="宋体" w:hAnsi="宋体"/>
                <w:sz w:val="21"/>
                <w:szCs w:val="21"/>
              </w:rPr>
            </w:pPr>
          </w:p>
          <w:p>
            <w:pPr>
              <w:pStyle w:val="2"/>
              <w:rPr>
                <w:rFonts w:hint="eastAsia" w:ascii="宋体" w:hAnsi="宋体"/>
                <w:sz w:val="21"/>
                <w:szCs w:val="21"/>
              </w:rPr>
            </w:pPr>
          </w:p>
          <w:p>
            <w:pPr>
              <w:pStyle w:val="2"/>
              <w:rPr>
                <w:rFonts w:hint="eastAsia" w:ascii="宋体" w:hAnsi="宋体"/>
                <w:sz w:val="21"/>
                <w:szCs w:val="21"/>
              </w:rPr>
            </w:pPr>
          </w:p>
          <w:p>
            <w:pPr>
              <w:pStyle w:val="2"/>
              <w:rPr>
                <w:rFonts w:hint="eastAsia" w:ascii="宋体" w:hAnsi="宋体"/>
                <w:sz w:val="21"/>
                <w:szCs w:val="21"/>
              </w:rPr>
            </w:pPr>
          </w:p>
          <w:p>
            <w:pPr>
              <w:pStyle w:val="2"/>
              <w:rPr>
                <w:rFonts w:hint="eastAsia" w:ascii="宋体" w:hAnsi="宋体"/>
                <w:sz w:val="21"/>
                <w:szCs w:val="21"/>
              </w:rPr>
            </w:pPr>
          </w:p>
          <w:p>
            <w:pPr>
              <w:pStyle w:val="2"/>
              <w:rPr>
                <w:rFonts w:hint="eastAsia" w:ascii="宋体" w:hAnsi="宋体"/>
                <w:sz w:val="21"/>
                <w:szCs w:val="21"/>
              </w:rPr>
            </w:pPr>
          </w:p>
          <w:p>
            <w:pPr>
              <w:pStyle w:val="2"/>
              <w:rPr>
                <w:rFonts w:hint="eastAsia" w:ascii="宋体" w:hAnsi="宋体"/>
                <w:sz w:val="21"/>
                <w:szCs w:val="21"/>
              </w:rPr>
            </w:pPr>
          </w:p>
          <w:p>
            <w:pPr>
              <w:pStyle w:val="2"/>
              <w:rPr>
                <w:rFonts w:hint="eastAsia" w:ascii="宋体" w:hAnsi="宋体"/>
                <w:sz w:val="21"/>
                <w:szCs w:val="21"/>
              </w:rPr>
            </w:pPr>
          </w:p>
          <w:p>
            <w:pPr>
              <w:pStyle w:val="2"/>
              <w:rPr>
                <w:rFonts w:hint="eastAsia" w:ascii="宋体" w:hAnsi="宋体"/>
                <w:sz w:val="21"/>
                <w:szCs w:val="21"/>
              </w:rPr>
            </w:pPr>
          </w:p>
          <w:p>
            <w:pPr>
              <w:pStyle w:val="2"/>
              <w:rPr>
                <w:rFonts w:hint="eastAsia" w:ascii="宋体" w:hAnsi="宋体"/>
                <w:sz w:val="21"/>
                <w:szCs w:val="21"/>
              </w:rPr>
            </w:pPr>
          </w:p>
          <w:p>
            <w:pPr>
              <w:pStyle w:val="2"/>
              <w:rPr>
                <w:rFonts w:hint="eastAsia" w:ascii="宋体" w:hAnsi="宋体"/>
                <w:sz w:val="21"/>
                <w:szCs w:val="21"/>
              </w:rPr>
            </w:pPr>
          </w:p>
          <w:p>
            <w:pPr>
              <w:pStyle w:val="2"/>
              <w:rPr>
                <w:sz w:val="21"/>
                <w:szCs w:val="21"/>
              </w:rPr>
            </w:pPr>
            <w:r>
              <w:rPr>
                <w:rFonts w:hint="eastAsia" w:ascii="宋体" w:hAnsi="宋体"/>
                <w:sz w:val="21"/>
                <w:szCs w:val="21"/>
              </w:rPr>
              <w:t>该过程基本受控</w:t>
            </w:r>
          </w:p>
        </w:tc>
        <w:tc>
          <w:tcPr>
            <w:tcW w:w="956" w:type="dxa"/>
          </w:tcPr>
          <w:p>
            <w:pPr>
              <w:rPr>
                <w:sz w:val="21"/>
                <w:szCs w:val="21"/>
              </w:rPr>
            </w:pPr>
            <w:r>
              <w:rPr>
                <w:rFonts w:hint="eastAsia"/>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2160" w:type="dxa"/>
          </w:tcPr>
          <w:p>
            <w:pPr>
              <w:spacing w:line="400" w:lineRule="atLeast"/>
              <w:rPr>
                <w:rFonts w:ascii="宋体" w:hAnsi="宋体" w:cs="宋体"/>
                <w:szCs w:val="21"/>
              </w:rPr>
            </w:pPr>
            <w:r>
              <w:rPr>
                <w:rFonts w:hint="eastAsia" w:ascii="宋体" w:hAnsi="宋体" w:cs="宋体"/>
                <w:szCs w:val="21"/>
              </w:rPr>
              <w:t>标识及可追溯性</w:t>
            </w:r>
          </w:p>
        </w:tc>
        <w:tc>
          <w:tcPr>
            <w:tcW w:w="960" w:type="dxa"/>
          </w:tcPr>
          <w:p>
            <w:pPr>
              <w:spacing w:line="400" w:lineRule="atLeast"/>
              <w:ind w:right="-158" w:rightChars="-75"/>
              <w:rPr>
                <w:rFonts w:ascii="宋体" w:hAnsi="宋体" w:cs="宋体"/>
                <w:szCs w:val="21"/>
              </w:rPr>
            </w:pPr>
            <w:r>
              <w:rPr>
                <w:rFonts w:hint="eastAsia" w:ascii="宋体" w:hAnsi="宋体" w:cs="宋体"/>
                <w:szCs w:val="21"/>
              </w:rPr>
              <w:t>Q:8.5.2</w:t>
            </w:r>
          </w:p>
          <w:p>
            <w:pPr>
              <w:adjustRightInd w:val="0"/>
              <w:snapToGrid w:val="0"/>
              <w:jc w:val="center"/>
              <w:rPr>
                <w:rFonts w:ascii="宋体" w:hAnsi="宋体" w:cs="宋体"/>
                <w:szCs w:val="21"/>
              </w:rPr>
            </w:pPr>
          </w:p>
        </w:tc>
        <w:tc>
          <w:tcPr>
            <w:tcW w:w="10633" w:type="dxa"/>
          </w:tcPr>
          <w:p>
            <w:pPr>
              <w:widowControl/>
              <w:spacing w:line="400" w:lineRule="exact"/>
              <w:ind w:firstLine="420" w:firstLineChars="200"/>
              <w:jc w:val="left"/>
              <w:rPr>
                <w:rFonts w:ascii="宋体" w:hAnsi="宋体" w:cs="宋体"/>
                <w:szCs w:val="21"/>
              </w:rPr>
            </w:pPr>
            <w:r>
              <w:rPr>
                <w:rFonts w:hint="eastAsia" w:ascii="宋体" w:hAnsi="宋体" w:cs="宋体"/>
                <w:szCs w:val="21"/>
              </w:rPr>
              <w:t>现场查见，公司过程中对标识和可追溯性进行了规定。规定每个产品成果必须标识名称、编号、编制人、编制时间，若有修改，必须注明修改时间、修改人、修改内容等。</w:t>
            </w:r>
          </w:p>
          <w:p>
            <w:pPr>
              <w:widowControl/>
              <w:spacing w:line="400" w:lineRule="exact"/>
              <w:ind w:firstLine="420" w:firstLineChars="200"/>
              <w:jc w:val="left"/>
              <w:rPr>
                <w:rFonts w:ascii="宋体" w:hAnsi="宋体" w:cs="宋体"/>
                <w:szCs w:val="21"/>
              </w:rPr>
            </w:pPr>
            <w:r>
              <w:rPr>
                <w:rFonts w:hint="eastAsia" w:ascii="宋体" w:hAnsi="宋体" w:cs="宋体"/>
                <w:szCs w:val="21"/>
              </w:rPr>
              <w:t>对于输出资料（勘察报告等），必须有编号、文件名、编制、批准等进行标识。</w:t>
            </w:r>
          </w:p>
          <w:p>
            <w:pPr>
              <w:widowControl/>
              <w:spacing w:line="400" w:lineRule="exact"/>
              <w:ind w:firstLine="420" w:firstLineChars="200"/>
              <w:jc w:val="left"/>
              <w:rPr>
                <w:rFonts w:ascii="宋体" w:hAnsi="宋体" w:cs="宋体"/>
                <w:szCs w:val="21"/>
              </w:rPr>
            </w:pPr>
            <w:r>
              <w:rPr>
                <w:rFonts w:hint="eastAsia" w:ascii="宋体" w:hAnsi="宋体" w:cs="宋体"/>
                <w:color w:val="000000"/>
                <w:szCs w:val="21"/>
              </w:rPr>
              <w:t>标识基本符合要求。</w:t>
            </w:r>
          </w:p>
        </w:tc>
        <w:tc>
          <w:tcPr>
            <w:tcW w:w="956"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szCs w:val="21"/>
              </w:rPr>
            </w:pPr>
            <w:r>
              <w:rPr>
                <w:rFonts w:hint="eastAsia" w:ascii="宋体" w:hAnsi="宋体" w:cs="宋体"/>
                <w:szCs w:val="21"/>
              </w:rPr>
              <w:t>顾客或外部供方的财产</w:t>
            </w:r>
          </w:p>
        </w:tc>
        <w:tc>
          <w:tcPr>
            <w:tcW w:w="960" w:type="dxa"/>
          </w:tcPr>
          <w:p>
            <w:pPr>
              <w:spacing w:line="400" w:lineRule="atLeast"/>
              <w:ind w:right="-158" w:rightChars="-75"/>
              <w:rPr>
                <w:rFonts w:ascii="宋体" w:hAnsi="宋体" w:cs="宋体"/>
                <w:szCs w:val="21"/>
              </w:rPr>
            </w:pPr>
            <w:r>
              <w:rPr>
                <w:rFonts w:hint="eastAsia" w:ascii="宋体" w:hAnsi="宋体" w:cs="宋体"/>
                <w:szCs w:val="21"/>
              </w:rPr>
              <w:t>Q:8.5.3</w:t>
            </w:r>
          </w:p>
          <w:p>
            <w:pPr>
              <w:adjustRightInd w:val="0"/>
              <w:snapToGrid w:val="0"/>
              <w:jc w:val="center"/>
              <w:rPr>
                <w:rFonts w:ascii="宋体" w:hAnsi="宋体" w:cs="宋体"/>
                <w:szCs w:val="21"/>
              </w:rPr>
            </w:pPr>
          </w:p>
        </w:tc>
        <w:tc>
          <w:tcPr>
            <w:tcW w:w="10633" w:type="dxa"/>
          </w:tcPr>
          <w:p>
            <w:pPr>
              <w:widowControl/>
              <w:spacing w:line="400" w:lineRule="exact"/>
              <w:ind w:firstLine="420" w:firstLineChars="200"/>
              <w:rPr>
                <w:rFonts w:ascii="宋体" w:hAnsi="宋体" w:cs="宋体"/>
                <w:szCs w:val="21"/>
              </w:rPr>
            </w:pPr>
            <w:r>
              <w:rPr>
                <w:rFonts w:hint="eastAsia" w:ascii="宋体" w:hAnsi="宋体" w:cs="宋体"/>
                <w:szCs w:val="21"/>
              </w:rPr>
              <w:t>查，公司对顾客财产的管理要求。</w:t>
            </w:r>
          </w:p>
          <w:p>
            <w:pPr>
              <w:spacing w:line="400" w:lineRule="exact"/>
              <w:ind w:firstLine="420" w:firstLineChars="200"/>
              <w:rPr>
                <w:rFonts w:ascii="宋体" w:hAnsi="宋体" w:cs="宋体"/>
                <w:szCs w:val="21"/>
              </w:rPr>
            </w:pPr>
            <w:r>
              <w:rPr>
                <w:rFonts w:hint="eastAsia" w:ascii="宋体" w:hAnsi="宋体" w:cs="宋体"/>
                <w:szCs w:val="21"/>
              </w:rPr>
              <w:t>询问部门负责人，公司的顾客财产主要为顾客信息，客户资料，公司对顾客财产进行了登记管理。</w:t>
            </w:r>
          </w:p>
          <w:p>
            <w:pPr>
              <w:spacing w:line="400" w:lineRule="exact"/>
              <w:ind w:firstLine="420" w:firstLineChars="200"/>
              <w:rPr>
                <w:rFonts w:ascii="宋体" w:hAnsi="宋体" w:cs="宋体"/>
                <w:szCs w:val="21"/>
              </w:rPr>
            </w:pPr>
            <w:r>
              <w:rPr>
                <w:rFonts w:hint="eastAsia" w:ascii="宋体" w:hAnsi="宋体" w:cs="宋体"/>
                <w:szCs w:val="21"/>
              </w:rPr>
              <w:t>现场查看，顾客财产管理基本受控。</w:t>
            </w:r>
          </w:p>
        </w:tc>
        <w:tc>
          <w:tcPr>
            <w:tcW w:w="956"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400" w:lineRule="exact"/>
              <w:rPr>
                <w:rFonts w:ascii="宋体" w:hAnsi="宋体" w:cs="宋体"/>
                <w:szCs w:val="21"/>
              </w:rPr>
            </w:pPr>
            <w:r>
              <w:rPr>
                <w:rFonts w:hint="eastAsia" w:ascii="宋体" w:hAnsi="宋体" w:cs="宋体"/>
                <w:szCs w:val="21"/>
              </w:rPr>
              <w:t>防护</w:t>
            </w:r>
          </w:p>
        </w:tc>
        <w:tc>
          <w:tcPr>
            <w:tcW w:w="960" w:type="dxa"/>
          </w:tcPr>
          <w:p>
            <w:pPr>
              <w:adjustRightInd w:val="0"/>
              <w:snapToGrid w:val="0"/>
              <w:jc w:val="center"/>
              <w:rPr>
                <w:rFonts w:ascii="宋体" w:hAnsi="宋体" w:cs="宋体"/>
                <w:szCs w:val="21"/>
              </w:rPr>
            </w:pPr>
            <w:r>
              <w:rPr>
                <w:rFonts w:hint="eastAsia" w:ascii="宋体" w:hAnsi="宋体" w:cs="宋体"/>
                <w:szCs w:val="21"/>
              </w:rPr>
              <w:t>Q:8.5.4</w:t>
            </w:r>
          </w:p>
        </w:tc>
        <w:tc>
          <w:tcPr>
            <w:tcW w:w="10633" w:type="dxa"/>
          </w:tcPr>
          <w:p>
            <w:pPr>
              <w:spacing w:line="400" w:lineRule="atLeast"/>
              <w:ind w:firstLine="420" w:firstLineChars="200"/>
              <w:rPr>
                <w:rFonts w:ascii="宋体" w:hAnsi="宋体" w:cs="宋体"/>
                <w:szCs w:val="21"/>
              </w:rPr>
            </w:pPr>
            <w:r>
              <w:rPr>
                <w:rFonts w:hint="eastAsia" w:ascii="宋体" w:hAnsi="宋体" w:cs="宋体"/>
                <w:szCs w:val="21"/>
              </w:rPr>
              <w:t>防护：</w:t>
            </w:r>
          </w:p>
          <w:p>
            <w:pPr>
              <w:spacing w:line="400" w:lineRule="atLeast"/>
              <w:ind w:firstLine="420" w:firstLineChars="200"/>
              <w:rPr>
                <w:rFonts w:ascii="宋体" w:hAnsi="宋体" w:cs="宋体"/>
                <w:szCs w:val="21"/>
              </w:rPr>
            </w:pPr>
            <w:r>
              <w:rPr>
                <w:rFonts w:hint="eastAsia" w:ascii="宋体" w:hAnsi="宋体" w:cs="宋体"/>
                <w:szCs w:val="21"/>
              </w:rPr>
              <w:t>查见，公司对运行环境提出要求，过程中安装必要的杀毒软件，避免操作软件使用过程中被破坏。同时，对于输出均采取备份，均采取加密保存，防止外泄。</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防护基本符合要求。</w:t>
            </w:r>
          </w:p>
        </w:tc>
        <w:tc>
          <w:tcPr>
            <w:tcW w:w="956"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400" w:lineRule="exact"/>
              <w:rPr>
                <w:rFonts w:ascii="宋体" w:hAnsi="宋体" w:cs="宋体"/>
                <w:szCs w:val="21"/>
              </w:rPr>
            </w:pPr>
            <w:r>
              <w:rPr>
                <w:rFonts w:hint="eastAsia" w:ascii="宋体" w:hAnsi="宋体" w:cs="宋体"/>
                <w:szCs w:val="21"/>
              </w:rPr>
              <w:t>交付后活动</w:t>
            </w:r>
          </w:p>
        </w:tc>
        <w:tc>
          <w:tcPr>
            <w:tcW w:w="960" w:type="dxa"/>
          </w:tcPr>
          <w:p>
            <w:pPr>
              <w:spacing w:line="400" w:lineRule="exact"/>
              <w:ind w:right="-158" w:rightChars="-75"/>
              <w:rPr>
                <w:rFonts w:ascii="宋体" w:hAnsi="宋体" w:cs="宋体"/>
                <w:szCs w:val="21"/>
              </w:rPr>
            </w:pPr>
            <w:r>
              <w:rPr>
                <w:rFonts w:hint="eastAsia" w:ascii="宋体" w:hAnsi="宋体" w:cs="宋体"/>
                <w:szCs w:val="21"/>
              </w:rPr>
              <w:t>Q:8.5.5</w:t>
            </w:r>
          </w:p>
          <w:p>
            <w:pPr>
              <w:adjustRightInd w:val="0"/>
              <w:snapToGrid w:val="0"/>
              <w:jc w:val="center"/>
              <w:rPr>
                <w:rFonts w:ascii="宋体" w:hAnsi="宋体" w:cs="宋体"/>
                <w:szCs w:val="21"/>
              </w:rPr>
            </w:pPr>
          </w:p>
        </w:tc>
        <w:tc>
          <w:tcPr>
            <w:tcW w:w="10633" w:type="dxa"/>
          </w:tcPr>
          <w:p>
            <w:pPr>
              <w:spacing w:line="400" w:lineRule="exact"/>
              <w:ind w:firstLine="420" w:firstLineChars="200"/>
              <w:jc w:val="left"/>
              <w:rPr>
                <w:rFonts w:ascii="宋体" w:hAnsi="宋体" w:cs="宋体"/>
                <w:szCs w:val="21"/>
              </w:rPr>
            </w:pPr>
            <w:r>
              <w:rPr>
                <w:rFonts w:hint="eastAsia" w:ascii="宋体" w:hAnsi="宋体" w:cs="宋体"/>
                <w:szCs w:val="21"/>
              </w:rPr>
              <w:t>查问，对于已经交付的产品，公司承诺：报告交付后随时跟踪质量状况，发现问题，及时上门进行解决。</w:t>
            </w:r>
          </w:p>
          <w:p>
            <w:pPr>
              <w:spacing w:line="400" w:lineRule="exact"/>
              <w:ind w:firstLine="420" w:firstLineChars="200"/>
              <w:jc w:val="left"/>
              <w:rPr>
                <w:rFonts w:ascii="宋体" w:hAnsi="宋体" w:cs="宋体"/>
                <w:szCs w:val="21"/>
              </w:rPr>
            </w:pPr>
            <w:r>
              <w:rPr>
                <w:rFonts w:hint="eastAsia" w:ascii="宋体" w:hAnsi="宋体" w:cs="宋体"/>
                <w:szCs w:val="21"/>
              </w:rPr>
              <w:t>查，公司策划了售后管理的要求。</w:t>
            </w:r>
          </w:p>
        </w:tc>
        <w:tc>
          <w:tcPr>
            <w:tcW w:w="956"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160" w:type="dxa"/>
          </w:tcPr>
          <w:p>
            <w:pPr>
              <w:spacing w:line="400" w:lineRule="exact"/>
              <w:rPr>
                <w:rFonts w:ascii="宋体" w:hAnsi="宋体"/>
                <w:szCs w:val="21"/>
              </w:rPr>
            </w:pPr>
            <w:r>
              <w:rPr>
                <w:rFonts w:hint="eastAsia" w:ascii="宋体" w:hAnsi="宋体"/>
                <w:szCs w:val="21"/>
              </w:rPr>
              <w:t>更改控制</w:t>
            </w:r>
          </w:p>
        </w:tc>
        <w:tc>
          <w:tcPr>
            <w:tcW w:w="960" w:type="dxa"/>
          </w:tcPr>
          <w:p>
            <w:pPr>
              <w:adjustRightInd w:val="0"/>
              <w:snapToGrid w:val="0"/>
              <w:jc w:val="center"/>
              <w:rPr>
                <w:rFonts w:ascii="宋体" w:hAnsi="宋体" w:cs="新宋体"/>
                <w:szCs w:val="21"/>
              </w:rPr>
            </w:pPr>
            <w:r>
              <w:rPr>
                <w:rFonts w:hint="eastAsia" w:ascii="宋体" w:hAnsi="宋体"/>
                <w:szCs w:val="21"/>
              </w:rPr>
              <w:t>Q8.5.6</w:t>
            </w:r>
          </w:p>
        </w:tc>
        <w:tc>
          <w:tcPr>
            <w:tcW w:w="10633" w:type="dxa"/>
          </w:tcPr>
          <w:p>
            <w:pPr>
              <w:spacing w:line="400" w:lineRule="exact"/>
              <w:ind w:firstLine="420" w:firstLineChars="200"/>
              <w:rPr>
                <w:rFonts w:ascii="宋体" w:hAnsi="宋体"/>
                <w:szCs w:val="21"/>
              </w:rPr>
            </w:pPr>
            <w:r>
              <w:rPr>
                <w:rFonts w:hint="eastAsia" w:ascii="宋体" w:hAnsi="宋体"/>
                <w:szCs w:val="21"/>
              </w:rPr>
              <w:t>查，公司对产品实现过程的更改策划了管理要求。主要包括：操作规范更改等。</w:t>
            </w:r>
          </w:p>
          <w:p>
            <w:pPr>
              <w:spacing w:line="400" w:lineRule="exact"/>
              <w:ind w:firstLine="420" w:firstLineChars="200"/>
              <w:rPr>
                <w:rFonts w:ascii="宋体" w:hAnsi="宋体"/>
                <w:szCs w:val="21"/>
              </w:rPr>
            </w:pPr>
            <w:r>
              <w:rPr>
                <w:rFonts w:hint="eastAsia" w:ascii="宋体" w:hAnsi="宋体"/>
                <w:szCs w:val="21"/>
              </w:rPr>
              <w:t>现场查，公司对于更改信息的管理，均为重新发放更改文件，并回收作废的文件。</w:t>
            </w:r>
          </w:p>
          <w:p>
            <w:pPr>
              <w:spacing w:line="400" w:lineRule="exact"/>
              <w:ind w:firstLine="420" w:firstLineChars="200"/>
              <w:rPr>
                <w:rFonts w:ascii="宋体" w:hAnsi="宋体"/>
                <w:szCs w:val="21"/>
              </w:rPr>
            </w:pPr>
            <w:r>
              <w:rPr>
                <w:rFonts w:hint="eastAsia" w:ascii="宋体" w:hAnsi="宋体"/>
                <w:szCs w:val="21"/>
              </w:rPr>
              <w:t>查，对于参数信息等更改，必须经过评审，确认能满足要求后方能进行，具体按文件管理要求。</w:t>
            </w:r>
          </w:p>
          <w:p>
            <w:pPr>
              <w:spacing w:line="400" w:lineRule="exact"/>
              <w:ind w:firstLine="420" w:firstLineChars="200"/>
              <w:rPr>
                <w:rFonts w:ascii="宋体" w:hAnsi="宋体"/>
                <w:szCs w:val="21"/>
              </w:rPr>
            </w:pPr>
            <w:r>
              <w:rPr>
                <w:rFonts w:hint="eastAsia" w:ascii="宋体" w:hAnsi="宋体"/>
                <w:szCs w:val="21"/>
              </w:rPr>
              <w:t>查，变更的情况。暂无</w:t>
            </w:r>
          </w:p>
        </w:tc>
        <w:tc>
          <w:tcPr>
            <w:tcW w:w="956" w:type="dxa"/>
          </w:tcPr>
          <w:p>
            <w:r>
              <w:rPr>
                <w:rFonts w:hint="eastAsia"/>
              </w:rPr>
              <w:t>符合</w:t>
            </w:r>
          </w:p>
        </w:tc>
      </w:tr>
    </w:tbl>
    <w:p>
      <w:pPr>
        <w:pStyle w:val="8"/>
      </w:pPr>
      <w:r>
        <w:rPr>
          <w:rFonts w:hint="eastAsia"/>
        </w:rPr>
        <w:t>说明：不符合标注N</w:t>
      </w: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21"/>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21" w:type="dxa"/>
            <w:vAlign w:val="center"/>
          </w:tcPr>
          <w:p>
            <w:pPr>
              <w:rPr>
                <w:sz w:val="24"/>
                <w:szCs w:val="24"/>
              </w:rPr>
            </w:pPr>
            <w:r>
              <w:rPr>
                <w:rFonts w:hint="eastAsia"/>
                <w:sz w:val="24"/>
                <w:szCs w:val="24"/>
              </w:rPr>
              <w:t>受审核部门：岩土勘察院</w:t>
            </w:r>
            <w:r>
              <w:rPr>
                <w:rFonts w:hint="eastAsia"/>
                <w:sz w:val="24"/>
                <w:szCs w:val="24"/>
                <w:lang w:eastAsia="zh-CN"/>
              </w:rPr>
              <w:t>，</w:t>
            </w:r>
            <w:r>
              <w:rPr>
                <w:rFonts w:hint="eastAsia"/>
                <w:sz w:val="24"/>
                <w:szCs w:val="24"/>
              </w:rPr>
              <w:t xml:space="preserve">   主管领导：蒋月文，陪同人员：陈琳</w:t>
            </w:r>
          </w:p>
        </w:tc>
        <w:tc>
          <w:tcPr>
            <w:tcW w:w="96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621"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文平</w:t>
            </w:r>
            <w:r>
              <w:rPr>
                <w:rFonts w:hint="eastAsia"/>
                <w:sz w:val="24"/>
                <w:szCs w:val="24"/>
              </w:rPr>
              <w:t>，审核时间：202</w:t>
            </w:r>
            <w:r>
              <w:rPr>
                <w:rFonts w:hint="eastAsia"/>
                <w:sz w:val="24"/>
                <w:szCs w:val="24"/>
                <w:lang w:val="en-US" w:eastAsia="zh-CN"/>
              </w:rPr>
              <w:t>1.10.14上午</w:t>
            </w:r>
          </w:p>
        </w:tc>
        <w:tc>
          <w:tcPr>
            <w:tcW w:w="9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21" w:type="dxa"/>
            <w:vAlign w:val="center"/>
          </w:tcPr>
          <w:p>
            <w:pPr>
              <w:snapToGrid w:val="0"/>
              <w:spacing w:line="240" w:lineRule="exact"/>
              <w:rPr>
                <w:rFonts w:ascii="宋体" w:hAnsi="宋体" w:cs="新宋体"/>
                <w:sz w:val="18"/>
                <w:szCs w:val="18"/>
              </w:rPr>
            </w:pPr>
            <w:r>
              <w:rPr>
                <w:rFonts w:hint="eastAsia"/>
                <w:sz w:val="24"/>
                <w:szCs w:val="24"/>
              </w:rPr>
              <w:t>审核条款：</w:t>
            </w:r>
            <w:r>
              <w:rPr>
                <w:rFonts w:hint="eastAsia" w:ascii="宋体" w:hAnsi="宋体" w:cs="新宋体"/>
                <w:sz w:val="18"/>
                <w:szCs w:val="18"/>
              </w:rPr>
              <w:t>QMS-2015：5.3岗位/职责 /权限；6.2质量目标及其实现的策划；</w:t>
            </w:r>
          </w:p>
          <w:p>
            <w:pPr>
              <w:rPr>
                <w:rFonts w:ascii="宋体" w:hAnsi="宋体" w:cs="新宋体"/>
                <w:sz w:val="18"/>
                <w:szCs w:val="18"/>
              </w:rPr>
            </w:pPr>
            <w:r>
              <w:rPr>
                <w:rFonts w:hint="eastAsia" w:ascii="宋体" w:hAnsi="宋体" w:cs="新宋体"/>
                <w:sz w:val="18"/>
                <w:szCs w:val="18"/>
              </w:rPr>
              <w:t>EMS-2015 ：5.3组织的角色、职责和权限、6.1.2环境因素；6.2目标及其达成的策划；7.4沟通；8.1运行策划和控制；8.2应急准备和响应</w:t>
            </w:r>
          </w:p>
          <w:p>
            <w:pPr>
              <w:rPr>
                <w:sz w:val="24"/>
                <w:szCs w:val="24"/>
              </w:rPr>
            </w:pPr>
            <w:r>
              <w:rPr>
                <w:rFonts w:hint="eastAsia" w:ascii="宋体" w:hAnsi="宋体" w:cs="新宋体"/>
                <w:sz w:val="18"/>
                <w:szCs w:val="18"/>
                <w:lang w:val="de-DE"/>
              </w:rPr>
              <w:t>ISO 45001：2018：</w:t>
            </w:r>
            <w:r>
              <w:rPr>
                <w:rFonts w:hint="eastAsia" w:ascii="宋体" w:hAnsi="宋体" w:cs="新宋体"/>
                <w:sz w:val="18"/>
                <w:szCs w:val="18"/>
              </w:rPr>
              <w:t>5.3组织的角色、职责和权限；6.1.2危险源辨识和职业安全风险评价；6.2目标及其实现的策划；7.4信息和沟通；8.1运行策划和控制；8.2应急准备和响应；</w:t>
            </w:r>
          </w:p>
        </w:tc>
        <w:tc>
          <w:tcPr>
            <w:tcW w:w="9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新宋体"/>
                <w:szCs w:val="21"/>
              </w:rPr>
              <w:t>QES5.3；</w:t>
            </w:r>
          </w:p>
        </w:tc>
        <w:tc>
          <w:tcPr>
            <w:tcW w:w="10621" w:type="dxa"/>
          </w:tcPr>
          <w:p>
            <w:pPr>
              <w:autoSpaceDE w:val="0"/>
              <w:autoSpaceDN w:val="0"/>
              <w:adjustRightInd w:val="0"/>
              <w:spacing w:line="400" w:lineRule="exact"/>
              <w:jc w:val="left"/>
              <w:rPr>
                <w:rFonts w:ascii="宋体" w:cs="宋体"/>
                <w:szCs w:val="21"/>
              </w:rPr>
            </w:pPr>
            <w:r>
              <w:rPr>
                <w:rFonts w:hint="eastAsia" w:ascii="宋体" w:cs="宋体"/>
                <w:szCs w:val="21"/>
              </w:rPr>
              <w:t>查，岩土勘察院的岗位职责和权限如下：</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1）参与制定公司发展战略与年度经营计划； </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2）负责公司工程勘察归口管理； </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3）负责勘察过程安全管理； </w:t>
            </w:r>
          </w:p>
          <w:p>
            <w:pPr>
              <w:spacing w:line="400" w:lineRule="exact"/>
              <w:ind w:left="365" w:leftChars="174"/>
              <w:rPr>
                <w:rFonts w:ascii="宋体" w:hAnsi="宋体" w:cs="宋体"/>
                <w:szCs w:val="21"/>
              </w:rPr>
            </w:pPr>
            <w:r>
              <w:rPr>
                <w:rFonts w:hint="eastAsia" w:ascii="宋体" w:hAnsi="宋体" w:cs="宋体"/>
                <w:szCs w:val="21"/>
              </w:rPr>
              <w:t xml:space="preserve">4）领导建立和完善管理制度，组织实施并监督、检查服务体系的运行； </w:t>
            </w:r>
          </w:p>
          <w:p>
            <w:pPr>
              <w:spacing w:line="400" w:lineRule="exact"/>
              <w:ind w:left="365" w:leftChars="174"/>
              <w:rPr>
                <w:rFonts w:ascii="宋体" w:hAnsi="宋体" w:cs="宋体"/>
                <w:szCs w:val="21"/>
              </w:rPr>
            </w:pPr>
            <w:r>
              <w:rPr>
                <w:rFonts w:hint="eastAsia" w:ascii="宋体" w:hAnsi="宋体" w:cs="宋体"/>
                <w:szCs w:val="21"/>
              </w:rPr>
              <w:t xml:space="preserve">5）组织落实、监督调控设计过程各项质量、安全、成本指标等；  </w:t>
            </w:r>
          </w:p>
          <w:p>
            <w:pPr>
              <w:spacing w:line="400" w:lineRule="exact"/>
              <w:ind w:left="365" w:leftChars="174"/>
              <w:rPr>
                <w:rFonts w:ascii="宋体" w:hAnsi="宋体" w:cs="宋体"/>
                <w:szCs w:val="21"/>
              </w:rPr>
            </w:pPr>
            <w:r>
              <w:rPr>
                <w:rFonts w:hint="eastAsia" w:ascii="宋体" w:hAnsi="宋体" w:cs="宋体"/>
                <w:szCs w:val="21"/>
              </w:rPr>
              <w:t xml:space="preserve">6）领导、管理基础设施维护，保证设备设施能够正常服务，设备处于良好状态； </w:t>
            </w:r>
          </w:p>
          <w:p>
            <w:pPr>
              <w:spacing w:line="400" w:lineRule="exact"/>
              <w:ind w:left="365" w:leftChars="174"/>
              <w:rPr>
                <w:rFonts w:ascii="宋体" w:hAnsi="宋体" w:cs="宋体"/>
                <w:szCs w:val="21"/>
              </w:rPr>
            </w:pPr>
            <w:r>
              <w:rPr>
                <w:rFonts w:hint="eastAsia" w:ascii="宋体" w:hAnsi="宋体" w:cs="宋体"/>
                <w:szCs w:val="21"/>
              </w:rPr>
              <w:t xml:space="preserve">7）负责区域内消防设施的定期检查并保证在有效期内使用； </w:t>
            </w:r>
          </w:p>
          <w:p>
            <w:pPr>
              <w:spacing w:line="400" w:lineRule="exact"/>
              <w:ind w:left="365" w:leftChars="174"/>
              <w:rPr>
                <w:rFonts w:ascii="宋体" w:hAnsi="宋体" w:cs="宋体"/>
                <w:szCs w:val="21"/>
              </w:rPr>
            </w:pPr>
            <w:r>
              <w:rPr>
                <w:rFonts w:hint="eastAsia" w:ascii="宋体" w:hAnsi="宋体" w:cs="宋体"/>
                <w:szCs w:val="21"/>
              </w:rPr>
              <w:t>8）综合平衡年度设计任务，制定下达月度计划，做到安全服务。</w:t>
            </w:r>
          </w:p>
          <w:p>
            <w:pPr>
              <w:spacing w:line="400" w:lineRule="exact"/>
              <w:ind w:left="365" w:leftChars="174"/>
              <w:rPr>
                <w:rFonts w:ascii="宋体" w:hAnsi="宋体" w:cs="宋体"/>
                <w:szCs w:val="21"/>
              </w:rPr>
            </w:pPr>
            <w:r>
              <w:rPr>
                <w:rFonts w:hint="eastAsia" w:ascii="宋体" w:hAnsi="宋体" w:cs="宋体"/>
                <w:szCs w:val="21"/>
              </w:rPr>
              <w:t>9）负责本部门环境因素、危险源的识别评价和控制措施的实施；</w:t>
            </w:r>
          </w:p>
          <w:p>
            <w:pPr>
              <w:spacing w:line="400" w:lineRule="exact"/>
              <w:ind w:left="365" w:leftChars="174"/>
              <w:rPr>
                <w:rFonts w:ascii="宋体" w:hAnsi="宋体" w:cs="宋体"/>
                <w:szCs w:val="21"/>
              </w:rPr>
            </w:pPr>
            <w:r>
              <w:rPr>
                <w:rFonts w:hint="eastAsia" w:ascii="宋体" w:hAnsi="宋体" w:cs="宋体"/>
                <w:szCs w:val="21"/>
              </w:rPr>
              <w:t>10）参与公司组织的应急演习、合规性评价、三标内审和三标管理评审</w:t>
            </w:r>
          </w:p>
          <w:p>
            <w:pPr>
              <w:spacing w:line="400" w:lineRule="exact"/>
              <w:rPr>
                <w:rFonts w:ascii="宋体" w:cs="宋体"/>
                <w:szCs w:val="21"/>
              </w:rPr>
            </w:pPr>
            <w:r>
              <w:rPr>
                <w:rFonts w:hint="eastAsia" w:ascii="宋体" w:hAnsi="宋体" w:cs="宋体"/>
                <w:szCs w:val="21"/>
              </w:rPr>
              <w:t>……</w:t>
            </w:r>
            <w:r>
              <w:rPr>
                <w:rFonts w:hint="eastAsia" w:ascii="宋体" w:cs="宋体"/>
                <w:szCs w:val="21"/>
              </w:rPr>
              <w:t xml:space="preserve">   </w:t>
            </w:r>
          </w:p>
          <w:p>
            <w:pPr>
              <w:widowControl/>
              <w:jc w:val="left"/>
              <w:rPr>
                <w:rFonts w:ascii="宋体" w:hAnsi="宋体"/>
                <w:szCs w:val="21"/>
              </w:rPr>
            </w:pPr>
            <w:r>
              <w:rPr>
                <w:rFonts w:hint="eastAsia" w:ascii="宋体"/>
                <w:szCs w:val="21"/>
              </w:rPr>
              <w:t>岩土勘察院负责人对部门职责清楚。</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QES6.2</w:t>
            </w:r>
          </w:p>
        </w:tc>
        <w:tc>
          <w:tcPr>
            <w:tcW w:w="10621" w:type="dxa"/>
          </w:tcPr>
          <w:p>
            <w:pPr>
              <w:spacing w:line="400" w:lineRule="exact"/>
              <w:rPr>
                <w:rFonts w:ascii="宋体" w:hAnsi="宋体" w:cs="Arial"/>
                <w:iCs/>
                <w:szCs w:val="21"/>
              </w:rPr>
            </w:pPr>
            <w:r>
              <w:rPr>
                <w:rFonts w:hint="eastAsia" w:ascii="宋体" w:hAnsi="宋体" w:cs="Arial"/>
                <w:iCs/>
                <w:szCs w:val="21"/>
              </w:rPr>
              <w:t>查岩土勘察院的质量、环境和安全目标为：</w:t>
            </w:r>
          </w:p>
          <w:p>
            <w:pPr>
              <w:adjustRightInd w:val="0"/>
              <w:snapToGrid w:val="0"/>
              <w:spacing w:line="440" w:lineRule="exact"/>
              <w:ind w:right="-23"/>
              <w:rPr>
                <w:rFonts w:ascii="宋体" w:hAnsi="宋体" w:cs="Arial"/>
                <w:iCs/>
                <w:szCs w:val="21"/>
              </w:rPr>
            </w:pPr>
            <w:r>
              <w:rPr>
                <w:rFonts w:hint="eastAsia" w:ascii="宋体" w:hAnsi="宋体" w:cs="Arial"/>
                <w:iCs/>
                <w:szCs w:val="21"/>
              </w:rPr>
              <w:t>1）项目服务合格率100﹪</w:t>
            </w:r>
          </w:p>
          <w:p>
            <w:pPr>
              <w:adjustRightInd w:val="0"/>
              <w:snapToGrid w:val="0"/>
              <w:spacing w:line="440" w:lineRule="exact"/>
              <w:ind w:right="-23"/>
              <w:rPr>
                <w:rFonts w:ascii="宋体" w:hAnsi="宋体" w:cs="Arial"/>
                <w:iCs/>
                <w:szCs w:val="21"/>
              </w:rPr>
            </w:pPr>
            <w:r>
              <w:rPr>
                <w:rFonts w:hint="eastAsia" w:ascii="宋体" w:hAnsi="宋体" w:cs="Arial"/>
                <w:iCs/>
                <w:szCs w:val="21"/>
              </w:rPr>
              <w:t>2）对项目监控覆盖率100%，</w:t>
            </w:r>
          </w:p>
          <w:p>
            <w:pPr>
              <w:adjustRightInd w:val="0"/>
              <w:snapToGrid w:val="0"/>
              <w:spacing w:line="440" w:lineRule="exact"/>
              <w:ind w:right="-23"/>
              <w:rPr>
                <w:rFonts w:ascii="宋体" w:hAnsi="宋体" w:cs="Arial"/>
                <w:iCs/>
                <w:szCs w:val="21"/>
              </w:rPr>
            </w:pPr>
            <w:r>
              <w:rPr>
                <w:rFonts w:hint="eastAsia" w:ascii="宋体" w:hAnsi="宋体" w:cs="Arial"/>
                <w:iCs/>
                <w:szCs w:val="21"/>
              </w:rPr>
              <w:t>3）杜绝重大不合格出现，一般不合格当日验证</w:t>
            </w:r>
          </w:p>
          <w:p>
            <w:pPr>
              <w:adjustRightInd w:val="0"/>
              <w:snapToGrid w:val="0"/>
              <w:spacing w:line="440" w:lineRule="exact"/>
              <w:ind w:right="-23"/>
              <w:rPr>
                <w:rFonts w:ascii="宋体" w:hAnsi="宋体" w:cs="Arial"/>
                <w:iCs/>
                <w:szCs w:val="21"/>
              </w:rPr>
            </w:pPr>
            <w:r>
              <w:rPr>
                <w:rFonts w:hint="eastAsia" w:ascii="宋体" w:hAnsi="宋体" w:cs="Arial"/>
                <w:iCs/>
                <w:szCs w:val="21"/>
              </w:rPr>
              <w:t>4）实现废弃物的分类收集、处理：废弃物的回收率达到100%；</w:t>
            </w:r>
          </w:p>
          <w:p>
            <w:pPr>
              <w:pStyle w:val="2"/>
              <w:rPr>
                <w:rFonts w:ascii="宋体" w:hAnsi="宋体" w:cs="Arial"/>
                <w:bCs w:val="0"/>
                <w:iCs/>
                <w:spacing w:val="0"/>
                <w:szCs w:val="21"/>
              </w:rPr>
            </w:pPr>
            <w:r>
              <w:rPr>
                <w:rFonts w:hint="eastAsia" w:ascii="宋体" w:hAnsi="宋体" w:cs="Arial"/>
                <w:bCs w:val="0"/>
                <w:iCs/>
                <w:spacing w:val="0"/>
                <w:szCs w:val="21"/>
              </w:rPr>
              <w:t>5）火灾事故发生次数为0；</w:t>
            </w:r>
          </w:p>
          <w:p>
            <w:pPr>
              <w:pStyle w:val="2"/>
              <w:rPr>
                <w:rFonts w:ascii="宋体" w:hAnsi="宋体" w:cs="Arial"/>
                <w:bCs w:val="0"/>
                <w:iCs/>
                <w:spacing w:val="0"/>
                <w:szCs w:val="21"/>
              </w:rPr>
            </w:pPr>
            <w:r>
              <w:rPr>
                <w:rFonts w:ascii="宋体" w:hAnsi="宋体" w:cs="Arial"/>
                <w:bCs w:val="0"/>
                <w:iCs/>
                <w:spacing w:val="0"/>
                <w:szCs w:val="21"/>
              </w:rPr>
              <w:t>6）</w:t>
            </w:r>
            <w:r>
              <w:rPr>
                <w:rFonts w:hint="eastAsia" w:ascii="宋体" w:hAnsi="宋体" w:cs="Arial"/>
                <w:bCs w:val="0"/>
                <w:iCs/>
                <w:spacing w:val="0"/>
                <w:szCs w:val="21"/>
              </w:rPr>
              <w:t>对项目监督过程中重大安全事故为零</w:t>
            </w:r>
          </w:p>
          <w:p>
            <w:pPr>
              <w:adjustRightInd w:val="0"/>
              <w:snapToGrid w:val="0"/>
              <w:spacing w:line="440" w:lineRule="exact"/>
              <w:ind w:right="-23"/>
              <w:rPr>
                <w:rFonts w:ascii="宋体" w:hAnsi="宋体" w:cs="宋体"/>
                <w:szCs w:val="21"/>
              </w:rPr>
            </w:pPr>
            <w:r>
              <w:rPr>
                <w:rFonts w:hint="eastAsia" w:ascii="宋体" w:hAnsi="宋体" w:cs="宋体"/>
                <w:szCs w:val="21"/>
              </w:rPr>
              <w:t>查：202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1月</w:t>
            </w:r>
            <w:r>
              <w:rPr>
                <w:rFonts w:hint="eastAsia" w:ascii="宋体" w:hAnsi="宋体" w:cs="宋体"/>
                <w:szCs w:val="21"/>
              </w:rPr>
              <w:t>-</w:t>
            </w:r>
            <w:r>
              <w:rPr>
                <w:rFonts w:hint="eastAsia" w:ascii="宋体" w:hAnsi="宋体" w:cs="宋体"/>
                <w:szCs w:val="21"/>
                <w:lang w:val="en-US" w:eastAsia="zh-CN"/>
              </w:rPr>
              <w:t>9</w:t>
            </w:r>
            <w:r>
              <w:rPr>
                <w:rFonts w:hint="eastAsia" w:ascii="宋体" w:hAnsi="宋体" w:cs="宋体"/>
                <w:szCs w:val="21"/>
              </w:rPr>
              <w:t>月岩土勘察院目标完成情况：</w:t>
            </w:r>
          </w:p>
          <w:p>
            <w:pPr>
              <w:adjustRightInd w:val="0"/>
              <w:snapToGrid w:val="0"/>
              <w:spacing w:line="440" w:lineRule="exact"/>
              <w:ind w:right="-23"/>
              <w:rPr>
                <w:rFonts w:ascii="宋体" w:hAnsi="宋体" w:cs="Arial"/>
                <w:iCs/>
                <w:szCs w:val="21"/>
              </w:rPr>
            </w:pPr>
            <w:r>
              <w:rPr>
                <w:rFonts w:hint="eastAsia" w:ascii="宋体" w:hAnsi="宋体" w:cs="Arial"/>
                <w:iCs/>
                <w:szCs w:val="21"/>
              </w:rPr>
              <w:t>1）项目服务合格率100﹪</w:t>
            </w:r>
          </w:p>
          <w:p>
            <w:pPr>
              <w:adjustRightInd w:val="0"/>
              <w:snapToGrid w:val="0"/>
              <w:spacing w:line="440" w:lineRule="exact"/>
              <w:ind w:right="-23"/>
              <w:rPr>
                <w:rFonts w:ascii="宋体" w:hAnsi="宋体" w:cs="Arial"/>
                <w:iCs/>
                <w:szCs w:val="21"/>
              </w:rPr>
            </w:pPr>
            <w:r>
              <w:rPr>
                <w:rFonts w:hint="eastAsia" w:ascii="宋体" w:hAnsi="宋体" w:cs="Arial"/>
                <w:iCs/>
                <w:szCs w:val="21"/>
              </w:rPr>
              <w:t>2）对项目监控覆盖率100%，</w:t>
            </w:r>
          </w:p>
          <w:p>
            <w:pPr>
              <w:adjustRightInd w:val="0"/>
              <w:snapToGrid w:val="0"/>
              <w:spacing w:line="440" w:lineRule="exact"/>
              <w:ind w:right="-23"/>
              <w:rPr>
                <w:rFonts w:ascii="宋体" w:hAnsi="宋体" w:cs="Arial"/>
                <w:iCs/>
                <w:szCs w:val="21"/>
              </w:rPr>
            </w:pPr>
            <w:r>
              <w:rPr>
                <w:rFonts w:hint="eastAsia" w:ascii="宋体" w:hAnsi="宋体" w:cs="Arial"/>
                <w:iCs/>
                <w:szCs w:val="21"/>
              </w:rPr>
              <w:t>3）无重大不合格出现，一般不合格当日验证，</w:t>
            </w:r>
          </w:p>
          <w:p>
            <w:pPr>
              <w:adjustRightInd w:val="0"/>
              <w:snapToGrid w:val="0"/>
              <w:spacing w:line="440" w:lineRule="exact"/>
              <w:ind w:right="-23"/>
              <w:rPr>
                <w:rFonts w:ascii="宋体" w:hAnsi="宋体" w:cs="Arial"/>
                <w:iCs/>
                <w:szCs w:val="21"/>
              </w:rPr>
            </w:pPr>
            <w:r>
              <w:rPr>
                <w:rFonts w:hint="eastAsia" w:ascii="宋体" w:hAnsi="宋体" w:cs="Arial"/>
                <w:iCs/>
                <w:szCs w:val="21"/>
              </w:rPr>
              <w:t>4）实现废弃物的分类收集、处理：废弃物的回收率达到100%；</w:t>
            </w:r>
          </w:p>
          <w:p>
            <w:pPr>
              <w:pStyle w:val="2"/>
              <w:rPr>
                <w:rFonts w:ascii="宋体" w:hAnsi="宋体" w:cs="Arial"/>
                <w:bCs w:val="0"/>
                <w:iCs/>
                <w:spacing w:val="0"/>
                <w:szCs w:val="21"/>
              </w:rPr>
            </w:pPr>
            <w:r>
              <w:rPr>
                <w:rFonts w:hint="eastAsia" w:ascii="宋体" w:hAnsi="宋体" w:cs="Arial"/>
                <w:bCs w:val="0"/>
                <w:iCs/>
                <w:spacing w:val="0"/>
                <w:szCs w:val="21"/>
              </w:rPr>
              <w:t>5）火灾事故发生次数为0；</w:t>
            </w:r>
          </w:p>
          <w:p>
            <w:pPr>
              <w:pStyle w:val="2"/>
              <w:rPr>
                <w:rFonts w:ascii="宋体" w:hAnsi="宋体" w:cs="Arial"/>
                <w:bCs w:val="0"/>
                <w:iCs/>
                <w:spacing w:val="0"/>
                <w:szCs w:val="21"/>
              </w:rPr>
            </w:pPr>
            <w:r>
              <w:rPr>
                <w:rFonts w:ascii="宋体" w:hAnsi="宋体" w:cs="Arial"/>
                <w:bCs w:val="0"/>
                <w:iCs/>
                <w:spacing w:val="0"/>
                <w:szCs w:val="21"/>
              </w:rPr>
              <w:t>6）</w:t>
            </w:r>
            <w:r>
              <w:rPr>
                <w:rFonts w:hint="eastAsia" w:ascii="宋体" w:hAnsi="宋体" w:cs="Arial"/>
                <w:bCs w:val="0"/>
                <w:iCs/>
                <w:spacing w:val="0"/>
                <w:szCs w:val="21"/>
              </w:rPr>
              <w:t>项目监督过程中重大安全事故为零</w:t>
            </w:r>
          </w:p>
          <w:p>
            <w:pPr>
              <w:spacing w:line="400" w:lineRule="atLeast"/>
              <w:ind w:right="170"/>
              <w:jc w:val="left"/>
              <w:rPr>
                <w:rFonts w:ascii="宋体" w:hAnsi="宋体" w:cs="宋体"/>
                <w:szCs w:val="21"/>
              </w:rPr>
            </w:pPr>
            <w:r>
              <w:rPr>
                <w:rFonts w:hint="eastAsia" w:ascii="宋体" w:hAnsi="宋体" w:cs="宋体"/>
                <w:szCs w:val="21"/>
              </w:rPr>
              <w:t>均能达到要求。</w:t>
            </w:r>
          </w:p>
          <w:p>
            <w:pPr>
              <w:widowControl/>
              <w:ind w:firstLine="525" w:firstLineChars="250"/>
              <w:jc w:val="left"/>
              <w:rPr>
                <w:rFonts w:ascii="宋体" w:hAnsi="宋体"/>
                <w:szCs w:val="21"/>
              </w:rPr>
            </w:pPr>
            <w:r>
              <w:rPr>
                <w:rFonts w:hint="eastAsia" w:ascii="宋体" w:hAnsi="宋体" w:cs="宋体"/>
                <w:szCs w:val="21"/>
              </w:rPr>
              <w:t>查，公司编制了环境安全目标管理实施方案：制定、执行程序或作业文件；加强监测和测量；培训与教育；应急响应。</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621" w:type="dxa"/>
          </w:tcPr>
          <w:p>
            <w:pPr>
              <w:spacing w:line="400" w:lineRule="atLeast"/>
              <w:jc w:val="left"/>
              <w:rPr>
                <w:rFonts w:hAnsi="宋体"/>
                <w:szCs w:val="21"/>
              </w:rPr>
            </w:pPr>
            <w:r>
              <w:rPr>
                <w:rFonts w:hAnsi="宋体"/>
                <w:szCs w:val="21"/>
              </w:rPr>
              <w:t>查，依据《环境因素、危险因素的识别与评价》，根据不同的时态、状态识别了环境因素，通过对其发生的可能性、危害性等进行评价，岩土勘察院确定的有：</w:t>
            </w:r>
            <w:r>
              <w:rPr>
                <w:rFonts w:hint="eastAsia" w:ascii="宋体" w:hAnsi="宋体"/>
                <w:szCs w:val="21"/>
              </w:rPr>
              <w:t>1、固废排放；2、火灾；3、噪声排放；4、粉尘排放。</w:t>
            </w:r>
            <w:r>
              <w:rPr>
                <w:rFonts w:hAnsi="宋体"/>
                <w:szCs w:val="21"/>
              </w:rPr>
              <w:t>识别、评价基本合理。</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 xml:space="preserve">S6.1.2 </w:t>
            </w:r>
          </w:p>
        </w:tc>
        <w:tc>
          <w:tcPr>
            <w:tcW w:w="10621" w:type="dxa"/>
          </w:tcPr>
          <w:p>
            <w:pPr>
              <w:pStyle w:val="5"/>
              <w:ind w:firstLine="0"/>
              <w:rPr>
                <w:rFonts w:hint="default" w:hAnsi="宋体"/>
                <w:szCs w:val="21"/>
              </w:rPr>
            </w:pPr>
            <w:r>
              <w:rPr>
                <w:rFonts w:hAnsi="宋体"/>
                <w:szCs w:val="21"/>
              </w:rPr>
              <w:t>查，岩土勘察院经过辨识与评审形成了《危险源辨识与风险评价表》，包括电气使用不当造成火灾；设备漏电、线路老化造成触电伤人；勘察过程造成的意外伤害，如跌伤、设备伤害、中暑等，外出勘察出现交通事故伤害等潜在危险源。</w:t>
            </w:r>
          </w:p>
          <w:p>
            <w:pPr>
              <w:pStyle w:val="5"/>
              <w:ind w:firstLine="0"/>
              <w:rPr>
                <w:rFonts w:hint="default" w:hAnsi="宋体"/>
                <w:szCs w:val="21"/>
              </w:rPr>
            </w:pPr>
            <w:r>
              <w:rPr>
                <w:rFonts w:hAnsi="宋体"/>
                <w:szCs w:val="21"/>
              </w:rPr>
              <w:t>采用的是经验判断法、过程分析法识别。</w:t>
            </w:r>
          </w:p>
          <w:p>
            <w:pPr>
              <w:pStyle w:val="5"/>
              <w:ind w:firstLine="0"/>
              <w:rPr>
                <w:rFonts w:hint="default" w:hAnsi="宋体"/>
                <w:szCs w:val="21"/>
              </w:rPr>
            </w:pPr>
            <w:r>
              <w:rPr>
                <w:rFonts w:hAnsi="宋体"/>
                <w:szCs w:val="21"/>
              </w:rPr>
              <w:t>打分法确定重大风险：潜在火灾，触电，交通事故，意外伤害。危险源辨识基本充分、风险等级评价基本合理。</w:t>
            </w:r>
          </w:p>
          <w:p>
            <w:pPr>
              <w:pStyle w:val="5"/>
              <w:ind w:firstLine="0"/>
              <w:rPr>
                <w:rFonts w:hint="default" w:hAnsi="宋体"/>
                <w:szCs w:val="21"/>
              </w:rPr>
            </w:pPr>
            <w:r>
              <w:rPr>
                <w:rFonts w:hAnsi="宋体"/>
                <w:szCs w:val="21"/>
              </w:rPr>
              <w:t xml:space="preserve">查，风险控制措施有：  </w:t>
            </w:r>
          </w:p>
          <w:p>
            <w:pPr>
              <w:pStyle w:val="5"/>
              <w:ind w:firstLine="0"/>
              <w:rPr>
                <w:rFonts w:hint="default" w:hAnsi="宋体"/>
                <w:szCs w:val="21"/>
              </w:rPr>
            </w:pPr>
            <w:r>
              <w:rPr>
                <w:rFonts w:hAnsi="宋体"/>
                <w:szCs w:val="21"/>
              </w:rPr>
              <w:t>安全知识、消防知识宣传、教育及培训；</w:t>
            </w:r>
          </w:p>
          <w:p>
            <w:pPr>
              <w:pStyle w:val="5"/>
              <w:ind w:firstLine="0"/>
              <w:rPr>
                <w:rFonts w:hint="default" w:hAnsi="宋体"/>
                <w:szCs w:val="21"/>
              </w:rPr>
            </w:pPr>
            <w:r>
              <w:rPr>
                <w:rFonts w:hAnsi="宋体"/>
                <w:szCs w:val="21"/>
              </w:rPr>
              <w:t>定期安全检查等。</w:t>
            </w:r>
          </w:p>
          <w:p>
            <w:pPr>
              <w:pStyle w:val="5"/>
              <w:spacing w:line="400" w:lineRule="exact"/>
              <w:rPr>
                <w:rFonts w:hint="default" w:hAnsi="宋体"/>
                <w:szCs w:val="21"/>
              </w:rPr>
            </w:pPr>
            <w:r>
              <w:rPr>
                <w:rFonts w:hAnsi="宋体"/>
                <w:szCs w:val="21"/>
              </w:rPr>
              <w:t>危险源识别基本充分，控制措施需要完善。</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ES8.1 </w:t>
            </w:r>
          </w:p>
          <w:p>
            <w:pPr>
              <w:rPr>
                <w:rFonts w:ascii="宋体" w:hAnsi="宋体" w:cs="新宋体"/>
                <w:szCs w:val="21"/>
              </w:rPr>
            </w:pPr>
          </w:p>
        </w:tc>
        <w:tc>
          <w:tcPr>
            <w:tcW w:w="10621" w:type="dxa"/>
          </w:tcPr>
          <w:p>
            <w:pPr>
              <w:pStyle w:val="5"/>
              <w:spacing w:line="400" w:lineRule="exact"/>
              <w:ind w:firstLine="0"/>
              <w:rPr>
                <w:rFonts w:hint="default" w:hAnsi="宋体"/>
                <w:szCs w:val="21"/>
              </w:rPr>
            </w:pPr>
            <w:r>
              <w:rPr>
                <w:rFonts w:hAnsi="宋体"/>
                <w:szCs w:val="21"/>
              </w:rPr>
              <w:t>查，岩土勘察院实施以下环境安全管理制度：《运行控制程序》、《节约用电用水管理制度》、《固体废弃物管理制度》《消防安全管理制度》、《用电安全管理规定》、《公司劳动安全管理办法》、《消防器材管理规定程序》、《火灾事故应急救援预案》、《劳动防护用品管理制度》等。</w:t>
            </w:r>
          </w:p>
          <w:p>
            <w:pPr>
              <w:pStyle w:val="5"/>
              <w:spacing w:line="400" w:lineRule="exact"/>
              <w:ind w:firstLine="0"/>
              <w:rPr>
                <w:rFonts w:hint="default" w:hAnsi="宋体"/>
                <w:szCs w:val="21"/>
              </w:rPr>
            </w:pPr>
            <w:r>
              <w:rPr>
                <w:rFonts w:hAnsi="宋体"/>
                <w:szCs w:val="21"/>
              </w:rPr>
              <w:t>据介绍，公司产品服务流程为：</w:t>
            </w:r>
          </w:p>
          <w:p>
            <w:pPr>
              <w:jc w:val="left"/>
              <w:rPr>
                <w:color w:val="000000"/>
                <w:szCs w:val="21"/>
              </w:rPr>
            </w:pPr>
            <w:r>
              <w:rPr>
                <w:rFonts w:ascii="宋体" w:hAnsi="宋体"/>
                <w:szCs w:val="21"/>
              </w:rPr>
              <w:t> </w:t>
            </w:r>
            <w:r>
              <w:rPr>
                <w:szCs w:val="21"/>
              </w:rPr>
              <w:t>地质灾害危险性评估、测绘及固体矿产勘查</w:t>
            </w:r>
            <w:r>
              <w:rPr>
                <w:rFonts w:hint="eastAsia"/>
                <w:szCs w:val="21"/>
              </w:rPr>
              <w:t>流程：</w:t>
            </w:r>
            <w:r>
              <w:rPr>
                <w:rFonts w:hint="eastAsia"/>
                <w:color w:val="000000"/>
                <w:szCs w:val="21"/>
              </w:rPr>
              <w:t>合同签订</w:t>
            </w:r>
            <w:r>
              <w:rPr>
                <w:color w:val="000000"/>
                <w:szCs w:val="21"/>
              </w:rPr>
              <w:t>-</w:t>
            </w:r>
            <w:r>
              <w:rPr>
                <w:rFonts w:hint="eastAsia"/>
                <w:color w:val="000000"/>
                <w:szCs w:val="21"/>
              </w:rPr>
              <w:t>现场勘查、测量</w:t>
            </w:r>
            <w:r>
              <w:rPr>
                <w:color w:val="000000"/>
                <w:szCs w:val="21"/>
              </w:rPr>
              <w:t>-</w:t>
            </w:r>
            <w:r>
              <w:rPr>
                <w:rFonts w:hint="eastAsia"/>
                <w:color w:val="000000"/>
                <w:szCs w:val="21"/>
              </w:rPr>
              <w:t>编制报告</w:t>
            </w:r>
            <w:r>
              <w:rPr>
                <w:color w:val="000000"/>
                <w:szCs w:val="21"/>
              </w:rPr>
              <w:t>-</w:t>
            </w:r>
            <w:r>
              <w:rPr>
                <w:rFonts w:hint="eastAsia"/>
                <w:color w:val="000000"/>
                <w:szCs w:val="21"/>
              </w:rPr>
              <w:t>内审</w:t>
            </w:r>
            <w:r>
              <w:rPr>
                <w:color w:val="000000"/>
                <w:szCs w:val="21"/>
              </w:rPr>
              <w:t>-</w:t>
            </w:r>
            <w:r>
              <w:rPr>
                <w:rFonts w:hint="eastAsia"/>
                <w:color w:val="000000"/>
                <w:szCs w:val="21"/>
              </w:rPr>
              <w:t>送审</w:t>
            </w:r>
            <w:r>
              <w:rPr>
                <w:color w:val="000000"/>
                <w:szCs w:val="21"/>
              </w:rPr>
              <w:t>—</w:t>
            </w:r>
            <w:r>
              <w:rPr>
                <w:rFonts w:hint="eastAsia"/>
                <w:color w:val="000000"/>
                <w:szCs w:val="21"/>
              </w:rPr>
              <w:t>变更（需要时）</w:t>
            </w:r>
            <w:r>
              <w:rPr>
                <w:color w:val="000000"/>
                <w:szCs w:val="21"/>
              </w:rPr>
              <w:t>-</w:t>
            </w:r>
            <w:r>
              <w:rPr>
                <w:rFonts w:hint="eastAsia"/>
                <w:color w:val="000000"/>
                <w:szCs w:val="21"/>
              </w:rPr>
              <w:t>交付客户</w:t>
            </w:r>
          </w:p>
          <w:p>
            <w:pPr>
              <w:spacing w:line="360" w:lineRule="auto"/>
              <w:jc w:val="left"/>
              <w:rPr>
                <w:color w:val="000000"/>
                <w:szCs w:val="21"/>
              </w:rPr>
            </w:pPr>
            <w:r>
              <w:rPr>
                <w:szCs w:val="21"/>
              </w:rPr>
              <w:t>工程勘察</w:t>
            </w:r>
            <w:r>
              <w:rPr>
                <w:rFonts w:hint="eastAsia"/>
                <w:szCs w:val="21"/>
              </w:rPr>
              <w:t>流程：</w:t>
            </w:r>
            <w:r>
              <w:rPr>
                <w:rFonts w:hint="eastAsia"/>
                <w:color w:val="000000"/>
                <w:szCs w:val="21"/>
              </w:rPr>
              <w:t>合同签订</w:t>
            </w:r>
            <w:r>
              <w:rPr>
                <w:color w:val="000000"/>
                <w:szCs w:val="21"/>
              </w:rPr>
              <w:t>-</w:t>
            </w:r>
            <w:r>
              <w:rPr>
                <w:rFonts w:hint="eastAsia"/>
                <w:color w:val="000000"/>
                <w:szCs w:val="21"/>
              </w:rPr>
              <w:t>现场勘查、测量、施工</w:t>
            </w:r>
            <w:r>
              <w:rPr>
                <w:color w:val="000000"/>
                <w:szCs w:val="21"/>
              </w:rPr>
              <w:t>-</w:t>
            </w:r>
            <w:r>
              <w:rPr>
                <w:rFonts w:hint="eastAsia"/>
                <w:color w:val="000000"/>
                <w:szCs w:val="21"/>
              </w:rPr>
              <w:t>编制报告</w:t>
            </w:r>
            <w:r>
              <w:rPr>
                <w:color w:val="000000"/>
                <w:szCs w:val="21"/>
              </w:rPr>
              <w:t>-</w:t>
            </w:r>
            <w:r>
              <w:rPr>
                <w:rFonts w:hint="eastAsia"/>
                <w:color w:val="000000"/>
                <w:szCs w:val="21"/>
              </w:rPr>
              <w:t>内审</w:t>
            </w:r>
            <w:r>
              <w:rPr>
                <w:color w:val="000000"/>
                <w:szCs w:val="21"/>
              </w:rPr>
              <w:t>-</w:t>
            </w:r>
            <w:r>
              <w:rPr>
                <w:rFonts w:hint="eastAsia"/>
                <w:color w:val="000000"/>
                <w:szCs w:val="21"/>
              </w:rPr>
              <w:t>送审</w:t>
            </w:r>
            <w:r>
              <w:rPr>
                <w:color w:val="000000"/>
                <w:szCs w:val="21"/>
              </w:rPr>
              <w:t>—</w:t>
            </w:r>
            <w:r>
              <w:rPr>
                <w:rFonts w:hint="eastAsia"/>
                <w:color w:val="000000"/>
                <w:szCs w:val="21"/>
              </w:rPr>
              <w:t>变更（需要时）</w:t>
            </w:r>
            <w:r>
              <w:rPr>
                <w:color w:val="000000"/>
                <w:szCs w:val="21"/>
              </w:rPr>
              <w:t>-</w:t>
            </w:r>
            <w:r>
              <w:rPr>
                <w:rFonts w:hint="eastAsia"/>
                <w:color w:val="000000"/>
                <w:szCs w:val="21"/>
              </w:rPr>
              <w:t>交付客户</w:t>
            </w:r>
          </w:p>
          <w:p>
            <w:pPr>
              <w:pStyle w:val="5"/>
              <w:spacing w:line="400" w:lineRule="exact"/>
              <w:ind w:firstLine="0"/>
              <w:rPr>
                <w:rFonts w:hint="default" w:hAnsi="宋体"/>
                <w:szCs w:val="21"/>
              </w:rPr>
            </w:pPr>
            <w:r>
              <w:rPr>
                <w:rFonts w:hAnsi="宋体"/>
                <w:szCs w:val="21"/>
              </w:rPr>
              <w:t>查不可接受风险源：</w:t>
            </w:r>
          </w:p>
          <w:p>
            <w:pPr>
              <w:pStyle w:val="5"/>
              <w:spacing w:line="400" w:lineRule="exact"/>
              <w:ind w:firstLine="0"/>
              <w:rPr>
                <w:rFonts w:hint="eastAsia" w:hAnsi="宋体" w:eastAsia="宋体"/>
                <w:szCs w:val="21"/>
                <w:lang w:eastAsia="zh-CN"/>
              </w:rPr>
            </w:pPr>
            <w:r>
              <w:rPr>
                <w:rFonts w:hAnsi="宋体"/>
                <w:szCs w:val="21"/>
              </w:rPr>
              <w:t>1、潜在火灾，2、触电，3、交通事故，4、意外伤害</w:t>
            </w:r>
            <w:r>
              <w:rPr>
                <w:rFonts w:hint="eastAsia" w:hAnsi="宋体"/>
                <w:szCs w:val="21"/>
                <w:lang w:eastAsia="zh-CN"/>
              </w:rPr>
              <w:t>。</w:t>
            </w:r>
          </w:p>
          <w:p>
            <w:pPr>
              <w:pStyle w:val="5"/>
              <w:spacing w:line="400" w:lineRule="exact"/>
              <w:ind w:firstLine="0"/>
              <w:rPr>
                <w:rFonts w:hint="default" w:hAnsi="宋体"/>
                <w:szCs w:val="21"/>
              </w:rPr>
            </w:pPr>
            <w:r>
              <w:rPr>
                <w:rFonts w:hAnsi="宋体"/>
                <w:szCs w:val="21"/>
              </w:rPr>
              <w:t>查重要环境因素：</w:t>
            </w:r>
          </w:p>
          <w:p>
            <w:pPr>
              <w:pStyle w:val="5"/>
              <w:spacing w:line="400" w:lineRule="exact"/>
              <w:ind w:firstLine="0"/>
              <w:rPr>
                <w:rFonts w:hint="eastAsia" w:hAnsi="宋体" w:eastAsia="宋体"/>
                <w:szCs w:val="21"/>
                <w:lang w:eastAsia="zh-CN"/>
              </w:rPr>
            </w:pPr>
            <w:r>
              <w:rPr>
                <w:rFonts w:hAnsi="宋体"/>
                <w:szCs w:val="21"/>
              </w:rPr>
              <w:t>1、固废排放；2、火灾</w:t>
            </w:r>
            <w:r>
              <w:rPr>
                <w:rFonts w:hint="eastAsia" w:hAnsi="宋体"/>
                <w:szCs w:val="21"/>
                <w:lang w:eastAsia="zh-CN"/>
              </w:rPr>
              <w:t>。</w:t>
            </w:r>
          </w:p>
          <w:p>
            <w:pPr>
              <w:pStyle w:val="5"/>
              <w:spacing w:line="400" w:lineRule="exact"/>
              <w:ind w:firstLine="0"/>
              <w:rPr>
                <w:rFonts w:hint="default" w:hAnsi="宋体"/>
                <w:szCs w:val="21"/>
              </w:rPr>
            </w:pPr>
            <w:r>
              <w:rPr>
                <w:rFonts w:hAnsi="宋体"/>
                <w:szCs w:val="21"/>
              </w:rPr>
              <w:t>查运行情况，暂无正在实施的工程勘察项目：</w:t>
            </w:r>
          </w:p>
          <w:p>
            <w:pPr>
              <w:pStyle w:val="5"/>
              <w:spacing w:line="400" w:lineRule="exact"/>
              <w:ind w:firstLine="0"/>
              <w:rPr>
                <w:rFonts w:hint="default" w:hAnsi="宋体"/>
                <w:szCs w:val="21"/>
              </w:rPr>
            </w:pPr>
            <w:r>
              <w:rPr>
                <w:rFonts w:hAnsi="宋体"/>
                <w:szCs w:val="21"/>
              </w:rPr>
              <w:t>固废排放：</w:t>
            </w:r>
          </w:p>
          <w:p>
            <w:pPr>
              <w:pStyle w:val="5"/>
              <w:spacing w:line="400" w:lineRule="exact"/>
              <w:ind w:firstLine="0"/>
              <w:rPr>
                <w:rFonts w:hint="default" w:hAnsi="宋体"/>
                <w:szCs w:val="21"/>
              </w:rPr>
            </w:pPr>
            <w:r>
              <w:rPr>
                <w:rFonts w:hAnsi="宋体"/>
                <w:szCs w:val="21"/>
              </w:rPr>
              <w:t>1）对全体人员进行环保教育，树立环保意识；</w:t>
            </w:r>
          </w:p>
          <w:p>
            <w:pPr>
              <w:pStyle w:val="5"/>
              <w:spacing w:line="400" w:lineRule="exact"/>
              <w:ind w:firstLine="0"/>
              <w:rPr>
                <w:rFonts w:hint="default" w:hAnsi="宋体"/>
                <w:szCs w:val="21"/>
              </w:rPr>
            </w:pPr>
            <w:r>
              <w:rPr>
                <w:rFonts w:hAnsi="宋体"/>
                <w:szCs w:val="21"/>
              </w:rPr>
              <w:t>2）对不同性质的有毒有害废弃物、办公垃圾进行分类管理，查固废分类管理，在办公室垃圾存放处，按要求进行分类收集，如可回收、不可回收固废；</w:t>
            </w:r>
          </w:p>
          <w:p>
            <w:pPr>
              <w:pStyle w:val="5"/>
              <w:spacing w:line="400" w:lineRule="exact"/>
              <w:ind w:firstLine="0"/>
              <w:rPr>
                <w:rFonts w:hint="default" w:hAnsi="宋体"/>
                <w:szCs w:val="21"/>
              </w:rPr>
            </w:pPr>
            <w:r>
              <w:rPr>
                <w:rFonts w:hAnsi="宋体"/>
                <w:szCs w:val="21"/>
              </w:rPr>
              <w:t>3）设置有毒有害废弃物临时储存箱，办公固体废弃物为废旧硒鼓、墨盒、电池、灯管、笔芯等。</w:t>
            </w:r>
          </w:p>
          <w:p>
            <w:pPr>
              <w:pStyle w:val="5"/>
              <w:spacing w:line="400" w:lineRule="exact"/>
              <w:ind w:firstLine="0"/>
              <w:rPr>
                <w:rFonts w:hint="eastAsia" w:hAnsi="宋体" w:eastAsia="宋体"/>
                <w:szCs w:val="21"/>
                <w:lang w:eastAsia="zh-CN"/>
              </w:rPr>
            </w:pPr>
            <w:r>
              <w:rPr>
                <w:rFonts w:hAnsi="宋体"/>
                <w:szCs w:val="21"/>
              </w:rPr>
              <w:t>4）暂不涉及危险</w:t>
            </w:r>
            <w:r>
              <w:rPr>
                <w:rFonts w:hint="eastAsia" w:hAnsi="宋体"/>
                <w:szCs w:val="21"/>
                <w:lang w:eastAsia="zh-CN"/>
              </w:rPr>
              <w:t>。</w:t>
            </w:r>
          </w:p>
          <w:p>
            <w:pPr>
              <w:pStyle w:val="5"/>
              <w:spacing w:line="400" w:lineRule="exact"/>
              <w:ind w:firstLine="0"/>
              <w:rPr>
                <w:rFonts w:hint="default" w:hAnsi="宋体"/>
                <w:szCs w:val="21"/>
              </w:rPr>
            </w:pPr>
            <w:r>
              <w:rPr>
                <w:rFonts w:hAnsi="宋体"/>
                <w:szCs w:val="21"/>
              </w:rPr>
              <w:t>意外伤害管理：</w:t>
            </w:r>
          </w:p>
          <w:p>
            <w:pPr>
              <w:pStyle w:val="5"/>
              <w:spacing w:line="400" w:lineRule="exact"/>
              <w:ind w:firstLine="0"/>
              <w:rPr>
                <w:rFonts w:hint="default" w:hAnsi="宋体"/>
                <w:szCs w:val="21"/>
              </w:rPr>
            </w:pPr>
            <w:r>
              <w:rPr>
                <w:rFonts w:hAnsi="宋体"/>
                <w:szCs w:val="21"/>
              </w:rPr>
              <w:t>意外伤害包括：中暑、摔伤，机械伤害等</w:t>
            </w:r>
          </w:p>
          <w:p>
            <w:pPr>
              <w:pStyle w:val="5"/>
              <w:spacing w:line="400" w:lineRule="exact"/>
              <w:ind w:firstLine="0"/>
              <w:rPr>
                <w:rFonts w:hint="default" w:hAnsi="宋体"/>
                <w:szCs w:val="21"/>
              </w:rPr>
            </w:pPr>
            <w:r>
              <w:rPr>
                <w:rFonts w:hAnsi="宋体"/>
                <w:szCs w:val="21"/>
              </w:rPr>
              <w:t>1）对全体人员进行规程和安全教育，树立预防第一的意识；</w:t>
            </w:r>
          </w:p>
          <w:p>
            <w:pPr>
              <w:pStyle w:val="5"/>
              <w:spacing w:line="400" w:lineRule="exact"/>
              <w:ind w:firstLine="0"/>
              <w:rPr>
                <w:rFonts w:hint="default" w:hAnsi="宋体"/>
                <w:szCs w:val="21"/>
              </w:rPr>
            </w:pPr>
            <w:r>
              <w:rPr>
                <w:rFonts w:hAnsi="宋体"/>
                <w:szCs w:val="21"/>
              </w:rPr>
              <w:t>2）做好防暑降温的防护管理措施，避免高温时段野外作业；</w:t>
            </w:r>
          </w:p>
          <w:p>
            <w:pPr>
              <w:pStyle w:val="5"/>
              <w:spacing w:line="400" w:lineRule="exact"/>
              <w:ind w:firstLine="0"/>
              <w:rPr>
                <w:rFonts w:hint="default" w:hAnsi="宋体"/>
                <w:szCs w:val="21"/>
              </w:rPr>
            </w:pPr>
            <w:r>
              <w:rPr>
                <w:rFonts w:hAnsi="宋体"/>
                <w:szCs w:val="21"/>
              </w:rPr>
              <w:t>3）查看管理制度，在旋转设备前应设置警示标识，能起到预防机械伤害。</w:t>
            </w:r>
          </w:p>
          <w:p>
            <w:pPr>
              <w:pStyle w:val="5"/>
              <w:spacing w:line="400" w:lineRule="exact"/>
              <w:ind w:firstLine="0"/>
              <w:rPr>
                <w:rFonts w:hint="default" w:hAnsi="宋体"/>
                <w:szCs w:val="21"/>
              </w:rPr>
            </w:pPr>
            <w:r>
              <w:rPr>
                <w:rFonts w:hAnsi="宋体"/>
                <w:szCs w:val="21"/>
              </w:rPr>
              <w:t>查：对火灾应急设施、安防设施运行情况等进行了检查维护。如：</w:t>
            </w:r>
          </w:p>
          <w:p>
            <w:pPr>
              <w:pStyle w:val="5"/>
              <w:spacing w:line="400" w:lineRule="exact"/>
              <w:ind w:firstLine="0"/>
              <w:rPr>
                <w:rFonts w:hint="default" w:hAnsi="宋体"/>
                <w:szCs w:val="21"/>
              </w:rPr>
            </w:pPr>
            <w:r>
              <w:rPr>
                <w:rFonts w:hAnsi="宋体"/>
                <w:szCs w:val="21"/>
              </w:rPr>
              <w:t>查，检测现场张贴有“请勿吸烟”标识；</w:t>
            </w:r>
          </w:p>
          <w:p>
            <w:pPr>
              <w:pStyle w:val="5"/>
              <w:spacing w:line="400" w:lineRule="exact"/>
              <w:ind w:firstLine="0"/>
              <w:rPr>
                <w:rFonts w:hint="default" w:hAnsi="宋体"/>
                <w:szCs w:val="21"/>
              </w:rPr>
            </w:pPr>
            <w:r>
              <w:rPr>
                <w:rFonts w:hAnsi="宋体"/>
                <w:szCs w:val="21"/>
              </w:rPr>
              <w:t>现场查看：电气设备前有警示标识和安全线，能起到保护作用。</w:t>
            </w:r>
          </w:p>
          <w:p>
            <w:pPr>
              <w:pStyle w:val="5"/>
              <w:spacing w:line="400" w:lineRule="exact"/>
              <w:ind w:firstLine="0"/>
              <w:rPr>
                <w:rFonts w:hint="default" w:hAnsi="宋体"/>
                <w:szCs w:val="21"/>
              </w:rPr>
            </w:pPr>
            <w:r>
              <w:rPr>
                <w:rFonts w:hAnsi="宋体"/>
                <w:szCs w:val="21"/>
              </w:rPr>
              <w:t>现场查看：现场电线有穿管保护，固定布局、现场有禁止吸烟提醒。</w:t>
            </w:r>
          </w:p>
          <w:p>
            <w:pPr>
              <w:pStyle w:val="5"/>
              <w:spacing w:line="400" w:lineRule="exact"/>
              <w:ind w:firstLine="0"/>
              <w:rPr>
                <w:rFonts w:hint="default" w:hAnsi="宋体"/>
                <w:color w:val="FF0000"/>
                <w:szCs w:val="21"/>
              </w:rPr>
            </w:pPr>
            <w:r>
              <w:rPr>
                <w:rFonts w:hAnsi="宋体"/>
                <w:szCs w:val="21"/>
              </w:rPr>
              <w:t>现场查看：有灭火器材放置区；</w:t>
            </w:r>
          </w:p>
        </w:tc>
        <w:tc>
          <w:tcPr>
            <w:tcW w:w="968" w:type="dxa"/>
          </w:tcPr>
          <w:p/>
          <w:p/>
          <w:p/>
          <w:p/>
          <w:p/>
          <w:p/>
          <w:p/>
          <w:p/>
          <w:p/>
          <w:p/>
          <w:p/>
          <w:p/>
          <w:p/>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ES8.2</w:t>
            </w:r>
          </w:p>
          <w:p>
            <w:pPr>
              <w:rPr>
                <w:rFonts w:ascii="宋体" w:hAnsi="宋体" w:cs="新宋体"/>
                <w:szCs w:val="21"/>
              </w:rPr>
            </w:pPr>
          </w:p>
        </w:tc>
        <w:tc>
          <w:tcPr>
            <w:tcW w:w="10621" w:type="dxa"/>
          </w:tcPr>
          <w:p>
            <w:pPr>
              <w:pStyle w:val="5"/>
              <w:spacing w:line="400" w:lineRule="exact"/>
              <w:rPr>
                <w:rFonts w:hint="default" w:hAnsi="宋体"/>
                <w:szCs w:val="21"/>
              </w:rPr>
            </w:pPr>
            <w:r>
              <w:rPr>
                <w:rFonts w:hAnsi="宋体"/>
                <w:szCs w:val="21"/>
              </w:rPr>
              <w:t>查见：《应急准备和响应程序》、《消防与疏散演习实施方案》</w:t>
            </w:r>
          </w:p>
          <w:p>
            <w:pPr>
              <w:pStyle w:val="5"/>
              <w:spacing w:line="400" w:lineRule="exact"/>
              <w:rPr>
                <w:rFonts w:hint="default" w:hAnsi="宋体"/>
                <w:szCs w:val="21"/>
              </w:rPr>
            </w:pPr>
            <w:r>
              <w:rPr>
                <w:rFonts w:hAnsi="宋体"/>
                <w:szCs w:val="21"/>
              </w:rPr>
              <w:t>岩土勘察院工作人员的在综合管理部组织下，参加了公司组织的“火灾消防知识培训”。</w:t>
            </w:r>
          </w:p>
          <w:p>
            <w:pPr>
              <w:pStyle w:val="5"/>
              <w:spacing w:line="400" w:lineRule="exact"/>
              <w:rPr>
                <w:rFonts w:hint="default" w:hAnsi="宋体"/>
                <w:szCs w:val="21"/>
              </w:rPr>
            </w:pPr>
            <w:r>
              <w:rPr>
                <w:rFonts w:hAnsi="宋体"/>
                <w:szCs w:val="21"/>
              </w:rPr>
              <w:t>查见：消防演练实况记录：岩土勘察院相关人员</w:t>
            </w:r>
            <w:r>
              <w:rPr>
                <w:rFonts w:hAnsi="宋体" w:cs="宋体"/>
                <w:szCs w:val="21"/>
              </w:rPr>
              <w:t>参加了</w:t>
            </w:r>
            <w:r>
              <w:rPr>
                <w:rFonts w:hAnsi="宋体"/>
                <w:szCs w:val="21"/>
              </w:rPr>
              <w:t>202</w:t>
            </w:r>
            <w:r>
              <w:rPr>
                <w:rFonts w:hint="eastAsia" w:hAnsi="宋体"/>
                <w:szCs w:val="21"/>
                <w:lang w:val="en-US" w:eastAsia="zh-CN"/>
              </w:rPr>
              <w:t>1</w:t>
            </w:r>
            <w:r>
              <w:rPr>
                <w:rFonts w:hAnsi="宋体"/>
                <w:szCs w:val="21"/>
              </w:rPr>
              <w:t>年6月</w:t>
            </w:r>
            <w:r>
              <w:rPr>
                <w:rFonts w:hint="eastAsia" w:hAnsi="宋体"/>
                <w:szCs w:val="21"/>
                <w:lang w:val="en-US" w:eastAsia="zh-CN"/>
              </w:rPr>
              <w:t>10</w:t>
            </w:r>
            <w:r>
              <w:rPr>
                <w:rFonts w:hAnsi="宋体"/>
                <w:szCs w:val="21"/>
              </w:rPr>
              <w:t>日</w:t>
            </w:r>
            <w:r>
              <w:rPr>
                <w:rFonts w:hAnsi="宋体" w:cs="宋体"/>
                <w:szCs w:val="21"/>
              </w:rPr>
              <w:t>在公司由综合管理部组织的火灾消防演练</w:t>
            </w:r>
            <w:r>
              <w:rPr>
                <w:rFonts w:hAnsi="宋体"/>
                <w:szCs w:val="21"/>
              </w:rPr>
              <w:t>。</w:t>
            </w:r>
          </w:p>
          <w:p>
            <w:pPr>
              <w:pStyle w:val="5"/>
              <w:spacing w:line="400" w:lineRule="exact"/>
              <w:ind w:firstLine="0"/>
              <w:rPr>
                <w:rFonts w:hint="default" w:hAnsi="宋体"/>
                <w:szCs w:val="21"/>
              </w:rPr>
            </w:pPr>
            <w:r>
              <w:rPr>
                <w:rFonts w:hAnsi="宋体"/>
                <w:szCs w:val="21"/>
              </w:rPr>
              <w:t>查，现场对应，公司员工的安全逃生意识有明显的改善和较大提高。使员工掌握了安全逃生的方式和路径。同时使员工掌握了灭火器材的使用。</w:t>
            </w:r>
          </w:p>
          <w:p>
            <w:pPr>
              <w:pStyle w:val="4"/>
            </w:pPr>
            <w:r>
              <w:rPr>
                <w:rFonts w:hAnsi="宋体"/>
                <w:szCs w:val="21"/>
              </w:rPr>
              <w:t xml:space="preserve">  </w:t>
            </w:r>
            <w:r>
              <w:rPr>
                <w:rFonts w:hint="eastAsia" w:hAnsi="宋体"/>
                <w:szCs w:val="21"/>
              </w:rPr>
              <w:t xml:space="preserve">   查见2</w:t>
            </w:r>
            <w:r>
              <w:rPr>
                <w:rFonts w:hAnsi="宋体"/>
                <w:szCs w:val="21"/>
              </w:rPr>
              <w:t>02</w:t>
            </w:r>
            <w:r>
              <w:rPr>
                <w:rFonts w:hint="eastAsia" w:hAnsi="宋体"/>
                <w:szCs w:val="21"/>
                <w:lang w:val="en-US" w:eastAsia="zh-CN"/>
              </w:rPr>
              <w:t>1</w:t>
            </w:r>
            <w:r>
              <w:rPr>
                <w:rFonts w:hAnsi="宋体"/>
                <w:szCs w:val="21"/>
              </w:rPr>
              <w:t>年</w:t>
            </w:r>
            <w:r>
              <w:rPr>
                <w:rFonts w:hint="eastAsia" w:hAnsi="宋体"/>
                <w:szCs w:val="21"/>
              </w:rPr>
              <w:t>6</w:t>
            </w:r>
            <w:r>
              <w:rPr>
                <w:rFonts w:hAnsi="宋体"/>
                <w:szCs w:val="21"/>
              </w:rPr>
              <w:t>月</w:t>
            </w:r>
            <w:r>
              <w:rPr>
                <w:rFonts w:hint="eastAsia" w:hAnsi="宋体"/>
                <w:szCs w:val="21"/>
                <w:lang w:val="en-US" w:eastAsia="zh-CN"/>
              </w:rPr>
              <w:t>10</w:t>
            </w:r>
            <w:r>
              <w:rPr>
                <w:rFonts w:hAnsi="宋体"/>
                <w:szCs w:val="21"/>
              </w:rPr>
              <w:t>日，</w:t>
            </w:r>
            <w:r>
              <w:rPr>
                <w:rFonts w:hint="eastAsia" w:hAnsi="宋体"/>
                <w:szCs w:val="21"/>
              </w:rPr>
              <w:t>参加了</w:t>
            </w:r>
            <w:r>
              <w:rPr>
                <w:rFonts w:hAnsi="宋体"/>
                <w:szCs w:val="21"/>
              </w:rPr>
              <w:t>由</w:t>
            </w:r>
            <w:r>
              <w:rPr>
                <w:rFonts w:hint="eastAsia" w:ascii="宋体" w:hAnsi="宋体" w:cs="宋体"/>
                <w:szCs w:val="21"/>
              </w:rPr>
              <w:t>综合管理部</w:t>
            </w:r>
            <w:r>
              <w:rPr>
                <w:rFonts w:hAnsi="宋体"/>
                <w:szCs w:val="21"/>
              </w:rPr>
              <w:t>组织的触电事故应急演练</w:t>
            </w:r>
            <w:r>
              <w:rPr>
                <w:rFonts w:hint="eastAsia" w:hAnsi="宋体"/>
                <w:szCs w:val="21"/>
              </w:rPr>
              <w:t>总结：</w:t>
            </w:r>
            <w:r>
              <w:rPr>
                <w:rFonts w:hint="eastAsia" w:ascii="宋体" w:cs="宋体"/>
                <w:szCs w:val="21"/>
              </w:rPr>
              <w:t>通过演练，参与演练人员能有效实施求助、救助等流程，提高了公司触电应急处理能力，参与触电应急演习的员工有能力启动应急预案并按预案执行。</w:t>
            </w:r>
            <w:bookmarkStart w:id="1" w:name="_GoBack"/>
            <w:bookmarkEnd w:id="1"/>
          </w:p>
          <w:p>
            <w:pPr>
              <w:pStyle w:val="5"/>
              <w:spacing w:line="400" w:lineRule="exact"/>
              <w:rPr>
                <w:rFonts w:hint="default" w:hAnsi="宋体"/>
                <w:color w:val="FF0000"/>
                <w:szCs w:val="21"/>
              </w:rPr>
            </w:pPr>
            <w:r>
              <w:rPr>
                <w:rFonts w:hAnsi="宋体" w:cs="宋体"/>
                <w:szCs w:val="21"/>
              </w:rPr>
              <w:t>应急准备：在公司办公区域，按要求配置灭火器。</w:t>
            </w:r>
          </w:p>
        </w:tc>
        <w:tc>
          <w:tcPr>
            <w:tcW w:w="968" w:type="dxa"/>
          </w:tcPr>
          <w:p>
            <w:r>
              <w:rPr>
                <w:rFonts w:hint="eastAsia"/>
              </w:rPr>
              <w:t>符合</w:t>
            </w:r>
          </w:p>
        </w:tc>
      </w:tr>
    </w:tbl>
    <w:p>
      <w:pPr>
        <w:pStyle w:val="8"/>
      </w:pPr>
      <w:r>
        <w:rPr>
          <w:rFonts w:hint="eastAsia"/>
        </w:rPr>
        <w:t>说明：不符合标注N</w:t>
      </w:r>
    </w:p>
    <w:p>
      <w:pPr>
        <w:spacing w:line="480" w:lineRule="exact"/>
        <w:jc w:val="center"/>
        <w:rPr>
          <w:rFonts w:ascii="隶书" w:hAnsi="宋体" w:eastAsia="隶书"/>
          <w:bCs/>
          <w:color w:val="000000"/>
          <w:sz w:val="36"/>
          <w:szCs w:val="36"/>
        </w:rPr>
      </w:pPr>
    </w:p>
    <w:p>
      <w:pPr>
        <w:pStyle w:val="2"/>
      </w:pPr>
    </w:p>
    <w:p>
      <w:pPr>
        <w:pStyle w:val="2"/>
      </w:pPr>
    </w:p>
    <w:p>
      <w:pPr>
        <w:pStyle w:val="2"/>
      </w:pPr>
    </w:p>
    <w:p>
      <w:pPr>
        <w:pStyle w:val="2"/>
      </w:pPr>
    </w:p>
    <w:p>
      <w:pPr>
        <w:pStyle w:val="8"/>
      </w:pP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pict>
        <v:shape id="_x0000_s2049" o:spid="_x0000_s2049" o:spt="202" type="#_x0000_t202" style="position:absolute;left:0pt;margin-left:620.4pt;margin-top:12.55pt;height:20.2pt;width:102.7pt;z-index:251660288;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ISC-B-II-12(05版）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9"/>
      <w:pBdr>
        <w:bottom w:val="none" w:color="auto" w:sz="0" w:space="0"/>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CEE69B"/>
    <w:multiLevelType w:val="singleLevel"/>
    <w:tmpl w:val="BCCEE69B"/>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C63ADB"/>
    <w:rsid w:val="243557CE"/>
    <w:rsid w:val="314D5AA9"/>
    <w:rsid w:val="37B83AA1"/>
    <w:rsid w:val="4C7457E0"/>
    <w:rsid w:val="4CED5A59"/>
    <w:rsid w:val="620A76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3"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unhideWhenUsed/>
    <w:qFormat/>
    <w:uiPriority w:val="0"/>
    <w:pPr>
      <w:spacing w:after="120"/>
    </w:pPr>
  </w:style>
  <w:style w:type="paragraph" w:styleId="5">
    <w:name w:val="Body Text Indent"/>
    <w:basedOn w:val="1"/>
    <w:qFormat/>
    <w:uiPriority w:val="0"/>
    <w:pPr>
      <w:spacing w:line="360" w:lineRule="auto"/>
      <w:ind w:firstLine="420"/>
    </w:pPr>
    <w:rPr>
      <w:rFonts w:hint="eastAsia" w:ascii="宋体"/>
    </w:rPr>
  </w:style>
  <w:style w:type="paragraph" w:styleId="6">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7">
    <w:name w:val="Balloon Text"/>
    <w:basedOn w:val="1"/>
    <w:link w:val="15"/>
    <w:semiHidden/>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rPr>
      <w:color w:val="000000"/>
      <w:kern w:val="0"/>
      <w:sz w:val="24"/>
      <w:szCs w:val="24"/>
    </w:rPr>
  </w:style>
  <w:style w:type="character" w:customStyle="1" w:styleId="13">
    <w:name w:val="页眉 字符"/>
    <w:basedOn w:val="12"/>
    <w:link w:val="9"/>
    <w:qFormat/>
    <w:uiPriority w:val="99"/>
    <w:rPr>
      <w:rFonts w:ascii="Times New Roman" w:hAnsi="Times New Roman" w:eastAsia="宋体" w:cs="Times New Roman"/>
      <w:sz w:val="18"/>
      <w:szCs w:val="18"/>
    </w:rPr>
  </w:style>
  <w:style w:type="character" w:customStyle="1" w:styleId="14">
    <w:name w:val="页脚 字符"/>
    <w:basedOn w:val="12"/>
    <w:link w:val="8"/>
    <w:qFormat/>
    <w:uiPriority w:val="99"/>
    <w:rPr>
      <w:rFonts w:ascii="Times New Roman" w:hAnsi="Times New Roman" w:eastAsia="宋体" w:cs="Times New Roman"/>
      <w:sz w:val="18"/>
      <w:szCs w:val="18"/>
    </w:rPr>
  </w:style>
  <w:style w:type="character" w:customStyle="1" w:styleId="15">
    <w:name w:val="批注框文本 字符"/>
    <w:basedOn w:val="12"/>
    <w:link w:val="7"/>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styleId="17">
    <w:name w:val="List Paragraph"/>
    <w:basedOn w:val="1"/>
    <w:unhideWhenUsed/>
    <w:qFormat/>
    <w:uiPriority w:val="99"/>
    <w:pPr>
      <w:ind w:firstLine="420" w:firstLineChars="200"/>
    </w:pPr>
  </w:style>
  <w:style w:type="paragraph" w:customStyle="1" w:styleId="18">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3</TotalTime>
  <ScaleCrop>false</ScaleCrop>
  <LinksUpToDate>false</LinksUpToDate>
  <CharactersWithSpaces>147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2021-10-14T07:16:12Z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2052-11.1.0.10700</vt:lpwstr>
  </property>
</Properties>
</file>