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  <w:u w:val="single"/>
        </w:rPr>
        <w:t>重庆能科工程勘察有限公司</w:t>
      </w:r>
      <w:bookmarkEnd w:id="0"/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管理体系自体系建立以来/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</w:p>
    <w:p>
      <w:pPr>
        <w:ind w:firstLine="945"/>
        <w:jc w:val="righ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sz w:val="36"/>
          <w:szCs w:val="36"/>
        </w:rPr>
        <w:t>重庆能科工程勘察有限公司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年10月1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D05E0A"/>
    <w:rsid w:val="00E47E72"/>
    <w:rsid w:val="00E87E0C"/>
    <w:rsid w:val="00FE33C2"/>
    <w:rsid w:val="072963A1"/>
    <w:rsid w:val="123B31FF"/>
    <w:rsid w:val="248C52DB"/>
    <w:rsid w:val="306B31D8"/>
    <w:rsid w:val="311B7D55"/>
    <w:rsid w:val="47F62F01"/>
    <w:rsid w:val="57923DDA"/>
    <w:rsid w:val="5A754802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2021-10-13T06:39:26Z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F4F509CA8AD94CE8B7DB2FD9562E8FCF</vt:lpwstr>
  </property>
</Properties>
</file>