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德阳中大电力成套设备制造有限公司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Q：17.10.02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E：17.10.02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Q：17.10.02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E：17.10.02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O：17.10.02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一般机械加工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来料接件-----检验----机械加工（车、铣、钻等）-----焊接----检验---入库。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机械零部件加工尺寸精度等控制风险，控制措施；人员培训合格上岗，设备定期维护保养。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噪声的排放、固体废弃物的排放、潜在火灾、废气的排放、废水的排放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潜在火灾、物体打击、触电、机械伤害、职业病、中暑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相关法律法规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中华人民共和国合同法、中华人民共和国劳动法、中华人民共和国安全消防法、中华人民共和国产品质量法、中华人民共和国消费者权益法等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《污水排入城镇下水道水质标准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（GB/T 31962-2015）工业企业厂界环境噪声排放标准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GB12348-2008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2类标准大气污染物综合排放标准（GB16297-1996）表2无组织排放监控浓度标准限值。</w:t>
            </w:r>
          </w:p>
          <w:p>
            <w:pPr>
              <w:pStyle w:val="2"/>
            </w:pPr>
            <w:r>
              <w:rPr>
                <w:rFonts w:hint="eastAsia" w:eastAsia="宋体"/>
                <w:b w:val="0"/>
                <w:bCs/>
                <w:sz w:val="21"/>
                <w:szCs w:val="21"/>
              </w:rPr>
              <w:t>产品执行标准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b w:val="0"/>
                <w:bCs/>
                <w:sz w:val="21"/>
                <w:szCs w:val="21"/>
              </w:rPr>
              <w:t xml:space="preserve">JB/T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9168.1-1998械加工工艺总则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、GB/T 1804-2000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一般公差 未注公差的线性和角度尺寸的公差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、一般机械加工图纸等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主要质量要求：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加工产品的外观质量、尺寸精度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117475</wp:posOffset>
                  </wp:positionV>
                  <wp:extent cx="713740" cy="447040"/>
                  <wp:effectExtent l="0" t="0" r="2540" b="1016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165735</wp:posOffset>
                  </wp:positionV>
                  <wp:extent cx="643890" cy="403225"/>
                  <wp:effectExtent l="0" t="0" r="11430" b="825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  <w:bookmarkStart w:id="9" w:name="_GoBack"/>
            <w:bookmarkEnd w:id="9"/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8E0F3C"/>
    <w:rsid w:val="08785D50"/>
    <w:rsid w:val="0C6704FB"/>
    <w:rsid w:val="11292C27"/>
    <w:rsid w:val="1847415C"/>
    <w:rsid w:val="23C6300C"/>
    <w:rsid w:val="304C448A"/>
    <w:rsid w:val="4467396F"/>
    <w:rsid w:val="46313299"/>
    <w:rsid w:val="4B403D79"/>
    <w:rsid w:val="4BE57C1D"/>
    <w:rsid w:val="4DFD564E"/>
    <w:rsid w:val="50FC6C18"/>
    <w:rsid w:val="568E6613"/>
    <w:rsid w:val="609F70E0"/>
    <w:rsid w:val="61DE2AFF"/>
    <w:rsid w:val="642033FA"/>
    <w:rsid w:val="7D5B5E8D"/>
    <w:rsid w:val="7D737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2021-10-13T06:01:16Z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