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902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重庆市建维工程检测有限公司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E：34.02.00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02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生产工艺</w:t>
            </w:r>
            <w:r>
              <w:rPr>
                <w:b/>
                <w:color w:val="auto"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检测流程：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合同签订—技术方案（需要时）---抽样（见证取样检测）—实施检测—出具报告—交付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操作规范过程、验收标准的控制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主要质量要求：数据准确，检测及时等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关键控制点：作业规范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重要环境因素：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1）固废排放；2）潜在火灾；3）化学品泄漏，通过管理方案、分类处理进行控制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不可接受风险：1）火灾；2）机械伤害； 3）触电；4）高处坠落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，通过培训学习、运行控制、应急预案进行控制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  <w:szCs w:val="22"/>
              </w:rPr>
              <w:t>《钢筋混凝土用钢:带肋钢筋》GB/T 1499.2-2018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\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《公路工程技术标准》JTG B01-2014《公路路基路面现场测试规程》JTG E60-2008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\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《公路桥梁承载能力检测评定规程》JTG/T J21-2011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无</w:t>
            </w:r>
            <w:r>
              <w:rPr>
                <w:rFonts w:hint="eastAsia"/>
                <w:b w:val="0"/>
                <w:bCs/>
                <w:sz w:val="20"/>
              </w:rPr>
              <w:t>型式试验要求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</w:rPr>
              <w:t>检验和试验项目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：检测过程原始记录及出具检测报告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234315</wp:posOffset>
                  </wp:positionV>
                  <wp:extent cx="334645" cy="310515"/>
                  <wp:effectExtent l="0" t="0" r="8255" b="6985"/>
                  <wp:wrapNone/>
                  <wp:docPr id="2" name="图片 3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2021年10月09日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154940</wp:posOffset>
                  </wp:positionV>
                  <wp:extent cx="538480" cy="304165"/>
                  <wp:effectExtent l="0" t="0" r="7620" b="635"/>
                  <wp:wrapNone/>
                  <wp:docPr id="1" name="图片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8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_GoBack"/>
            <w:bookmarkEnd w:id="9"/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2021年10月09日</w:t>
            </w: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C151AB2"/>
    <w:rsid w:val="1C3B7992"/>
    <w:rsid w:val="2C6B3D82"/>
    <w:rsid w:val="4CDA5F2E"/>
    <w:rsid w:val="654C1448"/>
    <w:rsid w:val="69510A82"/>
    <w:rsid w:val="78FE4C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tif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2021-10-09T07:27:41Z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