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7B0DB" w14:textId="77777777" w:rsidR="001C3D69" w:rsidRPr="00AC70DD" w:rsidRDefault="003F3AB0">
      <w:pPr>
        <w:spacing w:line="480" w:lineRule="exact"/>
        <w:jc w:val="center"/>
        <w:rPr>
          <w:rFonts w:ascii="楷体" w:eastAsia="楷体" w:hAnsi="楷体"/>
          <w:bCs/>
          <w:color w:val="000000"/>
          <w:sz w:val="36"/>
          <w:szCs w:val="36"/>
        </w:rPr>
      </w:pPr>
      <w:r w:rsidRPr="00AC70DD">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220"/>
        <w:gridCol w:w="10040"/>
        <w:gridCol w:w="1002"/>
      </w:tblGrid>
      <w:tr w:rsidR="001C3D69" w:rsidRPr="00AC70DD" w14:paraId="40DEC6AE" w14:textId="77777777">
        <w:trPr>
          <w:trHeight w:val="515"/>
        </w:trPr>
        <w:tc>
          <w:tcPr>
            <w:tcW w:w="1447" w:type="dxa"/>
            <w:vMerge w:val="restart"/>
            <w:vAlign w:val="center"/>
          </w:tcPr>
          <w:p w14:paraId="73A8A80F" w14:textId="77777777" w:rsidR="001C3D69" w:rsidRPr="00AC70DD" w:rsidRDefault="003F3AB0" w:rsidP="00AC70DD">
            <w:pPr>
              <w:spacing w:before="120" w:line="360" w:lineRule="auto"/>
              <w:jc w:val="center"/>
              <w:rPr>
                <w:rFonts w:ascii="楷体" w:eastAsia="楷体" w:hAnsi="楷体"/>
                <w:sz w:val="24"/>
                <w:szCs w:val="24"/>
              </w:rPr>
            </w:pPr>
            <w:r w:rsidRPr="00AC70DD">
              <w:rPr>
                <w:rFonts w:ascii="楷体" w:eastAsia="楷体" w:hAnsi="楷体" w:hint="eastAsia"/>
                <w:sz w:val="24"/>
                <w:szCs w:val="24"/>
              </w:rPr>
              <w:t>过程与活动、</w:t>
            </w:r>
          </w:p>
          <w:p w14:paraId="284433DF" w14:textId="77777777" w:rsidR="001C3D69" w:rsidRPr="00AC70DD" w:rsidRDefault="003F3AB0" w:rsidP="00AC70DD">
            <w:pPr>
              <w:spacing w:line="360" w:lineRule="auto"/>
              <w:jc w:val="center"/>
              <w:rPr>
                <w:rFonts w:ascii="楷体" w:eastAsia="楷体" w:hAnsi="楷体"/>
                <w:sz w:val="24"/>
                <w:szCs w:val="24"/>
              </w:rPr>
            </w:pPr>
            <w:r w:rsidRPr="00AC70DD">
              <w:rPr>
                <w:rFonts w:ascii="楷体" w:eastAsia="楷体" w:hAnsi="楷体" w:hint="eastAsia"/>
                <w:sz w:val="24"/>
                <w:szCs w:val="24"/>
              </w:rPr>
              <w:t>抽样计划</w:t>
            </w:r>
          </w:p>
        </w:tc>
        <w:tc>
          <w:tcPr>
            <w:tcW w:w="2220" w:type="dxa"/>
            <w:vMerge w:val="restart"/>
            <w:vAlign w:val="center"/>
          </w:tcPr>
          <w:p w14:paraId="5B86C58E" w14:textId="77777777" w:rsidR="001C3D69" w:rsidRPr="00AC70DD" w:rsidRDefault="003F3AB0" w:rsidP="00AC70DD">
            <w:pPr>
              <w:spacing w:line="360" w:lineRule="auto"/>
              <w:jc w:val="center"/>
              <w:rPr>
                <w:rFonts w:ascii="楷体" w:eastAsia="楷体" w:hAnsi="楷体"/>
                <w:sz w:val="24"/>
                <w:szCs w:val="24"/>
              </w:rPr>
            </w:pPr>
            <w:r w:rsidRPr="00AC70DD">
              <w:rPr>
                <w:rFonts w:ascii="楷体" w:eastAsia="楷体" w:hAnsi="楷体" w:hint="eastAsia"/>
                <w:sz w:val="24"/>
                <w:szCs w:val="24"/>
              </w:rPr>
              <w:t>涉及-</w:t>
            </w:r>
          </w:p>
          <w:p w14:paraId="5C55C6BB" w14:textId="77777777" w:rsidR="001C3D69" w:rsidRPr="00AC70DD" w:rsidRDefault="003F3AB0" w:rsidP="00AC70DD">
            <w:pPr>
              <w:spacing w:line="360" w:lineRule="auto"/>
              <w:jc w:val="center"/>
              <w:rPr>
                <w:rFonts w:ascii="楷体" w:eastAsia="楷体" w:hAnsi="楷体"/>
                <w:sz w:val="24"/>
                <w:szCs w:val="24"/>
              </w:rPr>
            </w:pPr>
            <w:r w:rsidRPr="00AC70DD">
              <w:rPr>
                <w:rFonts w:ascii="楷体" w:eastAsia="楷体" w:hAnsi="楷体" w:hint="eastAsia"/>
                <w:sz w:val="24"/>
                <w:szCs w:val="24"/>
              </w:rPr>
              <w:t>条款</w:t>
            </w:r>
          </w:p>
        </w:tc>
        <w:tc>
          <w:tcPr>
            <w:tcW w:w="10040" w:type="dxa"/>
            <w:vAlign w:val="center"/>
          </w:tcPr>
          <w:p w14:paraId="61B5CE38" w14:textId="58B9BB4D" w:rsidR="001C3D69" w:rsidRPr="00AC70DD" w:rsidRDefault="003F3AB0" w:rsidP="00AC70DD">
            <w:pPr>
              <w:spacing w:line="360" w:lineRule="auto"/>
              <w:rPr>
                <w:rFonts w:ascii="楷体" w:eastAsia="楷体" w:hAnsi="楷体"/>
                <w:sz w:val="24"/>
                <w:szCs w:val="24"/>
              </w:rPr>
            </w:pPr>
            <w:r w:rsidRPr="00AC70DD">
              <w:rPr>
                <w:rFonts w:ascii="楷体" w:eastAsia="楷体" w:hAnsi="楷体" w:hint="eastAsia"/>
                <w:sz w:val="24"/>
                <w:szCs w:val="24"/>
              </w:rPr>
              <w:t>受审核部门：</w:t>
            </w:r>
            <w:r w:rsidR="00630E32" w:rsidRPr="00AC70DD">
              <w:rPr>
                <w:rFonts w:ascii="楷体" w:eastAsia="楷体" w:hAnsi="楷体" w:hint="eastAsia"/>
                <w:sz w:val="24"/>
                <w:szCs w:val="24"/>
              </w:rPr>
              <w:t>供销部</w:t>
            </w:r>
            <w:r w:rsidRPr="00AC70DD">
              <w:rPr>
                <w:rFonts w:ascii="楷体" w:eastAsia="楷体" w:hAnsi="楷体" w:hint="eastAsia"/>
                <w:sz w:val="24"/>
                <w:szCs w:val="24"/>
              </w:rPr>
              <w:t xml:space="preserve">    </w:t>
            </w:r>
            <w:r w:rsidR="00737745" w:rsidRPr="00AC70DD">
              <w:rPr>
                <w:rFonts w:ascii="楷体" w:eastAsia="楷体" w:hAnsi="楷体" w:hint="eastAsia"/>
                <w:sz w:val="24"/>
                <w:szCs w:val="24"/>
              </w:rPr>
              <w:t>主管领导：</w:t>
            </w:r>
            <w:r w:rsidR="00AE06E5" w:rsidRPr="00AC70DD">
              <w:rPr>
                <w:rFonts w:ascii="楷体" w:eastAsia="楷体" w:hAnsi="楷体" w:hint="eastAsia"/>
                <w:sz w:val="24"/>
                <w:szCs w:val="24"/>
              </w:rPr>
              <w:t>白金</w:t>
            </w:r>
            <w:r w:rsidR="00514D48" w:rsidRPr="00AC70DD">
              <w:rPr>
                <w:rFonts w:ascii="楷体" w:eastAsia="楷体" w:hAnsi="楷体" w:hint="eastAsia"/>
                <w:sz w:val="24"/>
                <w:szCs w:val="24"/>
              </w:rPr>
              <w:t>芝</w:t>
            </w:r>
            <w:r w:rsidR="00AE06E5" w:rsidRPr="00AC70DD">
              <w:rPr>
                <w:rFonts w:ascii="楷体" w:eastAsia="楷体" w:hAnsi="楷体" w:hint="eastAsia"/>
                <w:sz w:val="24"/>
                <w:szCs w:val="24"/>
              </w:rPr>
              <w:t xml:space="preserve"> </w:t>
            </w:r>
            <w:r w:rsidR="00514D48" w:rsidRPr="00AC70DD">
              <w:rPr>
                <w:rFonts w:ascii="楷体" w:eastAsia="楷体" w:hAnsi="楷体" w:hint="eastAsia"/>
                <w:sz w:val="24"/>
                <w:szCs w:val="24"/>
              </w:rPr>
              <w:t xml:space="preserve">       </w:t>
            </w:r>
            <w:r w:rsidRPr="00AC70DD">
              <w:rPr>
                <w:rFonts w:ascii="楷体" w:eastAsia="楷体" w:hAnsi="楷体" w:hint="eastAsia"/>
                <w:sz w:val="24"/>
                <w:szCs w:val="24"/>
              </w:rPr>
              <w:t>陪同人员：</w:t>
            </w:r>
            <w:r w:rsidR="004D4EDB" w:rsidRPr="00AC70DD">
              <w:rPr>
                <w:rFonts w:ascii="楷体" w:eastAsia="楷体" w:hAnsi="楷体" w:cs="宋体" w:hint="eastAsia"/>
                <w:kern w:val="0"/>
                <w:sz w:val="24"/>
                <w:szCs w:val="24"/>
              </w:rPr>
              <w:t>张亮亮</w:t>
            </w:r>
          </w:p>
        </w:tc>
        <w:tc>
          <w:tcPr>
            <w:tcW w:w="1002" w:type="dxa"/>
            <w:vMerge w:val="restart"/>
            <w:vAlign w:val="center"/>
          </w:tcPr>
          <w:p w14:paraId="16B535D4" w14:textId="77777777" w:rsidR="001C3D69" w:rsidRPr="00AC70DD" w:rsidRDefault="003F3AB0" w:rsidP="00AC70DD">
            <w:pPr>
              <w:spacing w:line="360" w:lineRule="auto"/>
              <w:rPr>
                <w:rFonts w:ascii="楷体" w:eastAsia="楷体" w:hAnsi="楷体"/>
                <w:sz w:val="24"/>
                <w:szCs w:val="24"/>
              </w:rPr>
            </w:pPr>
            <w:r w:rsidRPr="00AC70DD">
              <w:rPr>
                <w:rFonts w:ascii="楷体" w:eastAsia="楷体" w:hAnsi="楷体" w:hint="eastAsia"/>
                <w:sz w:val="24"/>
                <w:szCs w:val="24"/>
              </w:rPr>
              <w:t>判定</w:t>
            </w:r>
          </w:p>
        </w:tc>
      </w:tr>
      <w:tr w:rsidR="001C3D69" w:rsidRPr="00AC70DD" w14:paraId="53B83630" w14:textId="77777777">
        <w:trPr>
          <w:trHeight w:val="403"/>
        </w:trPr>
        <w:tc>
          <w:tcPr>
            <w:tcW w:w="1447" w:type="dxa"/>
            <w:vMerge/>
            <w:vAlign w:val="center"/>
          </w:tcPr>
          <w:p w14:paraId="3D78D1AF" w14:textId="77777777" w:rsidR="001C3D69" w:rsidRPr="00AC70DD" w:rsidRDefault="001C3D69" w:rsidP="00AC70DD">
            <w:pPr>
              <w:spacing w:line="360" w:lineRule="auto"/>
              <w:rPr>
                <w:rFonts w:ascii="楷体" w:eastAsia="楷体" w:hAnsi="楷体"/>
                <w:sz w:val="24"/>
                <w:szCs w:val="24"/>
              </w:rPr>
            </w:pPr>
          </w:p>
        </w:tc>
        <w:tc>
          <w:tcPr>
            <w:tcW w:w="2220" w:type="dxa"/>
            <w:vMerge/>
            <w:vAlign w:val="center"/>
          </w:tcPr>
          <w:p w14:paraId="5F11038F" w14:textId="77777777" w:rsidR="001C3D69" w:rsidRPr="00AC70DD" w:rsidRDefault="001C3D69" w:rsidP="00AC70DD">
            <w:pPr>
              <w:spacing w:line="360" w:lineRule="auto"/>
              <w:rPr>
                <w:rFonts w:ascii="楷体" w:eastAsia="楷体" w:hAnsi="楷体"/>
                <w:sz w:val="24"/>
                <w:szCs w:val="24"/>
              </w:rPr>
            </w:pPr>
          </w:p>
        </w:tc>
        <w:tc>
          <w:tcPr>
            <w:tcW w:w="10040" w:type="dxa"/>
            <w:vAlign w:val="center"/>
          </w:tcPr>
          <w:p w14:paraId="2AC26EC0" w14:textId="10CEE1EF" w:rsidR="001C3D69" w:rsidRPr="00AC70DD" w:rsidRDefault="003F3AB0" w:rsidP="00AC70DD">
            <w:pPr>
              <w:spacing w:line="360" w:lineRule="auto"/>
              <w:rPr>
                <w:rFonts w:ascii="楷体" w:eastAsia="楷体" w:hAnsi="楷体"/>
                <w:sz w:val="24"/>
                <w:szCs w:val="24"/>
              </w:rPr>
            </w:pPr>
            <w:r w:rsidRPr="00AC70DD">
              <w:rPr>
                <w:rFonts w:ascii="楷体" w:eastAsia="楷体" w:hAnsi="楷体" w:hint="eastAsia"/>
                <w:sz w:val="24"/>
                <w:szCs w:val="24"/>
              </w:rPr>
              <w:t>审核员：</w:t>
            </w:r>
            <w:r w:rsidR="00514D48" w:rsidRPr="00AC70DD">
              <w:rPr>
                <w:rFonts w:ascii="楷体" w:eastAsia="楷体" w:hAnsi="楷体" w:hint="eastAsia"/>
                <w:sz w:val="24"/>
                <w:szCs w:val="24"/>
              </w:rPr>
              <w:t>姜海军</w:t>
            </w:r>
            <w:r w:rsidRPr="00AC70DD">
              <w:rPr>
                <w:rFonts w:ascii="楷体" w:eastAsia="楷体" w:hAnsi="楷体" w:hint="eastAsia"/>
                <w:sz w:val="24"/>
                <w:szCs w:val="24"/>
              </w:rPr>
              <w:t xml:space="preserve">        </w:t>
            </w:r>
            <w:r w:rsidR="00514D48" w:rsidRPr="00AC70DD">
              <w:rPr>
                <w:rFonts w:ascii="楷体" w:eastAsia="楷体" w:hAnsi="楷体" w:hint="eastAsia"/>
                <w:sz w:val="24"/>
                <w:szCs w:val="24"/>
              </w:rPr>
              <w:t xml:space="preserve">          </w:t>
            </w:r>
            <w:r w:rsidRPr="00AC70DD">
              <w:rPr>
                <w:rFonts w:ascii="楷体" w:eastAsia="楷体" w:hAnsi="楷体" w:hint="eastAsia"/>
                <w:sz w:val="24"/>
                <w:szCs w:val="24"/>
              </w:rPr>
              <w:t>审核时间：202</w:t>
            </w:r>
            <w:r w:rsidR="00514D48" w:rsidRPr="00AC70DD">
              <w:rPr>
                <w:rFonts w:ascii="楷体" w:eastAsia="楷体" w:hAnsi="楷体" w:hint="eastAsia"/>
                <w:sz w:val="24"/>
                <w:szCs w:val="24"/>
              </w:rPr>
              <w:t>1</w:t>
            </w:r>
            <w:r w:rsidRPr="00AC70DD">
              <w:rPr>
                <w:rFonts w:ascii="楷体" w:eastAsia="楷体" w:hAnsi="楷体" w:hint="eastAsia"/>
                <w:sz w:val="24"/>
                <w:szCs w:val="24"/>
              </w:rPr>
              <w:t>.</w:t>
            </w:r>
            <w:r w:rsidR="00AE06E5" w:rsidRPr="00AC70DD">
              <w:rPr>
                <w:rFonts w:ascii="楷体" w:eastAsia="楷体" w:hAnsi="楷体"/>
                <w:sz w:val="24"/>
                <w:szCs w:val="24"/>
              </w:rPr>
              <w:t>1</w:t>
            </w:r>
            <w:r w:rsidR="00514D48" w:rsidRPr="00AC70DD">
              <w:rPr>
                <w:rFonts w:ascii="楷体" w:eastAsia="楷体" w:hAnsi="楷体" w:hint="eastAsia"/>
                <w:sz w:val="24"/>
                <w:szCs w:val="24"/>
              </w:rPr>
              <w:t>0</w:t>
            </w:r>
            <w:r w:rsidR="00AE06E5" w:rsidRPr="00AC70DD">
              <w:rPr>
                <w:rFonts w:ascii="楷体" w:eastAsia="楷体" w:hAnsi="楷体"/>
                <w:sz w:val="24"/>
                <w:szCs w:val="24"/>
              </w:rPr>
              <w:t>.</w:t>
            </w:r>
            <w:r w:rsidR="00514D48" w:rsidRPr="00AC70DD">
              <w:rPr>
                <w:rFonts w:ascii="楷体" w:eastAsia="楷体" w:hAnsi="楷体" w:hint="eastAsia"/>
                <w:sz w:val="24"/>
                <w:szCs w:val="24"/>
              </w:rPr>
              <w:t>1</w:t>
            </w:r>
            <w:r w:rsidR="00377A4C" w:rsidRPr="00AC70DD">
              <w:rPr>
                <w:rFonts w:ascii="楷体" w:eastAsia="楷体" w:hAnsi="楷体" w:hint="eastAsia"/>
                <w:sz w:val="24"/>
                <w:szCs w:val="24"/>
              </w:rPr>
              <w:t>4</w:t>
            </w:r>
          </w:p>
        </w:tc>
        <w:tc>
          <w:tcPr>
            <w:tcW w:w="1002" w:type="dxa"/>
            <w:vMerge/>
          </w:tcPr>
          <w:p w14:paraId="001F8183" w14:textId="77777777" w:rsidR="001C3D69" w:rsidRPr="00AC70DD" w:rsidRDefault="001C3D69" w:rsidP="00AC70DD">
            <w:pPr>
              <w:spacing w:line="360" w:lineRule="auto"/>
              <w:rPr>
                <w:rFonts w:ascii="楷体" w:eastAsia="楷体" w:hAnsi="楷体"/>
                <w:sz w:val="24"/>
                <w:szCs w:val="24"/>
              </w:rPr>
            </w:pPr>
          </w:p>
        </w:tc>
      </w:tr>
      <w:tr w:rsidR="001C3D69" w:rsidRPr="00AC70DD" w14:paraId="68AFF523" w14:textId="77777777">
        <w:trPr>
          <w:trHeight w:val="516"/>
        </w:trPr>
        <w:tc>
          <w:tcPr>
            <w:tcW w:w="1447" w:type="dxa"/>
            <w:vMerge/>
            <w:vAlign w:val="center"/>
          </w:tcPr>
          <w:p w14:paraId="5D03A0BC" w14:textId="77777777" w:rsidR="001C3D69" w:rsidRPr="00AC70DD" w:rsidRDefault="001C3D69" w:rsidP="00AC70DD">
            <w:pPr>
              <w:spacing w:line="360" w:lineRule="auto"/>
              <w:rPr>
                <w:rFonts w:ascii="楷体" w:eastAsia="楷体" w:hAnsi="楷体"/>
                <w:sz w:val="24"/>
                <w:szCs w:val="24"/>
              </w:rPr>
            </w:pPr>
          </w:p>
        </w:tc>
        <w:tc>
          <w:tcPr>
            <w:tcW w:w="2220" w:type="dxa"/>
            <w:vMerge/>
            <w:vAlign w:val="center"/>
          </w:tcPr>
          <w:p w14:paraId="6F3A3797" w14:textId="77777777" w:rsidR="001C3D69" w:rsidRPr="00AC70DD" w:rsidRDefault="001C3D69" w:rsidP="00AC70DD">
            <w:pPr>
              <w:spacing w:line="360" w:lineRule="auto"/>
              <w:rPr>
                <w:rFonts w:ascii="楷体" w:eastAsia="楷体" w:hAnsi="楷体"/>
                <w:sz w:val="24"/>
                <w:szCs w:val="24"/>
              </w:rPr>
            </w:pPr>
          </w:p>
        </w:tc>
        <w:tc>
          <w:tcPr>
            <w:tcW w:w="10040" w:type="dxa"/>
            <w:vAlign w:val="center"/>
          </w:tcPr>
          <w:p w14:paraId="03566458" w14:textId="0F0CBC18" w:rsidR="00514D48" w:rsidRPr="00AC70DD" w:rsidRDefault="00514D48" w:rsidP="00AC70DD">
            <w:pPr>
              <w:spacing w:line="360" w:lineRule="auto"/>
              <w:rPr>
                <w:rFonts w:ascii="楷体" w:eastAsia="楷体" w:hAnsi="楷体" w:cs="Arial"/>
                <w:sz w:val="24"/>
                <w:szCs w:val="24"/>
              </w:rPr>
            </w:pPr>
            <w:r w:rsidRPr="00AC70DD">
              <w:rPr>
                <w:rFonts w:ascii="楷体" w:eastAsia="楷体" w:hAnsi="楷体" w:cs="Arial" w:hint="eastAsia"/>
                <w:sz w:val="24"/>
                <w:szCs w:val="24"/>
              </w:rPr>
              <w:t>审核条款：EMS: 5.3组织的岗位、职责和权限、6.2环境目标、6.1.2环境因素、8.1运行策划和控制、8.2应急准备和响应，</w:t>
            </w:r>
          </w:p>
          <w:p w14:paraId="19D7B5F5" w14:textId="2454314D" w:rsidR="004A2BC3" w:rsidRPr="00AC70DD" w:rsidRDefault="00514D48" w:rsidP="00AC70DD">
            <w:pPr>
              <w:spacing w:line="360" w:lineRule="auto"/>
              <w:rPr>
                <w:rFonts w:ascii="楷体" w:eastAsia="楷体" w:hAnsi="楷体"/>
                <w:sz w:val="24"/>
                <w:szCs w:val="24"/>
              </w:rPr>
            </w:pPr>
            <w:r w:rsidRPr="00AC70DD">
              <w:rPr>
                <w:rFonts w:ascii="楷体" w:eastAsia="楷体" w:hAnsi="楷体" w:cs="Arial" w:hint="eastAsia"/>
                <w:sz w:val="24"/>
                <w:szCs w:val="24"/>
              </w:rPr>
              <w:t>OHSAS：5.3职责与权限、6.2目标指标、6.1.2危险源辨识与评价、8.1运行控制、8.2应急准备和响应，</w:t>
            </w:r>
          </w:p>
        </w:tc>
        <w:tc>
          <w:tcPr>
            <w:tcW w:w="1002" w:type="dxa"/>
            <w:vMerge/>
          </w:tcPr>
          <w:p w14:paraId="036C3167" w14:textId="77777777" w:rsidR="001C3D69" w:rsidRPr="00AC70DD" w:rsidRDefault="001C3D69" w:rsidP="00AC70DD">
            <w:pPr>
              <w:spacing w:line="360" w:lineRule="auto"/>
              <w:rPr>
                <w:rFonts w:ascii="楷体" w:eastAsia="楷体" w:hAnsi="楷体"/>
                <w:sz w:val="24"/>
                <w:szCs w:val="24"/>
              </w:rPr>
            </w:pPr>
          </w:p>
        </w:tc>
      </w:tr>
      <w:tr w:rsidR="001C3D69" w:rsidRPr="00AC70DD" w14:paraId="63338336" w14:textId="77777777">
        <w:trPr>
          <w:trHeight w:val="708"/>
        </w:trPr>
        <w:tc>
          <w:tcPr>
            <w:tcW w:w="1447" w:type="dxa"/>
          </w:tcPr>
          <w:p w14:paraId="415C2CD0" w14:textId="77777777" w:rsidR="001C3D69" w:rsidRPr="00AC70DD" w:rsidRDefault="003F3AB0" w:rsidP="00AC70DD">
            <w:pPr>
              <w:widowControl/>
              <w:spacing w:line="360" w:lineRule="auto"/>
              <w:jc w:val="left"/>
              <w:rPr>
                <w:rFonts w:ascii="楷体" w:eastAsia="楷体" w:hAnsi="楷体" w:cs="宋体"/>
                <w:kern w:val="0"/>
                <w:sz w:val="24"/>
                <w:szCs w:val="24"/>
              </w:rPr>
            </w:pPr>
            <w:r w:rsidRPr="00AC70DD">
              <w:rPr>
                <w:rFonts w:ascii="楷体" w:eastAsia="楷体" w:hAnsi="楷体" w:cs="宋体" w:hint="eastAsia"/>
                <w:kern w:val="0"/>
                <w:sz w:val="24"/>
                <w:szCs w:val="24"/>
              </w:rPr>
              <w:t>岗位、职责和权限</w:t>
            </w:r>
          </w:p>
        </w:tc>
        <w:tc>
          <w:tcPr>
            <w:tcW w:w="2220" w:type="dxa"/>
          </w:tcPr>
          <w:p w14:paraId="082FED06" w14:textId="6970DCAF" w:rsidR="001C3D69" w:rsidRPr="00AC70DD" w:rsidRDefault="00514D48" w:rsidP="00AC70DD">
            <w:pPr>
              <w:pStyle w:val="a0"/>
              <w:spacing w:line="360" w:lineRule="auto"/>
              <w:rPr>
                <w:rFonts w:ascii="楷体" w:eastAsia="楷体" w:hAnsi="楷体"/>
                <w:sz w:val="24"/>
                <w:szCs w:val="24"/>
              </w:rPr>
            </w:pPr>
            <w:r w:rsidRPr="00AC70DD">
              <w:rPr>
                <w:rFonts w:ascii="楷体" w:eastAsia="楷体" w:hAnsi="楷体" w:hint="eastAsia"/>
                <w:sz w:val="24"/>
                <w:szCs w:val="24"/>
              </w:rPr>
              <w:t>E</w:t>
            </w:r>
            <w:r w:rsidR="003F3AB0" w:rsidRPr="00AC70DD">
              <w:rPr>
                <w:rFonts w:ascii="楷体" w:eastAsia="楷体" w:hAnsi="楷体"/>
                <w:sz w:val="24"/>
                <w:szCs w:val="24"/>
              </w:rPr>
              <w:t>O</w:t>
            </w:r>
            <w:r w:rsidR="00AE06E5" w:rsidRPr="00AC70DD">
              <w:rPr>
                <w:rFonts w:ascii="楷体" w:eastAsia="楷体" w:hAnsi="楷体"/>
                <w:sz w:val="24"/>
                <w:szCs w:val="24"/>
              </w:rPr>
              <w:t>5</w:t>
            </w:r>
            <w:r w:rsidR="003F3AB0" w:rsidRPr="00AC70DD">
              <w:rPr>
                <w:rFonts w:ascii="楷体" w:eastAsia="楷体" w:hAnsi="楷体"/>
                <w:sz w:val="24"/>
                <w:szCs w:val="24"/>
              </w:rPr>
              <w:t>.3</w:t>
            </w:r>
          </w:p>
        </w:tc>
        <w:tc>
          <w:tcPr>
            <w:tcW w:w="10040" w:type="dxa"/>
          </w:tcPr>
          <w:p w14:paraId="2BD1B566" w14:textId="664DC35D" w:rsidR="001C3D69" w:rsidRPr="00AC70DD" w:rsidRDefault="001E0506" w:rsidP="00AC70DD">
            <w:pPr>
              <w:autoSpaceDE w:val="0"/>
              <w:autoSpaceDN w:val="0"/>
              <w:snapToGrid w:val="0"/>
              <w:spacing w:line="360" w:lineRule="auto"/>
              <w:jc w:val="left"/>
              <w:rPr>
                <w:rFonts w:ascii="楷体" w:eastAsia="楷体" w:hAnsi="楷体"/>
                <w:sz w:val="24"/>
                <w:szCs w:val="24"/>
              </w:rPr>
            </w:pPr>
            <w:r w:rsidRPr="00AC70DD">
              <w:rPr>
                <w:rFonts w:ascii="楷体" w:eastAsia="楷体" w:hAnsi="楷体" w:hint="eastAsia"/>
                <w:sz w:val="24"/>
                <w:szCs w:val="24"/>
              </w:rPr>
              <w:t>供销部</w:t>
            </w:r>
            <w:r w:rsidR="003F3AB0" w:rsidRPr="00AC70DD">
              <w:rPr>
                <w:rFonts w:ascii="楷体" w:eastAsia="楷体" w:hAnsi="楷体" w:hint="eastAsia"/>
                <w:sz w:val="24"/>
                <w:szCs w:val="24"/>
              </w:rPr>
              <w:t>职责</w:t>
            </w:r>
            <w:r w:rsidR="003932E5" w:rsidRPr="00AC70DD">
              <w:rPr>
                <w:rFonts w:ascii="楷体" w:eastAsia="楷体" w:hAnsi="楷体" w:hint="eastAsia"/>
                <w:sz w:val="24"/>
                <w:szCs w:val="24"/>
              </w:rPr>
              <w:t>：</w:t>
            </w:r>
            <w:r w:rsidR="00F24B09" w:rsidRPr="00AC70DD">
              <w:rPr>
                <w:rFonts w:ascii="楷体" w:eastAsia="楷体" w:hAnsi="楷体" w:cs="宋体" w:hint="eastAsia"/>
                <w:kern w:val="0"/>
                <w:sz w:val="24"/>
                <w:szCs w:val="24"/>
              </w:rPr>
              <w:t>产品采购过程</w:t>
            </w:r>
            <w:r w:rsidR="00514D48" w:rsidRPr="00AC70DD">
              <w:rPr>
                <w:rFonts w:ascii="楷体" w:eastAsia="楷体" w:hAnsi="楷体" w:cs="宋体" w:hint="eastAsia"/>
                <w:kern w:val="0"/>
                <w:sz w:val="24"/>
                <w:szCs w:val="24"/>
              </w:rPr>
              <w:t>、销售过程</w:t>
            </w:r>
            <w:r w:rsidR="003932E5" w:rsidRPr="00AC70DD">
              <w:rPr>
                <w:rFonts w:ascii="楷体" w:eastAsia="楷体" w:hAnsi="楷体" w:cs="宋体" w:hint="eastAsia"/>
                <w:kern w:val="0"/>
                <w:sz w:val="24"/>
                <w:szCs w:val="24"/>
              </w:rPr>
              <w:t>控制，部门</w:t>
            </w:r>
            <w:r w:rsidR="00F24B09" w:rsidRPr="00AC70DD">
              <w:rPr>
                <w:rFonts w:ascii="楷体" w:eastAsia="楷体" w:hAnsi="楷体" w:cs="宋体" w:hint="eastAsia"/>
                <w:kern w:val="0"/>
                <w:sz w:val="24"/>
                <w:szCs w:val="24"/>
              </w:rPr>
              <w:t>环境因素</w:t>
            </w:r>
            <w:r w:rsidR="00514D48" w:rsidRPr="00AC70DD">
              <w:rPr>
                <w:rFonts w:ascii="楷体" w:eastAsia="楷体" w:hAnsi="楷体" w:cs="宋体" w:hint="eastAsia"/>
                <w:kern w:val="0"/>
                <w:sz w:val="24"/>
                <w:szCs w:val="24"/>
              </w:rPr>
              <w:t>、危险源</w:t>
            </w:r>
            <w:r w:rsidR="00F24B09" w:rsidRPr="00AC70DD">
              <w:rPr>
                <w:rFonts w:ascii="楷体" w:eastAsia="楷体" w:hAnsi="楷体" w:cs="宋体" w:hint="eastAsia"/>
                <w:kern w:val="0"/>
                <w:sz w:val="24"/>
                <w:szCs w:val="24"/>
              </w:rPr>
              <w:t>的识别与控制</w:t>
            </w:r>
            <w:r w:rsidR="003932E5" w:rsidRPr="00AC70DD">
              <w:rPr>
                <w:rFonts w:ascii="楷体" w:eastAsia="楷体" w:hAnsi="楷体" w:cs="宋体" w:hint="eastAsia"/>
                <w:kern w:val="0"/>
                <w:sz w:val="24"/>
                <w:szCs w:val="24"/>
              </w:rPr>
              <w:t>。</w:t>
            </w:r>
          </w:p>
        </w:tc>
        <w:tc>
          <w:tcPr>
            <w:tcW w:w="1002" w:type="dxa"/>
          </w:tcPr>
          <w:p w14:paraId="326D8327" w14:textId="77777777" w:rsidR="001C3D69" w:rsidRPr="00AC70DD" w:rsidRDefault="001C3D69" w:rsidP="00AC70DD">
            <w:pPr>
              <w:pStyle w:val="a0"/>
              <w:spacing w:line="360" w:lineRule="auto"/>
              <w:rPr>
                <w:rFonts w:ascii="楷体" w:eastAsia="楷体" w:hAnsi="楷体"/>
                <w:sz w:val="24"/>
                <w:szCs w:val="24"/>
              </w:rPr>
            </w:pPr>
          </w:p>
          <w:p w14:paraId="2E4D3693" w14:textId="6B84D31F" w:rsidR="001C3D69" w:rsidRPr="00AC70DD" w:rsidRDefault="0026403F" w:rsidP="00AC70DD">
            <w:pPr>
              <w:pStyle w:val="a0"/>
              <w:spacing w:line="360" w:lineRule="auto"/>
              <w:ind w:firstLineChars="100" w:firstLine="260"/>
              <w:rPr>
                <w:rFonts w:ascii="楷体" w:eastAsia="楷体" w:hAnsi="楷体"/>
                <w:sz w:val="24"/>
                <w:szCs w:val="24"/>
              </w:rPr>
            </w:pPr>
            <w:r w:rsidRPr="00AC70DD">
              <w:rPr>
                <w:rFonts w:ascii="楷体" w:eastAsia="楷体" w:hAnsi="楷体"/>
                <w:sz w:val="24"/>
                <w:szCs w:val="24"/>
              </w:rPr>
              <w:t>Y</w:t>
            </w:r>
          </w:p>
        </w:tc>
      </w:tr>
      <w:tr w:rsidR="003932E5" w:rsidRPr="00AC70DD" w14:paraId="765A2BBC" w14:textId="77777777">
        <w:trPr>
          <w:trHeight w:val="708"/>
        </w:trPr>
        <w:tc>
          <w:tcPr>
            <w:tcW w:w="1447" w:type="dxa"/>
          </w:tcPr>
          <w:p w14:paraId="0590BE00" w14:textId="4842483D" w:rsidR="003932E5" w:rsidRPr="00AC70DD" w:rsidRDefault="003932E5" w:rsidP="00AC70DD">
            <w:pPr>
              <w:widowControl/>
              <w:spacing w:line="360" w:lineRule="auto"/>
              <w:jc w:val="left"/>
              <w:rPr>
                <w:rFonts w:ascii="楷体" w:eastAsia="楷体" w:hAnsi="楷体" w:cs="宋体"/>
                <w:kern w:val="0"/>
                <w:sz w:val="24"/>
                <w:szCs w:val="24"/>
              </w:rPr>
            </w:pPr>
            <w:r w:rsidRPr="00AC70DD">
              <w:rPr>
                <w:rFonts w:ascii="楷体" w:eastAsia="楷体" w:hAnsi="楷体" w:cs="宋体"/>
                <w:kern w:val="0"/>
                <w:sz w:val="24"/>
                <w:szCs w:val="24"/>
              </w:rPr>
              <w:t>目标、方案</w:t>
            </w:r>
          </w:p>
        </w:tc>
        <w:tc>
          <w:tcPr>
            <w:tcW w:w="2220" w:type="dxa"/>
          </w:tcPr>
          <w:p w14:paraId="1CD5A805" w14:textId="6DB52946" w:rsidR="003932E5" w:rsidRPr="00AC70DD" w:rsidRDefault="003932E5" w:rsidP="00AC70DD">
            <w:pPr>
              <w:pStyle w:val="a0"/>
              <w:spacing w:line="360" w:lineRule="auto"/>
              <w:rPr>
                <w:rFonts w:ascii="楷体" w:eastAsia="楷体" w:hAnsi="楷体"/>
                <w:bCs w:val="0"/>
                <w:spacing w:val="0"/>
                <w:sz w:val="24"/>
                <w:szCs w:val="24"/>
              </w:rPr>
            </w:pPr>
            <w:r w:rsidRPr="00AC70DD">
              <w:rPr>
                <w:rFonts w:ascii="楷体" w:eastAsia="楷体" w:hAnsi="楷体" w:hint="eastAsia"/>
                <w:bCs w:val="0"/>
                <w:spacing w:val="0"/>
                <w:sz w:val="24"/>
                <w:szCs w:val="24"/>
              </w:rPr>
              <w:t>EO</w:t>
            </w:r>
            <w:r w:rsidRPr="00AC70DD">
              <w:rPr>
                <w:rFonts w:ascii="楷体" w:eastAsia="楷体" w:hAnsi="楷体"/>
                <w:bCs w:val="0"/>
                <w:spacing w:val="0"/>
                <w:sz w:val="24"/>
                <w:szCs w:val="24"/>
              </w:rPr>
              <w:t>6.2</w:t>
            </w:r>
          </w:p>
        </w:tc>
        <w:tc>
          <w:tcPr>
            <w:tcW w:w="10040" w:type="dxa"/>
          </w:tcPr>
          <w:p w14:paraId="59FD439C" w14:textId="6BC7B17F" w:rsidR="003932E5" w:rsidRPr="00AC70DD" w:rsidRDefault="003932E5" w:rsidP="00AC70DD">
            <w:pPr>
              <w:spacing w:line="360" w:lineRule="auto"/>
              <w:rPr>
                <w:rFonts w:ascii="楷体" w:eastAsia="楷体" w:hAnsi="楷体"/>
                <w:sz w:val="24"/>
                <w:szCs w:val="24"/>
              </w:rPr>
            </w:pPr>
            <w:r w:rsidRPr="00AC70DD">
              <w:rPr>
                <w:rFonts w:ascii="楷体" w:eastAsia="楷体" w:hAnsi="楷体" w:hint="eastAsia"/>
                <w:sz w:val="24"/>
                <w:szCs w:val="24"/>
              </w:rPr>
              <w:t>供销部的目标完成情况：</w:t>
            </w:r>
          </w:p>
          <w:p w14:paraId="6417A823" w14:textId="77777777" w:rsidR="003932E5" w:rsidRPr="00AC70DD" w:rsidRDefault="003932E5" w:rsidP="00AC70DD">
            <w:pPr>
              <w:spacing w:line="360" w:lineRule="auto"/>
              <w:ind w:left="420"/>
              <w:rPr>
                <w:rFonts w:ascii="楷体" w:eastAsia="楷体" w:hAnsi="楷体"/>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2252"/>
              <w:gridCol w:w="2911"/>
            </w:tblGrid>
            <w:tr w:rsidR="003932E5" w:rsidRPr="00AC70DD" w14:paraId="5EBEC0F4" w14:textId="77777777" w:rsidTr="00996889">
              <w:trPr>
                <w:trHeight w:val="454"/>
              </w:trPr>
              <w:tc>
                <w:tcPr>
                  <w:tcW w:w="4442" w:type="dxa"/>
                </w:tcPr>
                <w:p w14:paraId="7A9A3934" w14:textId="77777777" w:rsidR="003932E5" w:rsidRPr="00AC70DD" w:rsidRDefault="003932E5" w:rsidP="00AC70DD">
                  <w:pPr>
                    <w:spacing w:line="360" w:lineRule="auto"/>
                    <w:rPr>
                      <w:rFonts w:ascii="楷体" w:eastAsia="楷体" w:hAnsi="楷体"/>
                      <w:sz w:val="24"/>
                      <w:szCs w:val="24"/>
                    </w:rPr>
                  </w:pPr>
                  <w:r w:rsidRPr="00AC70DD">
                    <w:rPr>
                      <w:rFonts w:ascii="楷体" w:eastAsia="楷体" w:hAnsi="楷体" w:hint="eastAsia"/>
                      <w:sz w:val="24"/>
                      <w:szCs w:val="24"/>
                    </w:rPr>
                    <w:t>分解目标</w:t>
                  </w:r>
                </w:p>
              </w:tc>
              <w:tc>
                <w:tcPr>
                  <w:tcW w:w="2252" w:type="dxa"/>
                </w:tcPr>
                <w:p w14:paraId="09916EB7" w14:textId="77777777"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计划</w:t>
                  </w:r>
                </w:p>
              </w:tc>
              <w:tc>
                <w:tcPr>
                  <w:tcW w:w="2911" w:type="dxa"/>
                </w:tcPr>
                <w:p w14:paraId="2B510879" w14:textId="77777777"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实际完成</w:t>
                  </w:r>
                </w:p>
              </w:tc>
            </w:tr>
            <w:tr w:rsidR="003932E5" w:rsidRPr="00AC70DD" w14:paraId="3D2C29AA" w14:textId="77777777" w:rsidTr="00996889">
              <w:trPr>
                <w:trHeight w:val="454"/>
              </w:trPr>
              <w:tc>
                <w:tcPr>
                  <w:tcW w:w="4442" w:type="dxa"/>
                </w:tcPr>
                <w:p w14:paraId="56FD36EB" w14:textId="5710C25A" w:rsidR="003932E5" w:rsidRPr="00AC70DD" w:rsidRDefault="003932E5" w:rsidP="00AC70DD">
                  <w:pPr>
                    <w:spacing w:line="360" w:lineRule="auto"/>
                    <w:rPr>
                      <w:rFonts w:ascii="楷体" w:eastAsia="楷体" w:hAnsi="楷体"/>
                      <w:sz w:val="24"/>
                      <w:szCs w:val="24"/>
                    </w:rPr>
                  </w:pPr>
                  <w:r w:rsidRPr="00AC70DD">
                    <w:rPr>
                      <w:rFonts w:ascii="楷体" w:eastAsia="楷体" w:hAnsi="楷体" w:hint="eastAsia"/>
                      <w:sz w:val="24"/>
                      <w:szCs w:val="24"/>
                    </w:rPr>
                    <w:t>1火灾、爆炸事故发生率</w:t>
                  </w:r>
                </w:p>
              </w:tc>
              <w:tc>
                <w:tcPr>
                  <w:tcW w:w="2252" w:type="dxa"/>
                </w:tcPr>
                <w:p w14:paraId="4B30ACE3" w14:textId="65A1B075"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0</w:t>
                  </w:r>
                </w:p>
              </w:tc>
              <w:tc>
                <w:tcPr>
                  <w:tcW w:w="2911" w:type="dxa"/>
                </w:tcPr>
                <w:p w14:paraId="2565604D" w14:textId="36D74C9E"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0</w:t>
                  </w:r>
                </w:p>
              </w:tc>
            </w:tr>
            <w:tr w:rsidR="003932E5" w:rsidRPr="00AC70DD" w14:paraId="397ABFBB" w14:textId="77777777" w:rsidTr="00996889">
              <w:trPr>
                <w:trHeight w:val="454"/>
              </w:trPr>
              <w:tc>
                <w:tcPr>
                  <w:tcW w:w="4442" w:type="dxa"/>
                </w:tcPr>
                <w:p w14:paraId="6247215E" w14:textId="19B9AAC4" w:rsidR="003932E5" w:rsidRPr="00AC70DD" w:rsidRDefault="003932E5" w:rsidP="00AC70DD">
                  <w:pPr>
                    <w:spacing w:line="360" w:lineRule="auto"/>
                    <w:rPr>
                      <w:rFonts w:ascii="楷体" w:eastAsia="楷体" w:hAnsi="楷体"/>
                      <w:sz w:val="24"/>
                      <w:szCs w:val="24"/>
                    </w:rPr>
                  </w:pPr>
                  <w:r w:rsidRPr="00AC70DD">
                    <w:rPr>
                      <w:rFonts w:ascii="楷体" w:eastAsia="楷体" w:hAnsi="楷体" w:hint="eastAsia"/>
                      <w:sz w:val="24"/>
                      <w:szCs w:val="24"/>
                    </w:rPr>
                    <w:t>2废弃物</w:t>
                  </w:r>
                  <w:r w:rsidRPr="00AC70DD">
                    <w:rPr>
                      <w:rFonts w:ascii="楷体" w:eastAsia="楷体" w:hAnsi="楷体"/>
                      <w:sz w:val="24"/>
                      <w:szCs w:val="24"/>
                    </w:rPr>
                    <w:t>100%</w:t>
                  </w:r>
                  <w:r w:rsidRPr="00AC70DD">
                    <w:rPr>
                      <w:rFonts w:ascii="楷体" w:eastAsia="楷体" w:hAnsi="楷体" w:hint="eastAsia"/>
                      <w:sz w:val="24"/>
                      <w:szCs w:val="24"/>
                    </w:rPr>
                    <w:t>实现分类存放，合理处置</w:t>
                  </w:r>
                </w:p>
              </w:tc>
              <w:tc>
                <w:tcPr>
                  <w:tcW w:w="2252" w:type="dxa"/>
                </w:tcPr>
                <w:p w14:paraId="5DD7FF58" w14:textId="54F09709"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100%</w:t>
                  </w:r>
                </w:p>
              </w:tc>
              <w:tc>
                <w:tcPr>
                  <w:tcW w:w="2911" w:type="dxa"/>
                </w:tcPr>
                <w:p w14:paraId="426BB7E6" w14:textId="051EA5FD"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100%</w:t>
                  </w:r>
                </w:p>
              </w:tc>
            </w:tr>
            <w:tr w:rsidR="003932E5" w:rsidRPr="00AC70DD" w14:paraId="4CC3A2CB" w14:textId="77777777" w:rsidTr="00996889">
              <w:trPr>
                <w:trHeight w:val="454"/>
              </w:trPr>
              <w:tc>
                <w:tcPr>
                  <w:tcW w:w="4442" w:type="dxa"/>
                </w:tcPr>
                <w:p w14:paraId="351A4638" w14:textId="3E1DAF9D" w:rsidR="003932E5" w:rsidRPr="00AC70DD" w:rsidRDefault="003932E5" w:rsidP="00AC70DD">
                  <w:pPr>
                    <w:spacing w:line="360" w:lineRule="auto"/>
                    <w:rPr>
                      <w:rFonts w:ascii="楷体" w:eastAsia="楷体" w:hAnsi="楷体"/>
                      <w:sz w:val="24"/>
                      <w:szCs w:val="24"/>
                    </w:rPr>
                  </w:pPr>
                  <w:r w:rsidRPr="00AC70DD">
                    <w:rPr>
                      <w:rFonts w:ascii="楷体" w:eastAsia="楷体" w:hAnsi="楷体" w:hint="eastAsia"/>
                      <w:sz w:val="24"/>
                      <w:szCs w:val="24"/>
                    </w:rPr>
                    <w:t>3相关</w:t>
                  </w:r>
                  <w:proofErr w:type="gramStart"/>
                  <w:r w:rsidRPr="00AC70DD">
                    <w:rPr>
                      <w:rFonts w:ascii="楷体" w:eastAsia="楷体" w:hAnsi="楷体" w:hint="eastAsia"/>
                      <w:sz w:val="24"/>
                      <w:szCs w:val="24"/>
                    </w:rPr>
                    <w:t>方影响</w:t>
                  </w:r>
                  <w:proofErr w:type="gramEnd"/>
                  <w:r w:rsidRPr="00AC70DD">
                    <w:rPr>
                      <w:rFonts w:ascii="楷体" w:eastAsia="楷体" w:hAnsi="楷体" w:hint="eastAsia"/>
                      <w:sz w:val="24"/>
                      <w:szCs w:val="24"/>
                    </w:rPr>
                    <w:t>率达到95%以上</w:t>
                  </w:r>
                </w:p>
              </w:tc>
              <w:tc>
                <w:tcPr>
                  <w:tcW w:w="2252" w:type="dxa"/>
                </w:tcPr>
                <w:p w14:paraId="4C04B1A7" w14:textId="1DB0CF5A"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大于95%</w:t>
                  </w:r>
                </w:p>
              </w:tc>
              <w:tc>
                <w:tcPr>
                  <w:tcW w:w="2911" w:type="dxa"/>
                </w:tcPr>
                <w:p w14:paraId="6B202F4E" w14:textId="229E26AA"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100%</w:t>
                  </w:r>
                </w:p>
              </w:tc>
            </w:tr>
            <w:tr w:rsidR="003932E5" w:rsidRPr="00AC70DD" w14:paraId="6583D42F" w14:textId="77777777" w:rsidTr="00996889">
              <w:trPr>
                <w:trHeight w:val="454"/>
              </w:trPr>
              <w:tc>
                <w:tcPr>
                  <w:tcW w:w="4442" w:type="dxa"/>
                </w:tcPr>
                <w:p w14:paraId="08492F53" w14:textId="6F238437" w:rsidR="003932E5" w:rsidRPr="00AC70DD" w:rsidRDefault="003932E5" w:rsidP="00AC70DD">
                  <w:pPr>
                    <w:spacing w:line="360" w:lineRule="auto"/>
                    <w:rPr>
                      <w:rFonts w:ascii="楷体" w:eastAsia="楷体" w:hAnsi="楷体"/>
                      <w:sz w:val="24"/>
                      <w:szCs w:val="24"/>
                    </w:rPr>
                  </w:pPr>
                  <w:r w:rsidRPr="00AC70DD">
                    <w:rPr>
                      <w:rFonts w:ascii="楷体" w:eastAsia="楷体" w:hAnsi="楷体" w:hint="eastAsia"/>
                      <w:sz w:val="24"/>
                      <w:szCs w:val="24"/>
                    </w:rPr>
                    <w:t>4杜绝发生死亡、重伤事故</w:t>
                  </w:r>
                </w:p>
              </w:tc>
              <w:tc>
                <w:tcPr>
                  <w:tcW w:w="2252" w:type="dxa"/>
                </w:tcPr>
                <w:p w14:paraId="7AA93401" w14:textId="0BA19CF0"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0</w:t>
                  </w:r>
                </w:p>
              </w:tc>
              <w:tc>
                <w:tcPr>
                  <w:tcW w:w="2911" w:type="dxa"/>
                </w:tcPr>
                <w:p w14:paraId="483CF4B0" w14:textId="0B1CA990" w:rsidR="003932E5" w:rsidRPr="00AC70DD" w:rsidRDefault="003932E5" w:rsidP="00AC70DD">
                  <w:pPr>
                    <w:spacing w:line="360" w:lineRule="auto"/>
                    <w:jc w:val="center"/>
                    <w:rPr>
                      <w:rFonts w:ascii="楷体" w:eastAsia="楷体" w:hAnsi="楷体"/>
                      <w:sz w:val="24"/>
                      <w:szCs w:val="24"/>
                    </w:rPr>
                  </w:pPr>
                  <w:r w:rsidRPr="00AC70DD">
                    <w:rPr>
                      <w:rFonts w:ascii="楷体" w:eastAsia="楷体" w:hAnsi="楷体" w:hint="eastAsia"/>
                      <w:sz w:val="24"/>
                      <w:szCs w:val="24"/>
                    </w:rPr>
                    <w:t>0</w:t>
                  </w:r>
                </w:p>
              </w:tc>
            </w:tr>
          </w:tbl>
          <w:p w14:paraId="078A664D" w14:textId="77777777" w:rsidR="003932E5" w:rsidRPr="00AC70DD" w:rsidRDefault="003932E5" w:rsidP="00AC70DD">
            <w:pPr>
              <w:pStyle w:val="a0"/>
              <w:spacing w:line="360" w:lineRule="auto"/>
              <w:rPr>
                <w:rFonts w:ascii="楷体" w:eastAsia="楷体" w:hAnsi="楷体"/>
                <w:bCs w:val="0"/>
                <w:spacing w:val="0"/>
                <w:sz w:val="24"/>
                <w:szCs w:val="24"/>
              </w:rPr>
            </w:pPr>
          </w:p>
          <w:p w14:paraId="63833DCF" w14:textId="77777777" w:rsidR="003932E5" w:rsidRPr="00AC70DD" w:rsidRDefault="003932E5" w:rsidP="00AC70DD">
            <w:pPr>
              <w:spacing w:line="360" w:lineRule="auto"/>
              <w:rPr>
                <w:rFonts w:ascii="楷体" w:eastAsia="楷体" w:hAnsi="楷体"/>
                <w:sz w:val="24"/>
                <w:szCs w:val="24"/>
              </w:rPr>
            </w:pPr>
            <w:r w:rsidRPr="00AC70DD">
              <w:rPr>
                <w:rFonts w:ascii="楷体" w:eastAsia="楷体" w:hAnsi="楷体" w:hint="eastAsia"/>
                <w:sz w:val="24"/>
                <w:szCs w:val="24"/>
              </w:rPr>
              <w:t>统计时间：2021.9.30，统计人：白明珠。</w:t>
            </w:r>
          </w:p>
          <w:p w14:paraId="3CE723FD" w14:textId="77777777" w:rsidR="003932E5" w:rsidRPr="00AC70DD" w:rsidRDefault="003932E5" w:rsidP="00AC70DD">
            <w:pPr>
              <w:spacing w:line="360" w:lineRule="auto"/>
              <w:ind w:left="420"/>
              <w:rPr>
                <w:rFonts w:ascii="楷体" w:eastAsia="楷体" w:hAnsi="楷体"/>
                <w:sz w:val="24"/>
                <w:szCs w:val="24"/>
              </w:rPr>
            </w:pPr>
            <w:r w:rsidRPr="00AC70DD">
              <w:rPr>
                <w:rFonts w:ascii="楷体" w:eastAsia="楷体" w:hAnsi="楷体" w:hint="eastAsia"/>
                <w:sz w:val="24"/>
                <w:szCs w:val="24"/>
              </w:rPr>
              <w:lastRenderedPageBreak/>
              <w:t>目标可测量，与公司管理方针一致。</w:t>
            </w:r>
          </w:p>
          <w:p w14:paraId="0A5C6912" w14:textId="77777777" w:rsidR="003932E5" w:rsidRPr="00AC70DD" w:rsidRDefault="003932E5" w:rsidP="00AC70DD">
            <w:pPr>
              <w:spacing w:line="360" w:lineRule="auto"/>
              <w:rPr>
                <w:rFonts w:ascii="楷体" w:eastAsia="楷体" w:hAnsi="楷体"/>
                <w:sz w:val="24"/>
                <w:szCs w:val="24"/>
              </w:rPr>
            </w:pPr>
          </w:p>
          <w:p w14:paraId="4B9B8D20" w14:textId="77777777" w:rsidR="003932E5" w:rsidRPr="00AC70DD" w:rsidRDefault="003932E5" w:rsidP="00AC70DD">
            <w:pPr>
              <w:spacing w:line="360" w:lineRule="auto"/>
              <w:rPr>
                <w:rFonts w:ascii="楷体" w:eastAsia="楷体" w:hAnsi="楷体"/>
                <w:sz w:val="24"/>
                <w:szCs w:val="24"/>
              </w:rPr>
            </w:pPr>
          </w:p>
        </w:tc>
        <w:tc>
          <w:tcPr>
            <w:tcW w:w="1002" w:type="dxa"/>
          </w:tcPr>
          <w:p w14:paraId="2981DF24" w14:textId="61A42C78" w:rsidR="003932E5" w:rsidRPr="00AC70DD" w:rsidRDefault="003932E5" w:rsidP="00AC70DD">
            <w:pPr>
              <w:pStyle w:val="a0"/>
              <w:spacing w:line="360" w:lineRule="auto"/>
              <w:rPr>
                <w:rFonts w:ascii="楷体" w:eastAsia="楷体" w:hAnsi="楷体"/>
                <w:sz w:val="24"/>
                <w:szCs w:val="24"/>
              </w:rPr>
            </w:pPr>
            <w:r w:rsidRPr="00AC70DD">
              <w:rPr>
                <w:rFonts w:ascii="楷体" w:eastAsia="楷体" w:hAnsi="楷体" w:hint="eastAsia"/>
                <w:sz w:val="24"/>
                <w:szCs w:val="24"/>
              </w:rPr>
              <w:lastRenderedPageBreak/>
              <w:t>Y</w:t>
            </w:r>
          </w:p>
        </w:tc>
      </w:tr>
      <w:tr w:rsidR="003932E5" w:rsidRPr="00AC70DD" w14:paraId="344F73CC" w14:textId="77777777">
        <w:trPr>
          <w:trHeight w:val="708"/>
        </w:trPr>
        <w:tc>
          <w:tcPr>
            <w:tcW w:w="1447" w:type="dxa"/>
          </w:tcPr>
          <w:p w14:paraId="6EAF3D8D" w14:textId="6EFC636A" w:rsidR="003932E5" w:rsidRPr="00AC70DD" w:rsidRDefault="003932E5" w:rsidP="00AC70DD">
            <w:pPr>
              <w:widowControl/>
              <w:spacing w:line="360" w:lineRule="auto"/>
              <w:jc w:val="left"/>
              <w:rPr>
                <w:rFonts w:ascii="楷体" w:eastAsia="楷体" w:hAnsi="楷体" w:cs="宋体"/>
                <w:kern w:val="0"/>
                <w:sz w:val="24"/>
                <w:szCs w:val="24"/>
              </w:rPr>
            </w:pPr>
            <w:r w:rsidRPr="00AC70DD">
              <w:rPr>
                <w:rFonts w:ascii="楷体" w:eastAsia="楷体" w:hAnsi="楷体" w:cs="宋体" w:hint="eastAsia"/>
                <w:kern w:val="0"/>
                <w:sz w:val="24"/>
                <w:szCs w:val="24"/>
              </w:rPr>
              <w:lastRenderedPageBreak/>
              <w:t>环境因素、</w:t>
            </w:r>
            <w:r w:rsidRPr="00AC70DD">
              <w:rPr>
                <w:rFonts w:ascii="楷体" w:eastAsia="楷体" w:hAnsi="楷体" w:cs="宋体"/>
                <w:kern w:val="0"/>
                <w:sz w:val="24"/>
                <w:szCs w:val="24"/>
              </w:rPr>
              <w:t>危险源识别评价</w:t>
            </w:r>
          </w:p>
        </w:tc>
        <w:tc>
          <w:tcPr>
            <w:tcW w:w="2220" w:type="dxa"/>
          </w:tcPr>
          <w:p w14:paraId="53D9397E" w14:textId="07797C8B" w:rsidR="003932E5" w:rsidRPr="00AC70DD" w:rsidRDefault="003932E5" w:rsidP="00AC70DD">
            <w:pPr>
              <w:pStyle w:val="a0"/>
              <w:spacing w:line="360" w:lineRule="auto"/>
              <w:rPr>
                <w:rFonts w:ascii="楷体" w:eastAsia="楷体" w:hAnsi="楷体"/>
                <w:sz w:val="24"/>
                <w:szCs w:val="24"/>
              </w:rPr>
            </w:pPr>
            <w:r w:rsidRPr="00AC70DD">
              <w:rPr>
                <w:rFonts w:ascii="楷体" w:eastAsia="楷体" w:hAnsi="楷体" w:hint="eastAsia"/>
                <w:sz w:val="24"/>
                <w:szCs w:val="24"/>
              </w:rPr>
              <w:t>EO</w:t>
            </w:r>
            <w:r w:rsidRPr="00AC70DD">
              <w:rPr>
                <w:rFonts w:ascii="楷体" w:eastAsia="楷体" w:hAnsi="楷体"/>
                <w:sz w:val="24"/>
                <w:szCs w:val="24"/>
              </w:rPr>
              <w:t>6.1.2</w:t>
            </w:r>
          </w:p>
        </w:tc>
        <w:tc>
          <w:tcPr>
            <w:tcW w:w="10040" w:type="dxa"/>
          </w:tcPr>
          <w:p w14:paraId="37BA9218" w14:textId="77777777" w:rsidR="004F2421" w:rsidRPr="00AC70DD" w:rsidRDefault="004F2421" w:rsidP="00AC70DD">
            <w:pPr>
              <w:spacing w:line="360" w:lineRule="auto"/>
              <w:rPr>
                <w:rFonts w:ascii="楷体" w:eastAsia="楷体" w:hAnsi="楷体" w:cs="Arial"/>
                <w:sz w:val="24"/>
                <w:szCs w:val="24"/>
              </w:rPr>
            </w:pPr>
            <w:r w:rsidRPr="00AC70DD">
              <w:rPr>
                <w:rFonts w:ascii="楷体" w:eastAsia="楷体" w:hAnsi="楷体" w:cs="宋体" w:hint="eastAsia"/>
                <w:sz w:val="24"/>
                <w:szCs w:val="24"/>
              </w:rPr>
              <w:t>公司保</w:t>
            </w:r>
            <w:r w:rsidRPr="00AC70DD">
              <w:rPr>
                <w:rFonts w:ascii="楷体" w:eastAsia="楷体" w:hAnsi="楷体" w:cs="Arial" w:hint="eastAsia"/>
                <w:sz w:val="24"/>
                <w:szCs w:val="24"/>
              </w:rPr>
              <w:t>持有《环境因素识别与评价控制程序》、《危险源辩识风险评价控制程序》。</w:t>
            </w:r>
          </w:p>
          <w:p w14:paraId="6BEBCE76" w14:textId="141CDCAA" w:rsidR="003932E5" w:rsidRPr="00AC70DD" w:rsidRDefault="003932E5" w:rsidP="00AC70DD">
            <w:pPr>
              <w:spacing w:line="360" w:lineRule="auto"/>
              <w:rPr>
                <w:rFonts w:ascii="楷体" w:eastAsia="楷体" w:hAnsi="楷体"/>
                <w:sz w:val="24"/>
                <w:szCs w:val="24"/>
              </w:rPr>
            </w:pPr>
            <w:r w:rsidRPr="00AC70DD">
              <w:rPr>
                <w:rFonts w:ascii="楷体" w:eastAsia="楷体" w:hAnsi="楷体" w:hint="eastAsia"/>
                <w:sz w:val="24"/>
                <w:szCs w:val="24"/>
              </w:rPr>
              <w:t>提供《环境因素评价表》，涉及</w:t>
            </w:r>
            <w:r w:rsidR="00AC70DD" w:rsidRPr="00AC70DD">
              <w:rPr>
                <w:rFonts w:ascii="楷体" w:eastAsia="楷体" w:hAnsi="楷体" w:hint="eastAsia"/>
                <w:sz w:val="24"/>
                <w:szCs w:val="24"/>
              </w:rPr>
              <w:t>供销部的环境因素主要是</w:t>
            </w:r>
            <w:r w:rsidRPr="00AC70DD">
              <w:rPr>
                <w:rFonts w:ascii="楷体" w:eastAsia="楷体" w:hAnsi="楷体" w:hint="eastAsia"/>
                <w:sz w:val="24"/>
                <w:szCs w:val="24"/>
              </w:rPr>
              <w:t>固废废弃、废水、资源的消耗发生、电能的消耗、原材料损耗、包装箱的废弃、噪声等。</w:t>
            </w:r>
          </w:p>
          <w:p w14:paraId="0381ADBB" w14:textId="5F09435C" w:rsidR="003932E5" w:rsidRPr="00AC70DD" w:rsidRDefault="003932E5" w:rsidP="00AC70DD">
            <w:pPr>
              <w:pStyle w:val="a0"/>
              <w:spacing w:line="360" w:lineRule="auto"/>
              <w:rPr>
                <w:rFonts w:ascii="楷体" w:eastAsia="楷体" w:hAnsi="楷体"/>
                <w:sz w:val="24"/>
                <w:szCs w:val="24"/>
              </w:rPr>
            </w:pPr>
            <w:r w:rsidRPr="00AC70DD">
              <w:rPr>
                <w:rFonts w:ascii="楷体" w:eastAsia="楷体" w:hAnsi="楷体" w:hint="eastAsia"/>
                <w:sz w:val="24"/>
                <w:szCs w:val="24"/>
              </w:rPr>
              <w:t>可以提供《重</w:t>
            </w:r>
            <w:r w:rsidR="00AC70DD" w:rsidRPr="00AC70DD">
              <w:rPr>
                <w:rFonts w:ascii="楷体" w:eastAsia="楷体" w:hAnsi="楷体" w:hint="eastAsia"/>
                <w:sz w:val="24"/>
                <w:szCs w:val="24"/>
              </w:rPr>
              <w:t>要环境因素清单》，</w:t>
            </w:r>
            <w:r w:rsidRPr="00AC70DD">
              <w:rPr>
                <w:rFonts w:ascii="楷体" w:eastAsia="楷体" w:hAnsi="楷体" w:hint="eastAsia"/>
                <w:sz w:val="24"/>
                <w:szCs w:val="24"/>
              </w:rPr>
              <w:t>重要环境因素：危险废物、噪声排放、固废</w:t>
            </w:r>
            <w:r w:rsidR="00AC70DD" w:rsidRPr="00AC70DD">
              <w:rPr>
                <w:rFonts w:ascii="楷体" w:eastAsia="楷体" w:hAnsi="楷体" w:hint="eastAsia"/>
                <w:sz w:val="24"/>
                <w:szCs w:val="24"/>
              </w:rPr>
              <w:t>，供销部重要环境因素是固废排放</w:t>
            </w:r>
            <w:r w:rsidRPr="00AC70DD">
              <w:rPr>
                <w:rFonts w:ascii="楷体" w:eastAsia="楷体" w:hAnsi="楷体" w:hint="eastAsia"/>
                <w:sz w:val="24"/>
                <w:szCs w:val="24"/>
              </w:rPr>
              <w:t>。</w:t>
            </w:r>
          </w:p>
          <w:p w14:paraId="3C17B76B" w14:textId="2F5D088F" w:rsidR="003932E5" w:rsidRPr="00AC70DD" w:rsidRDefault="00AC70DD" w:rsidP="00AC70DD">
            <w:pPr>
              <w:pStyle w:val="a0"/>
              <w:spacing w:line="360" w:lineRule="auto"/>
              <w:rPr>
                <w:rFonts w:ascii="楷体" w:eastAsia="楷体" w:hAnsi="楷体"/>
                <w:bCs w:val="0"/>
                <w:spacing w:val="0"/>
                <w:sz w:val="24"/>
                <w:szCs w:val="24"/>
              </w:rPr>
            </w:pPr>
            <w:r w:rsidRPr="00AC70DD">
              <w:rPr>
                <w:rFonts w:ascii="楷体" w:eastAsia="楷体" w:hAnsi="楷体" w:hint="eastAsia"/>
                <w:sz w:val="24"/>
                <w:szCs w:val="24"/>
              </w:rPr>
              <w:t>提供“职业健康安全危险源识别与评价表”，</w:t>
            </w:r>
            <w:r w:rsidR="003932E5" w:rsidRPr="00AC70DD">
              <w:rPr>
                <w:rFonts w:ascii="楷体" w:eastAsia="楷体" w:hAnsi="楷体" w:hint="eastAsia"/>
                <w:bCs w:val="0"/>
                <w:spacing w:val="0"/>
                <w:sz w:val="24"/>
                <w:szCs w:val="24"/>
              </w:rPr>
              <w:t>公司日常办公区域共识别出危险源</w:t>
            </w:r>
            <w:r w:rsidR="003932E5" w:rsidRPr="00AC70DD">
              <w:rPr>
                <w:rFonts w:ascii="楷体" w:eastAsia="楷体" w:hAnsi="楷体"/>
                <w:bCs w:val="0"/>
                <w:spacing w:val="0"/>
                <w:sz w:val="24"/>
                <w:szCs w:val="24"/>
              </w:rPr>
              <w:t>33</w:t>
            </w:r>
            <w:r w:rsidR="003932E5" w:rsidRPr="00AC70DD">
              <w:rPr>
                <w:rFonts w:ascii="楷体" w:eastAsia="楷体" w:hAnsi="楷体" w:hint="eastAsia"/>
                <w:bCs w:val="0"/>
                <w:spacing w:val="0"/>
                <w:sz w:val="24"/>
                <w:szCs w:val="24"/>
              </w:rPr>
              <w:t>条，包括使用电器不当造成触电、发放现金和取款时受到意外伤害等，其中潜在火灾和意外伤害识别为不可接受风险。</w:t>
            </w:r>
          </w:p>
          <w:p w14:paraId="4F7F6692" w14:textId="23F500C8" w:rsidR="003932E5" w:rsidRPr="00AC70DD" w:rsidRDefault="00AC70DD" w:rsidP="00AC70DD">
            <w:pPr>
              <w:pStyle w:val="a0"/>
              <w:spacing w:line="360" w:lineRule="auto"/>
              <w:rPr>
                <w:rFonts w:ascii="楷体" w:eastAsia="楷体" w:hAnsi="楷体"/>
                <w:bCs w:val="0"/>
                <w:spacing w:val="0"/>
                <w:sz w:val="24"/>
                <w:szCs w:val="24"/>
              </w:rPr>
            </w:pPr>
            <w:r w:rsidRPr="00AC70DD">
              <w:rPr>
                <w:rFonts w:ascii="楷体" w:eastAsia="楷体" w:hAnsi="楷体" w:hint="eastAsia"/>
                <w:bCs w:val="0"/>
                <w:spacing w:val="0"/>
                <w:sz w:val="24"/>
                <w:szCs w:val="24"/>
              </w:rPr>
              <w:t>部门环境因素和危险源识别和评价基本准确，</w:t>
            </w:r>
            <w:r w:rsidR="003932E5" w:rsidRPr="00AC70DD">
              <w:rPr>
                <w:rFonts w:ascii="楷体" w:eastAsia="楷体" w:hAnsi="楷体" w:hint="eastAsia"/>
                <w:bCs w:val="0"/>
                <w:spacing w:val="0"/>
                <w:sz w:val="24"/>
                <w:szCs w:val="24"/>
              </w:rPr>
              <w:t>控制措施</w:t>
            </w:r>
            <w:r w:rsidRPr="00AC70DD">
              <w:rPr>
                <w:rFonts w:ascii="楷体" w:eastAsia="楷体" w:hAnsi="楷体" w:hint="eastAsia"/>
                <w:bCs w:val="0"/>
                <w:spacing w:val="0"/>
                <w:sz w:val="24"/>
                <w:szCs w:val="24"/>
              </w:rPr>
              <w:t>见EO8.1条款审核记录</w:t>
            </w:r>
            <w:r w:rsidR="003932E5" w:rsidRPr="00AC70DD">
              <w:rPr>
                <w:rFonts w:ascii="楷体" w:eastAsia="楷体" w:hAnsi="楷体" w:hint="eastAsia"/>
                <w:bCs w:val="0"/>
                <w:spacing w:val="0"/>
                <w:sz w:val="24"/>
                <w:szCs w:val="24"/>
              </w:rPr>
              <w:t>。</w:t>
            </w:r>
          </w:p>
        </w:tc>
        <w:tc>
          <w:tcPr>
            <w:tcW w:w="1002" w:type="dxa"/>
          </w:tcPr>
          <w:p w14:paraId="658EDA09" w14:textId="5C672986" w:rsidR="003932E5" w:rsidRPr="00AC70DD" w:rsidRDefault="003932E5" w:rsidP="00AC70DD">
            <w:pPr>
              <w:pStyle w:val="a0"/>
              <w:spacing w:line="360" w:lineRule="auto"/>
              <w:rPr>
                <w:rFonts w:ascii="楷体" w:eastAsia="楷体" w:hAnsi="楷体"/>
                <w:sz w:val="24"/>
                <w:szCs w:val="24"/>
              </w:rPr>
            </w:pPr>
            <w:r w:rsidRPr="00AC70DD">
              <w:rPr>
                <w:rFonts w:ascii="楷体" w:eastAsia="楷体" w:hAnsi="楷体" w:hint="eastAsia"/>
                <w:sz w:val="24"/>
                <w:szCs w:val="24"/>
              </w:rPr>
              <w:t>Y</w:t>
            </w:r>
          </w:p>
        </w:tc>
      </w:tr>
      <w:tr w:rsidR="003932E5" w:rsidRPr="00AC70DD" w14:paraId="5AF7055C" w14:textId="77777777" w:rsidTr="008A3682">
        <w:trPr>
          <w:trHeight w:val="3240"/>
        </w:trPr>
        <w:tc>
          <w:tcPr>
            <w:tcW w:w="1447" w:type="dxa"/>
            <w:vAlign w:val="center"/>
          </w:tcPr>
          <w:p w14:paraId="61307488" w14:textId="750910AD" w:rsidR="003932E5" w:rsidRPr="00AC70DD" w:rsidRDefault="003932E5" w:rsidP="00AC70DD">
            <w:pPr>
              <w:widowControl/>
              <w:spacing w:line="360" w:lineRule="auto"/>
              <w:jc w:val="left"/>
              <w:rPr>
                <w:rFonts w:ascii="楷体" w:eastAsia="楷体" w:hAnsi="楷体" w:cs="宋体"/>
                <w:kern w:val="0"/>
                <w:sz w:val="24"/>
                <w:szCs w:val="24"/>
              </w:rPr>
            </w:pPr>
            <w:r w:rsidRPr="00AC70DD">
              <w:rPr>
                <w:rFonts w:ascii="楷体" w:eastAsia="楷体" w:hAnsi="楷体" w:hint="eastAsia"/>
                <w:sz w:val="24"/>
                <w:szCs w:val="24"/>
              </w:rPr>
              <w:lastRenderedPageBreak/>
              <w:t>运行控制</w:t>
            </w:r>
          </w:p>
        </w:tc>
        <w:tc>
          <w:tcPr>
            <w:tcW w:w="2220" w:type="dxa"/>
            <w:vAlign w:val="center"/>
          </w:tcPr>
          <w:p w14:paraId="1AF37307" w14:textId="5AAB8E93" w:rsidR="003932E5" w:rsidRPr="00AC70DD" w:rsidRDefault="003932E5" w:rsidP="00AC70DD">
            <w:pPr>
              <w:pStyle w:val="a0"/>
              <w:spacing w:line="360" w:lineRule="auto"/>
              <w:rPr>
                <w:rFonts w:ascii="楷体" w:eastAsia="楷体" w:hAnsi="楷体"/>
                <w:sz w:val="24"/>
                <w:szCs w:val="24"/>
              </w:rPr>
            </w:pPr>
            <w:r w:rsidRPr="00AC70DD">
              <w:rPr>
                <w:rFonts w:ascii="楷体" w:eastAsia="楷体" w:hAnsi="楷体" w:hint="eastAsia"/>
                <w:sz w:val="24"/>
                <w:szCs w:val="24"/>
              </w:rPr>
              <w:t>EO8.1</w:t>
            </w:r>
          </w:p>
        </w:tc>
        <w:tc>
          <w:tcPr>
            <w:tcW w:w="10040" w:type="dxa"/>
            <w:vAlign w:val="center"/>
          </w:tcPr>
          <w:p w14:paraId="44376E81" w14:textId="5EE23DCD" w:rsidR="003932E5" w:rsidRPr="00AC70DD" w:rsidRDefault="003932E5" w:rsidP="00AC70DD">
            <w:pPr>
              <w:spacing w:line="360" w:lineRule="auto"/>
              <w:rPr>
                <w:rFonts w:ascii="楷体" w:eastAsia="楷体" w:hAnsi="楷体"/>
                <w:sz w:val="24"/>
                <w:szCs w:val="24"/>
              </w:rPr>
            </w:pPr>
            <w:r w:rsidRPr="00AC70DD">
              <w:rPr>
                <w:rFonts w:ascii="楷体" w:eastAsia="楷体" w:hAnsi="楷体" w:hint="eastAsia"/>
                <w:sz w:val="24"/>
                <w:szCs w:val="24"/>
              </w:rPr>
              <w:t>本部门应执行的运行控制文件包括：环境运行控制程序，固体废弃物管理规定、</w:t>
            </w:r>
            <w:r w:rsidR="00125680" w:rsidRPr="00AC70DD">
              <w:rPr>
                <w:rFonts w:ascii="楷体" w:eastAsia="楷体" w:hAnsi="楷体" w:hint="eastAsia"/>
                <w:sz w:val="24"/>
                <w:szCs w:val="24"/>
              </w:rPr>
              <w:t>消防安全管理制度、</w:t>
            </w:r>
            <w:r w:rsidRPr="00AC70DD">
              <w:rPr>
                <w:rFonts w:ascii="楷体" w:eastAsia="楷体" w:hAnsi="楷体" w:hint="eastAsia"/>
                <w:sz w:val="24"/>
                <w:szCs w:val="24"/>
              </w:rPr>
              <w:t>对相关方施加影响管理规定、节能降耗管理规定、车辆管理规定、电脑使用管理办法等。</w:t>
            </w:r>
          </w:p>
          <w:p w14:paraId="1D9725E7" w14:textId="77777777" w:rsidR="003932E5" w:rsidRPr="00AC70DD" w:rsidRDefault="003932E5" w:rsidP="00AC70DD">
            <w:pPr>
              <w:spacing w:line="360" w:lineRule="auto"/>
              <w:rPr>
                <w:rFonts w:ascii="楷体" w:eastAsia="楷体" w:hAnsi="楷体"/>
                <w:sz w:val="24"/>
                <w:szCs w:val="24"/>
              </w:rPr>
            </w:pPr>
            <w:proofErr w:type="gramStart"/>
            <w:r w:rsidRPr="00AC70DD">
              <w:rPr>
                <w:rFonts w:ascii="楷体" w:eastAsia="楷体" w:hAnsi="楷体" w:hint="eastAsia"/>
                <w:sz w:val="24"/>
                <w:szCs w:val="24"/>
              </w:rPr>
              <w:t>查运行</w:t>
            </w:r>
            <w:proofErr w:type="gramEnd"/>
            <w:r w:rsidRPr="00AC70DD">
              <w:rPr>
                <w:rFonts w:ascii="楷体" w:eastAsia="楷体" w:hAnsi="楷体" w:hint="eastAsia"/>
                <w:sz w:val="24"/>
                <w:szCs w:val="24"/>
              </w:rPr>
              <w:t>控制情况：</w:t>
            </w:r>
          </w:p>
          <w:p w14:paraId="0BBBD568" w14:textId="0211D66D" w:rsidR="003932E5" w:rsidRPr="00E36CE9" w:rsidRDefault="007F3136" w:rsidP="00E36CE9">
            <w:pPr>
              <w:spacing w:line="360" w:lineRule="auto"/>
              <w:rPr>
                <w:rFonts w:ascii="楷体" w:eastAsia="楷体" w:hAnsi="楷体" w:cs="宋体"/>
                <w:sz w:val="24"/>
                <w:szCs w:val="24"/>
              </w:rPr>
            </w:pPr>
            <w:r>
              <w:rPr>
                <w:rFonts w:ascii="楷体" w:eastAsia="楷体" w:hAnsi="楷体" w:cs="宋体" w:hint="eastAsia"/>
                <w:sz w:val="24"/>
                <w:szCs w:val="24"/>
              </w:rPr>
              <w:t>废水</w:t>
            </w:r>
            <w:r w:rsidR="003932E5" w:rsidRPr="00E36CE9">
              <w:rPr>
                <w:rFonts w:ascii="楷体" w:eastAsia="楷体" w:hAnsi="楷体" w:cs="宋体" w:hint="eastAsia"/>
                <w:sz w:val="24"/>
                <w:szCs w:val="24"/>
              </w:rPr>
              <w:t>：</w:t>
            </w:r>
            <w:r w:rsidR="00636904" w:rsidRPr="00D2685E">
              <w:rPr>
                <w:rFonts w:ascii="楷体" w:eastAsia="楷体" w:hAnsi="楷体" w:hint="eastAsia"/>
                <w:sz w:val="24"/>
                <w:szCs w:val="24"/>
              </w:rPr>
              <w:t>产生的废水全部为职工洗漱废水，此废水排入厂区内设置的防渗旱厕，防渗旱厕定期掏空，由附近农民运走用作农肥</w:t>
            </w:r>
            <w:bookmarkStart w:id="0" w:name="_GoBack"/>
            <w:bookmarkEnd w:id="0"/>
            <w:r w:rsidR="003932E5" w:rsidRPr="00E36CE9">
              <w:rPr>
                <w:rFonts w:ascii="楷体" w:eastAsia="楷体" w:hAnsi="楷体" w:cs="宋体" w:hint="eastAsia"/>
                <w:sz w:val="24"/>
                <w:szCs w:val="24"/>
              </w:rPr>
              <w:t>。</w:t>
            </w:r>
          </w:p>
          <w:p w14:paraId="17F6652E" w14:textId="327FAF60" w:rsidR="00E36CE9" w:rsidRPr="008A3682" w:rsidRDefault="00E36CE9" w:rsidP="00E36CE9">
            <w:pPr>
              <w:spacing w:line="360" w:lineRule="auto"/>
              <w:rPr>
                <w:rFonts w:ascii="楷体" w:eastAsia="楷体" w:hAnsi="楷体" w:cs="宋体"/>
                <w:sz w:val="24"/>
                <w:szCs w:val="24"/>
              </w:rPr>
            </w:pPr>
            <w:r w:rsidRPr="008A3682">
              <w:rPr>
                <w:rFonts w:ascii="楷体" w:eastAsia="楷体" w:hAnsi="楷体" w:cs="宋体" w:hint="eastAsia"/>
                <w:sz w:val="24"/>
                <w:szCs w:val="24"/>
              </w:rPr>
              <w:t>废气：办公过程无废气，汽车尾气：使用高标号燃油降低汽车尾气有害气体的排放，定期对车辆进行</w:t>
            </w:r>
            <w:r w:rsidR="007F3136" w:rsidRPr="008A3682">
              <w:rPr>
                <w:rFonts w:ascii="楷体" w:eastAsia="楷体" w:hAnsi="楷体" w:cs="宋体" w:hint="eastAsia"/>
                <w:sz w:val="24"/>
                <w:szCs w:val="24"/>
              </w:rPr>
              <w:t>检验</w:t>
            </w:r>
            <w:r w:rsidRPr="008A3682">
              <w:rPr>
                <w:rFonts w:ascii="楷体" w:eastAsia="楷体" w:hAnsi="楷体" w:cs="宋体" w:hint="eastAsia"/>
                <w:sz w:val="24"/>
                <w:szCs w:val="24"/>
              </w:rPr>
              <w:t>，</w:t>
            </w:r>
            <w:r w:rsidR="007F3136" w:rsidRPr="008A3682">
              <w:rPr>
                <w:rFonts w:ascii="楷体" w:eastAsia="楷体" w:hAnsi="楷体" w:cs="宋体" w:hint="eastAsia"/>
                <w:sz w:val="24"/>
                <w:szCs w:val="24"/>
              </w:rPr>
              <w:t>确保</w:t>
            </w:r>
            <w:r w:rsidRPr="008A3682">
              <w:rPr>
                <w:rFonts w:ascii="楷体" w:eastAsia="楷体" w:hAnsi="楷体" w:cs="宋体" w:hint="eastAsia"/>
                <w:sz w:val="24"/>
                <w:szCs w:val="24"/>
              </w:rPr>
              <w:t>尾气达标排放。</w:t>
            </w:r>
          </w:p>
          <w:p w14:paraId="2FFEB1D8" w14:textId="68448702" w:rsidR="007F3136" w:rsidRPr="008A3682" w:rsidRDefault="007F3136" w:rsidP="007F3136">
            <w:pPr>
              <w:pStyle w:val="a0"/>
              <w:rPr>
                <w:rFonts w:ascii="楷体" w:eastAsia="楷体" w:hAnsi="楷体" w:cs="宋体"/>
                <w:bCs w:val="0"/>
                <w:spacing w:val="0"/>
                <w:sz w:val="24"/>
                <w:szCs w:val="24"/>
              </w:rPr>
            </w:pPr>
            <w:r w:rsidRPr="008A3682">
              <w:rPr>
                <w:rFonts w:ascii="楷体" w:eastAsia="楷体" w:hAnsi="楷体" w:cs="宋体" w:hint="eastAsia"/>
                <w:bCs w:val="0"/>
                <w:spacing w:val="0"/>
                <w:sz w:val="24"/>
                <w:szCs w:val="24"/>
              </w:rPr>
              <w:t>噪声：部门办公基本无噪声，装卸车时注意轻拿轻放避免发生噪声。</w:t>
            </w:r>
          </w:p>
          <w:p w14:paraId="76943D40" w14:textId="3D5D0101" w:rsidR="007F3136" w:rsidRPr="00AC70DD" w:rsidRDefault="007F3136" w:rsidP="007F3136">
            <w:pPr>
              <w:spacing w:line="360" w:lineRule="auto"/>
              <w:rPr>
                <w:rFonts w:ascii="楷体" w:eastAsia="楷体" w:hAnsi="楷体"/>
                <w:sz w:val="24"/>
                <w:szCs w:val="24"/>
              </w:rPr>
            </w:pPr>
            <w:r w:rsidRPr="008A3682">
              <w:rPr>
                <w:rFonts w:ascii="楷体" w:eastAsia="楷体" w:hAnsi="楷体" w:cs="宋体" w:hint="eastAsia"/>
                <w:sz w:val="24"/>
                <w:szCs w:val="24"/>
              </w:rPr>
              <w:t>固废：办公过程产生的</w:t>
            </w:r>
            <w:proofErr w:type="gramStart"/>
            <w:r w:rsidRPr="008A3682">
              <w:rPr>
                <w:rFonts w:ascii="楷体" w:eastAsia="楷体" w:hAnsi="楷体" w:cs="宋体" w:hint="eastAsia"/>
                <w:sz w:val="24"/>
                <w:szCs w:val="24"/>
              </w:rPr>
              <w:t>固废按办公室</w:t>
            </w:r>
            <w:proofErr w:type="gramEnd"/>
            <w:r w:rsidRPr="008A3682">
              <w:rPr>
                <w:rFonts w:ascii="楷体" w:eastAsia="楷体" w:hAnsi="楷体" w:cs="宋体" w:hint="eastAsia"/>
                <w:sz w:val="24"/>
                <w:szCs w:val="24"/>
              </w:rPr>
              <w:t>要求放到指定地点，</w:t>
            </w:r>
            <w:proofErr w:type="gramStart"/>
            <w:r w:rsidRPr="008A3682">
              <w:rPr>
                <w:rFonts w:ascii="楷体" w:eastAsia="楷体" w:hAnsi="楷体" w:cs="宋体" w:hint="eastAsia"/>
                <w:sz w:val="24"/>
                <w:szCs w:val="24"/>
              </w:rPr>
              <w:t>现场无</w:t>
            </w:r>
            <w:r w:rsidRPr="00AC70DD">
              <w:rPr>
                <w:rFonts w:ascii="楷体" w:eastAsia="楷体" w:hAnsi="楷体" w:hint="eastAsia"/>
                <w:sz w:val="24"/>
                <w:szCs w:val="24"/>
              </w:rPr>
              <w:t>混放</w:t>
            </w:r>
            <w:proofErr w:type="gramEnd"/>
            <w:r w:rsidRPr="00AC70DD">
              <w:rPr>
                <w:rFonts w:ascii="楷体" w:eastAsia="楷体" w:hAnsi="楷体" w:hint="eastAsia"/>
                <w:sz w:val="24"/>
                <w:szCs w:val="24"/>
              </w:rPr>
              <w:t>现象</w:t>
            </w:r>
            <w:r>
              <w:rPr>
                <w:rFonts w:ascii="楷体" w:eastAsia="楷体" w:hAnsi="楷体" w:hint="eastAsia"/>
                <w:sz w:val="24"/>
                <w:szCs w:val="24"/>
              </w:rPr>
              <w:t>。</w:t>
            </w:r>
          </w:p>
          <w:p w14:paraId="392B3903" w14:textId="227714AE" w:rsidR="007F3136" w:rsidRPr="00AC70DD" w:rsidRDefault="007F3136" w:rsidP="007F3136">
            <w:pPr>
              <w:spacing w:line="360" w:lineRule="auto"/>
              <w:rPr>
                <w:rFonts w:ascii="楷体" w:eastAsia="楷体" w:hAnsi="楷体"/>
                <w:sz w:val="24"/>
                <w:szCs w:val="24"/>
              </w:rPr>
            </w:pPr>
            <w:r w:rsidRPr="00AC70DD">
              <w:rPr>
                <w:rFonts w:ascii="楷体" w:eastAsia="楷体" w:hAnsi="楷体" w:hint="eastAsia"/>
                <w:sz w:val="24"/>
                <w:szCs w:val="24"/>
              </w:rPr>
              <w:t>火灾：</w:t>
            </w:r>
            <w:r w:rsidR="009832A7">
              <w:rPr>
                <w:rFonts w:ascii="楷体" w:eastAsia="楷体" w:hAnsi="楷体" w:hint="eastAsia"/>
                <w:sz w:val="24"/>
                <w:szCs w:val="24"/>
              </w:rPr>
              <w:t>办公及仓库</w:t>
            </w:r>
            <w:r w:rsidRPr="00AC70DD">
              <w:rPr>
                <w:rFonts w:ascii="楷体" w:eastAsia="楷体" w:hAnsi="楷体" w:hint="eastAsia"/>
                <w:sz w:val="24"/>
                <w:szCs w:val="24"/>
              </w:rPr>
              <w:t>现场配备了消防栓、灭火器，经查均在有效压力范围内。每月对消防器材进行一次全面检查</w:t>
            </w:r>
            <w:r>
              <w:rPr>
                <w:rFonts w:ascii="楷体" w:eastAsia="楷体" w:hAnsi="楷体" w:hint="eastAsia"/>
                <w:sz w:val="24"/>
                <w:szCs w:val="24"/>
              </w:rPr>
              <w:t>。</w:t>
            </w:r>
          </w:p>
          <w:p w14:paraId="4A370D2B" w14:textId="22C666DD" w:rsidR="007F3136" w:rsidRPr="00AC70DD" w:rsidRDefault="007F3136" w:rsidP="007F3136">
            <w:pPr>
              <w:spacing w:line="360" w:lineRule="auto"/>
              <w:rPr>
                <w:rFonts w:ascii="楷体" w:eastAsia="楷体" w:hAnsi="楷体"/>
                <w:sz w:val="24"/>
                <w:szCs w:val="24"/>
              </w:rPr>
            </w:pPr>
            <w:r w:rsidRPr="00AC70DD">
              <w:rPr>
                <w:rFonts w:ascii="楷体" w:eastAsia="楷体" w:hAnsi="楷体" w:hint="eastAsia"/>
                <w:sz w:val="24"/>
                <w:szCs w:val="24"/>
              </w:rPr>
              <w:t>触电：办公区</w:t>
            </w:r>
            <w:r w:rsidR="009832A7">
              <w:rPr>
                <w:rFonts w:ascii="楷体" w:eastAsia="楷体" w:hAnsi="楷体" w:hint="eastAsia"/>
                <w:sz w:val="24"/>
                <w:szCs w:val="24"/>
              </w:rPr>
              <w:t>和仓库</w:t>
            </w:r>
            <w:r w:rsidRPr="00AC70DD">
              <w:rPr>
                <w:rFonts w:ascii="楷体" w:eastAsia="楷体" w:hAnsi="楷体" w:hint="eastAsia"/>
                <w:sz w:val="24"/>
                <w:szCs w:val="24"/>
              </w:rPr>
              <w:t>均使用安全电器，灯具离地距离符合要求，每季度一次检查线路、灯具、电器等的安全性能，经常对员工进行安全用电知识宣贯，确保安全用电，无触电事故发生。</w:t>
            </w:r>
          </w:p>
          <w:p w14:paraId="3FF6B9D8" w14:textId="68818449" w:rsidR="003932E5" w:rsidRPr="00AC70DD" w:rsidRDefault="003932E5" w:rsidP="00AC70DD">
            <w:pPr>
              <w:spacing w:line="360" w:lineRule="auto"/>
              <w:rPr>
                <w:rFonts w:ascii="楷体" w:eastAsia="楷体" w:hAnsi="楷体"/>
                <w:sz w:val="24"/>
                <w:szCs w:val="24"/>
              </w:rPr>
            </w:pPr>
            <w:r w:rsidRPr="00AC70DD">
              <w:rPr>
                <w:rFonts w:ascii="楷体" w:eastAsia="楷体" w:hAnsi="楷体" w:cs="宋体" w:hint="eastAsia"/>
                <w:sz w:val="24"/>
                <w:szCs w:val="24"/>
              </w:rPr>
              <w:t>办公过程注意节约用电，做到人走灯灭，电脑长时间不用时关机，下班前要关闭电源，防止触电。</w:t>
            </w:r>
          </w:p>
          <w:p w14:paraId="14A6FDF4" w14:textId="027E53AF" w:rsidR="003932E5" w:rsidRPr="00AC70DD" w:rsidRDefault="003932E5" w:rsidP="00AC70DD">
            <w:pPr>
              <w:spacing w:line="360" w:lineRule="auto"/>
              <w:rPr>
                <w:rFonts w:ascii="楷体" w:eastAsia="楷体" w:hAnsi="楷体" w:cs="宋体"/>
                <w:sz w:val="24"/>
                <w:szCs w:val="24"/>
              </w:rPr>
            </w:pPr>
            <w:r w:rsidRPr="00AC70DD">
              <w:rPr>
                <w:rFonts w:ascii="楷体" w:eastAsia="楷体" w:hAnsi="楷体" w:cs="宋体" w:hint="eastAsia"/>
                <w:sz w:val="24"/>
                <w:szCs w:val="24"/>
              </w:rPr>
              <w:t>办公区域、</w:t>
            </w:r>
            <w:r w:rsidR="00125680">
              <w:rPr>
                <w:rFonts w:ascii="楷体" w:eastAsia="楷体" w:hAnsi="楷体" w:cs="宋体" w:hint="eastAsia"/>
                <w:sz w:val="24"/>
                <w:szCs w:val="24"/>
              </w:rPr>
              <w:t>仓库</w:t>
            </w:r>
            <w:r w:rsidRPr="00AC70DD">
              <w:rPr>
                <w:rFonts w:ascii="楷体" w:eastAsia="楷体" w:hAnsi="楷体" w:cs="宋体" w:hint="eastAsia"/>
                <w:sz w:val="24"/>
                <w:szCs w:val="24"/>
              </w:rPr>
              <w:t>，整洁、光线充足，办公条件较好，办公设备安全状态良好，教育员工正确使用办公设备，</w:t>
            </w:r>
            <w:r w:rsidR="009832A7">
              <w:rPr>
                <w:rFonts w:ascii="楷体" w:eastAsia="楷体" w:hAnsi="楷体" w:cs="宋体" w:hint="eastAsia"/>
                <w:sz w:val="24"/>
                <w:szCs w:val="24"/>
              </w:rPr>
              <w:t>仓库</w:t>
            </w:r>
            <w:r w:rsidRPr="00AC70DD">
              <w:rPr>
                <w:rFonts w:ascii="楷体" w:eastAsia="楷体" w:hAnsi="楷体" w:cs="宋体" w:hint="eastAsia"/>
                <w:sz w:val="24"/>
                <w:szCs w:val="24"/>
              </w:rPr>
              <w:t xml:space="preserve">现场用电基本规范，无乱拉线现象，防止火灾发生。 </w:t>
            </w:r>
          </w:p>
          <w:p w14:paraId="65694923" w14:textId="29A4B6FA" w:rsidR="003932E5" w:rsidRPr="00AC70DD" w:rsidRDefault="003932E5" w:rsidP="007F3136">
            <w:pPr>
              <w:spacing w:line="500" w:lineRule="exact"/>
              <w:rPr>
                <w:rFonts w:ascii="楷体" w:eastAsia="楷体" w:hAnsi="楷体" w:cs="宋体"/>
                <w:sz w:val="24"/>
                <w:szCs w:val="24"/>
              </w:rPr>
            </w:pPr>
            <w:r w:rsidRPr="00AC70DD">
              <w:rPr>
                <w:rFonts w:ascii="楷体" w:eastAsia="楷体" w:hAnsi="楷体" w:cs="宋体" w:hint="eastAsia"/>
                <w:sz w:val="24"/>
                <w:szCs w:val="24"/>
              </w:rPr>
              <w:t>相关方施加影响：公司能够控制或能够施加影响的相关方有</w:t>
            </w:r>
            <w:r w:rsidR="007F3136">
              <w:rPr>
                <w:rFonts w:ascii="楷体" w:eastAsia="楷体" w:hAnsi="楷体" w:cs="宋体" w:hint="eastAsia"/>
                <w:sz w:val="24"/>
                <w:szCs w:val="24"/>
              </w:rPr>
              <w:t>供应商、</w:t>
            </w:r>
            <w:r w:rsidRPr="00AC70DD">
              <w:rPr>
                <w:rFonts w:ascii="楷体" w:eastAsia="楷体" w:hAnsi="楷体" w:cs="宋体" w:hint="eastAsia"/>
                <w:sz w:val="24"/>
                <w:szCs w:val="24"/>
              </w:rPr>
              <w:t>顾客。提供了“</w:t>
            </w:r>
            <w:r w:rsidR="007F3136" w:rsidRPr="007F3136">
              <w:rPr>
                <w:rFonts w:ascii="楷体" w:eastAsia="楷体" w:hAnsi="楷体" w:cs="宋体" w:hint="eastAsia"/>
                <w:sz w:val="24"/>
                <w:szCs w:val="24"/>
              </w:rPr>
              <w:t>致相关方</w:t>
            </w:r>
            <w:r w:rsidR="007F3136" w:rsidRPr="007F3136">
              <w:rPr>
                <w:rFonts w:ascii="楷体" w:eastAsia="楷体" w:hAnsi="楷体" w:cs="宋体" w:hint="eastAsia"/>
                <w:sz w:val="24"/>
                <w:szCs w:val="24"/>
              </w:rPr>
              <w:lastRenderedPageBreak/>
              <w:t>的一封信</w:t>
            </w:r>
            <w:r w:rsidRPr="00AC70DD">
              <w:rPr>
                <w:rFonts w:ascii="楷体" w:eastAsia="楷体" w:hAnsi="楷体" w:cs="宋体" w:hint="eastAsia"/>
                <w:sz w:val="24"/>
                <w:szCs w:val="24"/>
              </w:rPr>
              <w:t>”，将公司的环境</w:t>
            </w:r>
            <w:r w:rsidRPr="007F3136">
              <w:rPr>
                <w:rFonts w:ascii="楷体" w:eastAsia="楷体" w:hAnsi="楷体" w:cs="宋体"/>
                <w:sz w:val="24"/>
                <w:szCs w:val="24"/>
              </w:rPr>
              <w:t>/</w:t>
            </w:r>
            <w:r w:rsidRPr="00AC70DD">
              <w:rPr>
                <w:rFonts w:ascii="楷体" w:eastAsia="楷体" w:hAnsi="楷体" w:cs="宋体" w:hint="eastAsia"/>
                <w:sz w:val="24"/>
                <w:szCs w:val="24"/>
              </w:rPr>
              <w:t>安全控制要求发放到了所有相关方，督促影响各相关方按照环境</w:t>
            </w:r>
            <w:r w:rsidRPr="00AC70DD">
              <w:rPr>
                <w:rFonts w:ascii="楷体" w:eastAsia="楷体" w:hAnsi="楷体"/>
                <w:sz w:val="24"/>
                <w:szCs w:val="24"/>
              </w:rPr>
              <w:t>/</w:t>
            </w:r>
            <w:r w:rsidRPr="00AC70DD">
              <w:rPr>
                <w:rFonts w:ascii="楷体" w:eastAsia="楷体" w:hAnsi="楷体" w:cs="宋体" w:hint="eastAsia"/>
                <w:sz w:val="24"/>
                <w:szCs w:val="24"/>
              </w:rPr>
              <w:t>安全管理体系要求</w:t>
            </w:r>
            <w:r w:rsidR="008A3682">
              <w:rPr>
                <w:rFonts w:ascii="楷体" w:eastAsia="楷体" w:hAnsi="楷体" w:cs="宋体" w:hint="eastAsia"/>
                <w:sz w:val="24"/>
                <w:szCs w:val="24"/>
              </w:rPr>
              <w:t>执行</w:t>
            </w:r>
            <w:r w:rsidRPr="00AC70DD">
              <w:rPr>
                <w:rFonts w:ascii="楷体" w:eastAsia="楷体" w:hAnsi="楷体" w:cs="宋体" w:hint="eastAsia"/>
                <w:sz w:val="24"/>
                <w:szCs w:val="24"/>
              </w:rPr>
              <w:t>。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r w:rsidR="008A3682">
              <w:rPr>
                <w:rFonts w:ascii="楷体" w:eastAsia="楷体" w:hAnsi="楷体" w:cs="宋体" w:hint="eastAsia"/>
                <w:sz w:val="24"/>
                <w:szCs w:val="24"/>
              </w:rPr>
              <w:t>，确保产品满足环保和安全要求</w:t>
            </w:r>
            <w:r w:rsidRPr="00AC70DD">
              <w:rPr>
                <w:rFonts w:ascii="楷体" w:eastAsia="楷体" w:hAnsi="楷体" w:cs="宋体" w:hint="eastAsia"/>
                <w:sz w:val="24"/>
                <w:szCs w:val="24"/>
              </w:rPr>
              <w:t>。针对产品运输公司</w:t>
            </w:r>
            <w:r w:rsidR="008A3682">
              <w:rPr>
                <w:rFonts w:ascii="楷体" w:eastAsia="楷体" w:hAnsi="楷体" w:cs="宋体" w:hint="eastAsia"/>
                <w:sz w:val="24"/>
                <w:szCs w:val="24"/>
              </w:rPr>
              <w:t>，</w:t>
            </w:r>
            <w:r w:rsidRPr="00AC70DD">
              <w:rPr>
                <w:rFonts w:ascii="楷体" w:eastAsia="楷体" w:hAnsi="楷体" w:cs="宋体" w:hint="eastAsia"/>
                <w:sz w:val="24"/>
                <w:szCs w:val="24"/>
              </w:rPr>
              <w:t>明确</w:t>
            </w:r>
            <w:r w:rsidR="008A3682">
              <w:rPr>
                <w:rFonts w:ascii="楷体" w:eastAsia="楷体" w:hAnsi="楷体" w:cs="宋体" w:hint="eastAsia"/>
                <w:sz w:val="24"/>
                <w:szCs w:val="24"/>
              </w:rPr>
              <w:t>告知</w:t>
            </w:r>
            <w:r w:rsidRPr="00AC70DD">
              <w:rPr>
                <w:rFonts w:ascii="楷体" w:eastAsia="楷体" w:hAnsi="楷体" w:cs="宋体" w:hint="eastAsia"/>
                <w:sz w:val="24"/>
                <w:szCs w:val="24"/>
              </w:rPr>
              <w:t>进厂的注意事项，</w:t>
            </w:r>
            <w:r w:rsidR="008A3682">
              <w:rPr>
                <w:rFonts w:ascii="楷体" w:eastAsia="楷体" w:hAnsi="楷体" w:cs="宋体" w:hint="eastAsia"/>
                <w:sz w:val="24"/>
                <w:szCs w:val="24"/>
              </w:rPr>
              <w:t>注意车速，不要随意走动等</w:t>
            </w:r>
            <w:r w:rsidRPr="00AC70DD">
              <w:rPr>
                <w:rFonts w:ascii="楷体" w:eastAsia="楷体" w:hAnsi="楷体" w:cs="宋体" w:hint="eastAsia"/>
                <w:sz w:val="24"/>
                <w:szCs w:val="24"/>
              </w:rPr>
              <w:t>。</w:t>
            </w:r>
          </w:p>
          <w:p w14:paraId="0890A36C" w14:textId="23CD7FA8" w:rsidR="003932E5" w:rsidRPr="00AC70DD" w:rsidRDefault="008A3682" w:rsidP="008A3682">
            <w:pPr>
              <w:spacing w:line="360" w:lineRule="auto"/>
              <w:rPr>
                <w:rFonts w:ascii="楷体" w:eastAsia="楷体" w:hAnsi="楷体"/>
                <w:sz w:val="24"/>
                <w:szCs w:val="24"/>
              </w:rPr>
            </w:pPr>
            <w:r>
              <w:rPr>
                <w:rFonts w:ascii="楷体" w:eastAsia="楷体" w:hAnsi="楷体"/>
                <w:sz w:val="24"/>
                <w:szCs w:val="24"/>
              </w:rPr>
              <w:t>部门运行控制基本符合要求</w:t>
            </w:r>
            <w:r>
              <w:rPr>
                <w:rFonts w:ascii="楷体" w:eastAsia="楷体" w:hAnsi="楷体" w:hint="eastAsia"/>
                <w:sz w:val="24"/>
                <w:szCs w:val="24"/>
              </w:rPr>
              <w:t>。</w:t>
            </w:r>
          </w:p>
        </w:tc>
        <w:tc>
          <w:tcPr>
            <w:tcW w:w="1002" w:type="dxa"/>
            <w:vAlign w:val="center"/>
          </w:tcPr>
          <w:p w14:paraId="64DA14F7" w14:textId="77777777" w:rsidR="003932E5" w:rsidRPr="00AC70DD" w:rsidRDefault="003932E5" w:rsidP="00AC70DD">
            <w:pPr>
              <w:spacing w:line="360" w:lineRule="auto"/>
              <w:rPr>
                <w:rFonts w:ascii="楷体" w:eastAsia="楷体" w:hAnsi="楷体"/>
                <w:sz w:val="24"/>
                <w:szCs w:val="24"/>
              </w:rPr>
            </w:pPr>
          </w:p>
          <w:p w14:paraId="1D6329D0" w14:textId="77777777" w:rsidR="003932E5" w:rsidRPr="00AC70DD" w:rsidRDefault="003932E5" w:rsidP="00AC70DD">
            <w:pPr>
              <w:spacing w:line="360" w:lineRule="auto"/>
              <w:rPr>
                <w:rFonts w:ascii="楷体" w:eastAsia="楷体" w:hAnsi="楷体"/>
                <w:sz w:val="24"/>
                <w:szCs w:val="24"/>
              </w:rPr>
            </w:pPr>
          </w:p>
          <w:p w14:paraId="0047E17D" w14:textId="77777777" w:rsidR="003932E5" w:rsidRPr="00AC70DD" w:rsidRDefault="003932E5" w:rsidP="00AC70DD">
            <w:pPr>
              <w:spacing w:line="360" w:lineRule="auto"/>
              <w:rPr>
                <w:rFonts w:ascii="楷体" w:eastAsia="楷体" w:hAnsi="楷体"/>
                <w:sz w:val="24"/>
                <w:szCs w:val="24"/>
              </w:rPr>
            </w:pPr>
          </w:p>
          <w:p w14:paraId="60A2327A" w14:textId="77777777" w:rsidR="003932E5" w:rsidRPr="00AC70DD" w:rsidRDefault="003932E5" w:rsidP="00AC70DD">
            <w:pPr>
              <w:spacing w:line="360" w:lineRule="auto"/>
              <w:rPr>
                <w:rFonts w:ascii="楷体" w:eastAsia="楷体" w:hAnsi="楷体"/>
                <w:sz w:val="24"/>
                <w:szCs w:val="24"/>
              </w:rPr>
            </w:pPr>
          </w:p>
          <w:p w14:paraId="497769C2" w14:textId="77777777" w:rsidR="003932E5" w:rsidRPr="00AC70DD" w:rsidRDefault="003932E5" w:rsidP="00AC70DD">
            <w:pPr>
              <w:spacing w:line="360" w:lineRule="auto"/>
              <w:rPr>
                <w:rFonts w:ascii="楷体" w:eastAsia="楷体" w:hAnsi="楷体"/>
                <w:sz w:val="24"/>
                <w:szCs w:val="24"/>
              </w:rPr>
            </w:pPr>
          </w:p>
          <w:p w14:paraId="05210DDF" w14:textId="77777777" w:rsidR="003932E5" w:rsidRPr="00AC70DD" w:rsidRDefault="003932E5" w:rsidP="00AC70DD">
            <w:pPr>
              <w:spacing w:line="360" w:lineRule="auto"/>
              <w:rPr>
                <w:rFonts w:ascii="楷体" w:eastAsia="楷体" w:hAnsi="楷体"/>
                <w:sz w:val="24"/>
                <w:szCs w:val="24"/>
              </w:rPr>
            </w:pPr>
          </w:p>
          <w:p w14:paraId="601DE80C" w14:textId="77777777" w:rsidR="003932E5" w:rsidRPr="00AC70DD" w:rsidRDefault="003932E5" w:rsidP="00AC70DD">
            <w:pPr>
              <w:spacing w:line="360" w:lineRule="auto"/>
              <w:rPr>
                <w:rFonts w:ascii="楷体" w:eastAsia="楷体" w:hAnsi="楷体"/>
                <w:sz w:val="24"/>
                <w:szCs w:val="24"/>
              </w:rPr>
            </w:pPr>
          </w:p>
          <w:p w14:paraId="765BEB7F" w14:textId="77777777" w:rsidR="003932E5" w:rsidRPr="00AC70DD" w:rsidRDefault="003932E5" w:rsidP="00AC70DD">
            <w:pPr>
              <w:spacing w:line="360" w:lineRule="auto"/>
              <w:rPr>
                <w:rFonts w:ascii="楷体" w:eastAsia="楷体" w:hAnsi="楷体"/>
                <w:sz w:val="24"/>
                <w:szCs w:val="24"/>
              </w:rPr>
            </w:pPr>
          </w:p>
          <w:p w14:paraId="3F6670DB" w14:textId="77777777" w:rsidR="003932E5" w:rsidRPr="00AC70DD" w:rsidRDefault="003932E5" w:rsidP="00AC70DD">
            <w:pPr>
              <w:spacing w:line="360" w:lineRule="auto"/>
              <w:rPr>
                <w:rFonts w:ascii="楷体" w:eastAsia="楷体" w:hAnsi="楷体"/>
                <w:sz w:val="24"/>
                <w:szCs w:val="24"/>
              </w:rPr>
            </w:pPr>
          </w:p>
          <w:p w14:paraId="58045600" w14:textId="77777777" w:rsidR="003932E5" w:rsidRPr="00AC70DD" w:rsidRDefault="003932E5" w:rsidP="00AC70DD">
            <w:pPr>
              <w:spacing w:line="360" w:lineRule="auto"/>
              <w:rPr>
                <w:rFonts w:ascii="楷体" w:eastAsia="楷体" w:hAnsi="楷体"/>
                <w:sz w:val="24"/>
                <w:szCs w:val="24"/>
              </w:rPr>
            </w:pPr>
          </w:p>
          <w:p w14:paraId="3964330A" w14:textId="77777777" w:rsidR="003932E5" w:rsidRPr="00AC70DD" w:rsidRDefault="003932E5" w:rsidP="00AC70DD">
            <w:pPr>
              <w:spacing w:line="360" w:lineRule="auto"/>
              <w:rPr>
                <w:rFonts w:ascii="楷体" w:eastAsia="楷体" w:hAnsi="楷体"/>
                <w:sz w:val="24"/>
                <w:szCs w:val="24"/>
              </w:rPr>
            </w:pPr>
          </w:p>
          <w:p w14:paraId="5406D5D5" w14:textId="77777777" w:rsidR="003932E5" w:rsidRPr="00AC70DD" w:rsidRDefault="003932E5" w:rsidP="00AC70DD">
            <w:pPr>
              <w:spacing w:line="360" w:lineRule="auto"/>
              <w:rPr>
                <w:rFonts w:ascii="楷体" w:eastAsia="楷体" w:hAnsi="楷体"/>
                <w:sz w:val="24"/>
                <w:szCs w:val="24"/>
              </w:rPr>
            </w:pPr>
          </w:p>
          <w:p w14:paraId="254625FF" w14:textId="77777777" w:rsidR="003932E5" w:rsidRPr="00AC70DD" w:rsidRDefault="003932E5" w:rsidP="00AC70DD">
            <w:pPr>
              <w:spacing w:line="360" w:lineRule="auto"/>
              <w:rPr>
                <w:rFonts w:ascii="楷体" w:eastAsia="楷体" w:hAnsi="楷体"/>
                <w:sz w:val="24"/>
                <w:szCs w:val="24"/>
              </w:rPr>
            </w:pPr>
          </w:p>
          <w:p w14:paraId="0F2C6468" w14:textId="77777777" w:rsidR="003932E5" w:rsidRPr="00AC70DD" w:rsidRDefault="003932E5" w:rsidP="00AC70DD">
            <w:pPr>
              <w:spacing w:line="360" w:lineRule="auto"/>
              <w:rPr>
                <w:rFonts w:ascii="楷体" w:eastAsia="楷体" w:hAnsi="楷体"/>
                <w:sz w:val="24"/>
                <w:szCs w:val="24"/>
              </w:rPr>
            </w:pPr>
          </w:p>
          <w:p w14:paraId="3514A92C" w14:textId="77777777" w:rsidR="003932E5" w:rsidRPr="00AC70DD" w:rsidRDefault="003932E5" w:rsidP="00AC70DD">
            <w:pPr>
              <w:spacing w:line="360" w:lineRule="auto"/>
              <w:rPr>
                <w:rFonts w:ascii="楷体" w:eastAsia="楷体" w:hAnsi="楷体"/>
                <w:sz w:val="24"/>
                <w:szCs w:val="24"/>
              </w:rPr>
            </w:pPr>
          </w:p>
          <w:p w14:paraId="74AACA15" w14:textId="77777777" w:rsidR="003932E5" w:rsidRPr="00AC70DD" w:rsidRDefault="003932E5" w:rsidP="00AC70DD">
            <w:pPr>
              <w:spacing w:line="360" w:lineRule="auto"/>
              <w:rPr>
                <w:rFonts w:ascii="楷体" w:eastAsia="楷体" w:hAnsi="楷体"/>
                <w:sz w:val="24"/>
                <w:szCs w:val="24"/>
              </w:rPr>
            </w:pPr>
          </w:p>
          <w:p w14:paraId="5717844F" w14:textId="77777777" w:rsidR="003932E5" w:rsidRPr="00AC70DD" w:rsidRDefault="003932E5" w:rsidP="00AC70DD">
            <w:pPr>
              <w:spacing w:line="360" w:lineRule="auto"/>
              <w:rPr>
                <w:rFonts w:ascii="楷体" w:eastAsia="楷体" w:hAnsi="楷体"/>
                <w:sz w:val="24"/>
                <w:szCs w:val="24"/>
              </w:rPr>
            </w:pPr>
          </w:p>
          <w:p w14:paraId="2FDA0B7A" w14:textId="77777777" w:rsidR="003932E5" w:rsidRPr="00AC70DD" w:rsidRDefault="003932E5" w:rsidP="00AC70DD">
            <w:pPr>
              <w:pStyle w:val="a0"/>
              <w:spacing w:line="360" w:lineRule="auto"/>
              <w:rPr>
                <w:rFonts w:ascii="楷体" w:eastAsia="楷体" w:hAnsi="楷体"/>
                <w:sz w:val="24"/>
                <w:szCs w:val="24"/>
              </w:rPr>
            </w:pPr>
          </w:p>
        </w:tc>
      </w:tr>
      <w:tr w:rsidR="003932E5" w:rsidRPr="00AC70DD" w14:paraId="11680CFF" w14:textId="77777777">
        <w:trPr>
          <w:trHeight w:val="520"/>
        </w:trPr>
        <w:tc>
          <w:tcPr>
            <w:tcW w:w="1447" w:type="dxa"/>
          </w:tcPr>
          <w:p w14:paraId="303D1ED1" w14:textId="77777777" w:rsidR="003932E5" w:rsidRPr="00AC70DD" w:rsidRDefault="003932E5" w:rsidP="00AC70DD">
            <w:pPr>
              <w:widowControl/>
              <w:spacing w:line="360" w:lineRule="auto"/>
              <w:jc w:val="left"/>
              <w:rPr>
                <w:rFonts w:ascii="楷体" w:eastAsia="楷体" w:hAnsi="楷体" w:cs="宋体"/>
                <w:kern w:val="0"/>
                <w:sz w:val="24"/>
                <w:szCs w:val="24"/>
              </w:rPr>
            </w:pPr>
            <w:r w:rsidRPr="00AC70DD">
              <w:rPr>
                <w:rFonts w:ascii="楷体" w:eastAsia="楷体" w:hAnsi="楷体" w:cs="宋体"/>
                <w:kern w:val="0"/>
                <w:sz w:val="24"/>
                <w:szCs w:val="24"/>
              </w:rPr>
              <w:lastRenderedPageBreak/>
              <w:t>应急准备和响应</w:t>
            </w:r>
          </w:p>
        </w:tc>
        <w:tc>
          <w:tcPr>
            <w:tcW w:w="2220" w:type="dxa"/>
          </w:tcPr>
          <w:p w14:paraId="33D40C4C" w14:textId="02899272" w:rsidR="003932E5" w:rsidRPr="00AC70DD" w:rsidRDefault="003932E5" w:rsidP="00AC70DD">
            <w:pPr>
              <w:pStyle w:val="a0"/>
              <w:spacing w:line="360" w:lineRule="auto"/>
              <w:rPr>
                <w:rFonts w:ascii="楷体" w:eastAsia="楷体" w:hAnsi="楷体"/>
                <w:sz w:val="24"/>
                <w:szCs w:val="24"/>
              </w:rPr>
            </w:pPr>
            <w:r w:rsidRPr="00AC70DD">
              <w:rPr>
                <w:rFonts w:ascii="楷体" w:eastAsia="楷体" w:hAnsi="楷体" w:hint="eastAsia"/>
                <w:sz w:val="24"/>
                <w:szCs w:val="24"/>
              </w:rPr>
              <w:t>EO8.2</w:t>
            </w:r>
          </w:p>
        </w:tc>
        <w:tc>
          <w:tcPr>
            <w:tcW w:w="10040" w:type="dxa"/>
          </w:tcPr>
          <w:p w14:paraId="4259E1C0" w14:textId="6A089368" w:rsidR="003932E5" w:rsidRPr="00AC70DD" w:rsidRDefault="003932E5" w:rsidP="00335507">
            <w:pPr>
              <w:pStyle w:val="Style2"/>
              <w:spacing w:line="360" w:lineRule="auto"/>
              <w:ind w:firstLineChars="0" w:firstLine="0"/>
              <w:jc w:val="left"/>
              <w:rPr>
                <w:rFonts w:ascii="楷体" w:eastAsia="楷体" w:hAnsi="楷体"/>
                <w:kern w:val="2"/>
                <w:sz w:val="24"/>
                <w:szCs w:val="24"/>
              </w:rPr>
            </w:pPr>
            <w:r w:rsidRPr="00AC70DD">
              <w:rPr>
                <w:rFonts w:ascii="楷体" w:eastAsia="楷体" w:hAnsi="楷体" w:hint="eastAsia"/>
                <w:kern w:val="2"/>
                <w:sz w:val="24"/>
                <w:szCs w:val="24"/>
              </w:rPr>
              <w:t>查有《应急准备与响应控制程序》</w:t>
            </w:r>
            <w:r w:rsidR="00335507">
              <w:rPr>
                <w:rFonts w:ascii="楷体" w:eastAsia="楷体" w:hAnsi="楷体" w:hint="eastAsia"/>
                <w:kern w:val="2"/>
                <w:sz w:val="24"/>
                <w:szCs w:val="24"/>
              </w:rPr>
              <w:t>、</w:t>
            </w:r>
            <w:r w:rsidRPr="00AC70DD">
              <w:rPr>
                <w:rFonts w:ascii="楷体" w:eastAsia="楷体" w:hAnsi="楷体" w:hint="eastAsia"/>
                <w:kern w:val="2"/>
                <w:sz w:val="24"/>
                <w:szCs w:val="24"/>
              </w:rPr>
              <w:t>《火灾事故应急预案》。</w:t>
            </w:r>
          </w:p>
          <w:p w14:paraId="0541D89B" w14:textId="2088C554" w:rsidR="003932E5" w:rsidRPr="00AC70DD" w:rsidRDefault="003932E5" w:rsidP="00AC70DD">
            <w:pPr>
              <w:pStyle w:val="Style2"/>
              <w:spacing w:line="360" w:lineRule="auto"/>
              <w:ind w:firstLineChars="0" w:firstLine="0"/>
              <w:jc w:val="left"/>
              <w:rPr>
                <w:rFonts w:ascii="楷体" w:eastAsia="楷体" w:hAnsi="楷体"/>
                <w:kern w:val="2"/>
                <w:sz w:val="24"/>
                <w:szCs w:val="24"/>
              </w:rPr>
            </w:pPr>
            <w:r w:rsidRPr="00AC70DD">
              <w:rPr>
                <w:rFonts w:ascii="楷体" w:eastAsia="楷体" w:hAnsi="楷体" w:hint="eastAsia"/>
                <w:kern w:val="2"/>
                <w:sz w:val="24"/>
                <w:szCs w:val="24"/>
              </w:rPr>
              <w:t>提供有“消防演习</w:t>
            </w:r>
            <w:r w:rsidR="00335507">
              <w:rPr>
                <w:rFonts w:ascii="楷体" w:eastAsia="楷体" w:hAnsi="楷体" w:hint="eastAsia"/>
                <w:kern w:val="2"/>
                <w:sz w:val="24"/>
                <w:szCs w:val="24"/>
              </w:rPr>
              <w:t>实施</w:t>
            </w:r>
            <w:r w:rsidRPr="00AC70DD">
              <w:rPr>
                <w:rFonts w:ascii="楷体" w:eastAsia="楷体" w:hAnsi="楷体" w:hint="eastAsia"/>
                <w:kern w:val="2"/>
                <w:sz w:val="24"/>
                <w:szCs w:val="24"/>
              </w:rPr>
              <w:t>记录”。演练时间：2021年4月5日；演练组织部门：办公室；参加人员：全体</w:t>
            </w:r>
            <w:r w:rsidR="00335507">
              <w:rPr>
                <w:rFonts w:ascii="楷体" w:eastAsia="楷体" w:hAnsi="楷体" w:hint="eastAsia"/>
                <w:kern w:val="2"/>
                <w:sz w:val="24"/>
                <w:szCs w:val="24"/>
              </w:rPr>
              <w:t>，</w:t>
            </w:r>
            <w:r w:rsidRPr="00AC70DD">
              <w:rPr>
                <w:rFonts w:ascii="楷体" w:eastAsia="楷体" w:hAnsi="楷体" w:hint="eastAsia"/>
                <w:kern w:val="2"/>
                <w:sz w:val="24"/>
                <w:szCs w:val="24"/>
              </w:rPr>
              <w:t>演练效果评价记录：通过演练，证明预案基本适宜，全体人员对预案的要求有了比较适宜的操作方法，可以有效履行预案的要求。对消防应急预案的适用性、可操作性进行评审；符合要求。</w:t>
            </w:r>
          </w:p>
          <w:p w14:paraId="7703C4AA" w14:textId="26383CAA" w:rsidR="003932E5" w:rsidRPr="00AC70DD" w:rsidRDefault="003932E5" w:rsidP="00AC70DD">
            <w:pPr>
              <w:pStyle w:val="Style2"/>
              <w:spacing w:line="360" w:lineRule="auto"/>
              <w:ind w:firstLineChars="0" w:firstLine="0"/>
              <w:jc w:val="left"/>
              <w:rPr>
                <w:rFonts w:ascii="楷体" w:eastAsia="楷体" w:hAnsi="楷体"/>
                <w:kern w:val="2"/>
                <w:sz w:val="24"/>
                <w:szCs w:val="24"/>
              </w:rPr>
            </w:pPr>
            <w:r w:rsidRPr="00AC70DD">
              <w:rPr>
                <w:rFonts w:ascii="楷体" w:eastAsia="楷体" w:hAnsi="楷体" w:hint="eastAsia"/>
                <w:kern w:val="2"/>
                <w:sz w:val="24"/>
                <w:szCs w:val="24"/>
              </w:rPr>
              <w:t>供销</w:t>
            </w:r>
            <w:proofErr w:type="gramStart"/>
            <w:r w:rsidRPr="00AC70DD">
              <w:rPr>
                <w:rFonts w:ascii="楷体" w:eastAsia="楷体" w:hAnsi="楷体" w:hint="eastAsia"/>
                <w:kern w:val="2"/>
                <w:sz w:val="24"/>
                <w:szCs w:val="24"/>
              </w:rPr>
              <w:t>部参加</w:t>
            </w:r>
            <w:proofErr w:type="gramEnd"/>
            <w:r w:rsidRPr="00AC70DD">
              <w:rPr>
                <w:rFonts w:ascii="楷体" w:eastAsia="楷体" w:hAnsi="楷体" w:hint="eastAsia"/>
                <w:kern w:val="2"/>
                <w:sz w:val="24"/>
                <w:szCs w:val="24"/>
              </w:rPr>
              <w:t>了消防演练。</w:t>
            </w:r>
          </w:p>
        </w:tc>
        <w:tc>
          <w:tcPr>
            <w:tcW w:w="1002" w:type="dxa"/>
          </w:tcPr>
          <w:p w14:paraId="669CA0C5" w14:textId="77777777" w:rsidR="003932E5" w:rsidRPr="00AC70DD" w:rsidRDefault="003932E5" w:rsidP="00AC70DD">
            <w:pPr>
              <w:pStyle w:val="a0"/>
              <w:spacing w:line="360" w:lineRule="auto"/>
              <w:ind w:firstLineChars="100" w:firstLine="260"/>
              <w:rPr>
                <w:rFonts w:ascii="楷体" w:eastAsia="楷体" w:hAnsi="楷体"/>
                <w:sz w:val="24"/>
                <w:szCs w:val="24"/>
              </w:rPr>
            </w:pPr>
          </w:p>
          <w:p w14:paraId="21D09EE1" w14:textId="77777777" w:rsidR="003932E5" w:rsidRPr="00AC70DD" w:rsidRDefault="003932E5" w:rsidP="00AC70DD">
            <w:pPr>
              <w:pStyle w:val="a0"/>
              <w:spacing w:line="360" w:lineRule="auto"/>
              <w:ind w:firstLineChars="100" w:firstLine="260"/>
              <w:rPr>
                <w:rFonts w:ascii="楷体" w:eastAsia="楷体" w:hAnsi="楷体"/>
                <w:sz w:val="24"/>
                <w:szCs w:val="24"/>
              </w:rPr>
            </w:pPr>
          </w:p>
          <w:p w14:paraId="5FB08195" w14:textId="2661CA7B" w:rsidR="003932E5" w:rsidRPr="00AC70DD" w:rsidRDefault="003932E5" w:rsidP="00AC70DD">
            <w:pPr>
              <w:pStyle w:val="a0"/>
              <w:spacing w:line="360" w:lineRule="auto"/>
              <w:ind w:firstLineChars="100" w:firstLine="260"/>
              <w:rPr>
                <w:rFonts w:ascii="楷体" w:eastAsia="楷体" w:hAnsi="楷体"/>
                <w:sz w:val="24"/>
                <w:szCs w:val="24"/>
              </w:rPr>
            </w:pPr>
            <w:r w:rsidRPr="00AC70DD">
              <w:rPr>
                <w:rFonts w:ascii="楷体" w:eastAsia="楷体" w:hAnsi="楷体"/>
                <w:sz w:val="24"/>
                <w:szCs w:val="24"/>
              </w:rPr>
              <w:t>Y</w:t>
            </w:r>
          </w:p>
        </w:tc>
      </w:tr>
    </w:tbl>
    <w:p w14:paraId="13D46748" w14:textId="77777777" w:rsidR="001C3D69" w:rsidRPr="00AC70DD" w:rsidRDefault="003F3AB0">
      <w:pPr>
        <w:rPr>
          <w:rFonts w:ascii="楷体" w:eastAsia="楷体" w:hAnsi="楷体"/>
        </w:rPr>
      </w:pPr>
      <w:r w:rsidRPr="00AC70DD">
        <w:rPr>
          <w:rFonts w:ascii="楷体" w:eastAsia="楷体" w:hAnsi="楷体" w:hint="eastAsia"/>
        </w:rPr>
        <w:t>说明：不符合标注N</w:t>
      </w:r>
    </w:p>
    <w:sectPr w:rsidR="001C3D69" w:rsidRPr="00AC70DD" w:rsidSect="001C3D6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2C281" w14:textId="77777777" w:rsidR="005C4352" w:rsidRDefault="005C4352" w:rsidP="001C3D69">
      <w:r>
        <w:separator/>
      </w:r>
    </w:p>
  </w:endnote>
  <w:endnote w:type="continuationSeparator" w:id="0">
    <w:p w14:paraId="3890D937" w14:textId="77777777" w:rsidR="005C4352" w:rsidRDefault="005C4352" w:rsidP="001C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0935C59A" w14:textId="77777777" w:rsidR="001C3D69" w:rsidRDefault="00717A85">
            <w:pPr>
              <w:pStyle w:val="a6"/>
              <w:jc w:val="center"/>
            </w:pPr>
            <w:r>
              <w:rPr>
                <w:b/>
                <w:sz w:val="24"/>
                <w:szCs w:val="24"/>
              </w:rPr>
              <w:fldChar w:fldCharType="begin"/>
            </w:r>
            <w:r w:rsidR="003F3AB0">
              <w:rPr>
                <w:b/>
              </w:rPr>
              <w:instrText>PAGE</w:instrText>
            </w:r>
            <w:r>
              <w:rPr>
                <w:b/>
                <w:sz w:val="24"/>
                <w:szCs w:val="24"/>
              </w:rPr>
              <w:fldChar w:fldCharType="separate"/>
            </w:r>
            <w:r w:rsidR="00636904">
              <w:rPr>
                <w:b/>
                <w:noProof/>
              </w:rPr>
              <w:t>4</w:t>
            </w:r>
            <w:r>
              <w:rPr>
                <w:b/>
                <w:sz w:val="24"/>
                <w:szCs w:val="24"/>
              </w:rPr>
              <w:fldChar w:fldCharType="end"/>
            </w:r>
            <w:r w:rsidR="003F3AB0">
              <w:rPr>
                <w:lang w:val="zh-CN"/>
              </w:rPr>
              <w:t xml:space="preserve"> / </w:t>
            </w:r>
            <w:r>
              <w:rPr>
                <w:b/>
                <w:sz w:val="24"/>
                <w:szCs w:val="24"/>
              </w:rPr>
              <w:fldChar w:fldCharType="begin"/>
            </w:r>
            <w:r w:rsidR="003F3AB0">
              <w:rPr>
                <w:b/>
              </w:rPr>
              <w:instrText>NUMPAGES</w:instrText>
            </w:r>
            <w:r>
              <w:rPr>
                <w:b/>
                <w:sz w:val="24"/>
                <w:szCs w:val="24"/>
              </w:rPr>
              <w:fldChar w:fldCharType="separate"/>
            </w:r>
            <w:r w:rsidR="00636904">
              <w:rPr>
                <w:b/>
                <w:noProof/>
              </w:rPr>
              <w:t>4</w:t>
            </w:r>
            <w:r>
              <w:rPr>
                <w:b/>
                <w:sz w:val="24"/>
                <w:szCs w:val="24"/>
              </w:rPr>
              <w:fldChar w:fldCharType="end"/>
            </w:r>
          </w:p>
        </w:sdtContent>
      </w:sdt>
    </w:sdtContent>
  </w:sdt>
  <w:p w14:paraId="6EEA5C3D" w14:textId="77777777" w:rsidR="001C3D69" w:rsidRDefault="001C3D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AA1FC" w14:textId="77777777" w:rsidR="005C4352" w:rsidRDefault="005C4352" w:rsidP="001C3D69">
      <w:r>
        <w:separator/>
      </w:r>
    </w:p>
  </w:footnote>
  <w:footnote w:type="continuationSeparator" w:id="0">
    <w:p w14:paraId="6900686F" w14:textId="77777777" w:rsidR="005C4352" w:rsidRDefault="005C4352" w:rsidP="001C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00F73" w14:textId="77777777" w:rsidR="001C3D69" w:rsidRDefault="003F3AB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F102FEC" wp14:editId="1B0B449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68D7091" w14:textId="77777777" w:rsidR="001C3D69" w:rsidRDefault="005C4352">
    <w:pPr>
      <w:pStyle w:val="a7"/>
      <w:pBdr>
        <w:bottom w:val="none" w:sz="0" w:space="0" w:color="auto"/>
      </w:pBdr>
      <w:spacing w:line="320" w:lineRule="exact"/>
      <w:jc w:val="left"/>
    </w:pPr>
    <w:r>
      <w:pict w14:anchorId="1A52C56C">
        <v:shapetype id="_x0000_t202" coordsize="21600,21600" o:spt="202" path="m,l,21600r21600,l21600,xe">
          <v:stroke joinstyle="miter"/>
          <v:path gradientshapeok="t" o:connecttype="rect"/>
        </v:shapetype>
        <v:shape id="_x0000_s3073" type="#_x0000_t202" style="position:absolute;margin-left:554.75pt;margin-top:2.2pt;width:172pt;height:20.2pt;z-index:251658240" stroked="f">
          <v:textbox>
            <w:txbxContent>
              <w:p w14:paraId="4A7A6BB4" w14:textId="77777777" w:rsidR="00556FF0" w:rsidRDefault="00556FF0" w:rsidP="00556FF0">
                <w:pPr>
                  <w:rPr>
                    <w:sz w:val="18"/>
                    <w:szCs w:val="18"/>
                  </w:rPr>
                </w:pPr>
                <w:r>
                  <w:rPr>
                    <w:rFonts w:hint="eastAsia"/>
                    <w:sz w:val="18"/>
                    <w:szCs w:val="18"/>
                  </w:rPr>
                  <w:t>ISC-B-II-12(05</w:t>
                </w:r>
                <w:r>
                  <w:rPr>
                    <w:rFonts w:hint="eastAsia"/>
                    <w:sz w:val="18"/>
                    <w:szCs w:val="18"/>
                  </w:rPr>
                  <w:t>版）</w:t>
                </w:r>
              </w:p>
              <w:p w14:paraId="746C8A09" w14:textId="7AE551A7" w:rsidR="001C3D69" w:rsidRDefault="001C3D69"/>
            </w:txbxContent>
          </v:textbox>
        </v:shape>
      </w:pict>
    </w:r>
    <w:r w:rsidR="003F3AB0">
      <w:rPr>
        <w:rStyle w:val="CharChar1"/>
        <w:rFonts w:hint="default"/>
        <w:w w:val="90"/>
      </w:rPr>
      <w:t xml:space="preserve">Beijing International Standard united Certification </w:t>
    </w:r>
    <w:proofErr w:type="spellStart"/>
    <w:r w:rsidR="003F3AB0">
      <w:rPr>
        <w:rStyle w:val="CharChar1"/>
        <w:rFonts w:hint="default"/>
        <w:w w:val="90"/>
      </w:rPr>
      <w:t>Co.</w:t>
    </w:r>
    <w:proofErr w:type="gramStart"/>
    <w:r w:rsidR="003F3AB0">
      <w:rPr>
        <w:rStyle w:val="CharChar1"/>
        <w:rFonts w:hint="default"/>
        <w:w w:val="90"/>
      </w:rPr>
      <w:t>,Ltd</w:t>
    </w:r>
    <w:proofErr w:type="spellEnd"/>
    <w:proofErr w:type="gramEnd"/>
    <w:r w:rsidR="003F3AB0">
      <w:rPr>
        <w:rStyle w:val="CharChar1"/>
        <w:rFonts w:hint="default"/>
        <w:w w:val="90"/>
      </w:rPr>
      <w:t>.</w:t>
    </w:r>
  </w:p>
  <w:p w14:paraId="1B243096" w14:textId="77777777" w:rsidR="001C3D69" w:rsidRDefault="001C3D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A7347"/>
    <w:multiLevelType w:val="singleLevel"/>
    <w:tmpl w:val="C41A7347"/>
    <w:lvl w:ilvl="0">
      <w:start w:val="2"/>
      <w:numFmt w:val="decimal"/>
      <w:suff w:val="nothing"/>
      <w:lvlText w:val="%1，"/>
      <w:lvlJc w:val="left"/>
    </w:lvl>
  </w:abstractNum>
  <w:abstractNum w:abstractNumId="1">
    <w:nsid w:val="20342A4B"/>
    <w:multiLevelType w:val="hybridMultilevel"/>
    <w:tmpl w:val="E9AAB4AC"/>
    <w:lvl w:ilvl="0" w:tplc="4DE23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02A0"/>
    <w:multiLevelType w:val="hybridMultilevel"/>
    <w:tmpl w:val="A1AA968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564503"/>
    <w:multiLevelType w:val="hybridMultilevel"/>
    <w:tmpl w:val="AA3662E0"/>
    <w:lvl w:ilvl="0" w:tplc="00F280E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3D69"/>
    <w:rsid w:val="000D0DB4"/>
    <w:rsid w:val="00125680"/>
    <w:rsid w:val="001C08D1"/>
    <w:rsid w:val="001C3D69"/>
    <w:rsid w:val="001E0506"/>
    <w:rsid w:val="0026403F"/>
    <w:rsid w:val="00335507"/>
    <w:rsid w:val="00352F47"/>
    <w:rsid w:val="00377A4C"/>
    <w:rsid w:val="003932E5"/>
    <w:rsid w:val="003F3AB0"/>
    <w:rsid w:val="003F58BE"/>
    <w:rsid w:val="00432CB6"/>
    <w:rsid w:val="00443DC4"/>
    <w:rsid w:val="00450958"/>
    <w:rsid w:val="004A2BC3"/>
    <w:rsid w:val="004D4EDB"/>
    <w:rsid w:val="004F2421"/>
    <w:rsid w:val="00514D48"/>
    <w:rsid w:val="00531051"/>
    <w:rsid w:val="00556FF0"/>
    <w:rsid w:val="00560F8D"/>
    <w:rsid w:val="0059457F"/>
    <w:rsid w:val="005C4352"/>
    <w:rsid w:val="005D6E95"/>
    <w:rsid w:val="00630E32"/>
    <w:rsid w:val="00636904"/>
    <w:rsid w:val="006D16C9"/>
    <w:rsid w:val="006F5CDB"/>
    <w:rsid w:val="006F5F51"/>
    <w:rsid w:val="00717A85"/>
    <w:rsid w:val="00737745"/>
    <w:rsid w:val="007A6D22"/>
    <w:rsid w:val="007C12F6"/>
    <w:rsid w:val="007E384F"/>
    <w:rsid w:val="007F3136"/>
    <w:rsid w:val="008A3682"/>
    <w:rsid w:val="008B5699"/>
    <w:rsid w:val="009261F0"/>
    <w:rsid w:val="00963A5D"/>
    <w:rsid w:val="009832A7"/>
    <w:rsid w:val="00995E49"/>
    <w:rsid w:val="009964DF"/>
    <w:rsid w:val="009A5BFE"/>
    <w:rsid w:val="009E3D6E"/>
    <w:rsid w:val="00A25A70"/>
    <w:rsid w:val="00AC70DD"/>
    <w:rsid w:val="00AE06E5"/>
    <w:rsid w:val="00AF5FC3"/>
    <w:rsid w:val="00B158F5"/>
    <w:rsid w:val="00C115BE"/>
    <w:rsid w:val="00CC2C1E"/>
    <w:rsid w:val="00D439EE"/>
    <w:rsid w:val="00D60CE3"/>
    <w:rsid w:val="00D927DC"/>
    <w:rsid w:val="00E22B0E"/>
    <w:rsid w:val="00E36CE9"/>
    <w:rsid w:val="00EB792F"/>
    <w:rsid w:val="00F24B09"/>
    <w:rsid w:val="00F61D53"/>
    <w:rsid w:val="00F65DA1"/>
    <w:rsid w:val="039C7714"/>
    <w:rsid w:val="03D96AE0"/>
    <w:rsid w:val="05C452EA"/>
    <w:rsid w:val="0A802ED6"/>
    <w:rsid w:val="0BC05367"/>
    <w:rsid w:val="10BC52B0"/>
    <w:rsid w:val="196850DE"/>
    <w:rsid w:val="1AB90925"/>
    <w:rsid w:val="1C6A3D69"/>
    <w:rsid w:val="1E9D20CA"/>
    <w:rsid w:val="205829B9"/>
    <w:rsid w:val="29780EA2"/>
    <w:rsid w:val="29CE582E"/>
    <w:rsid w:val="2CCD63D4"/>
    <w:rsid w:val="2F11410C"/>
    <w:rsid w:val="33A42019"/>
    <w:rsid w:val="35742A03"/>
    <w:rsid w:val="37187BB9"/>
    <w:rsid w:val="38176BAA"/>
    <w:rsid w:val="38481B9D"/>
    <w:rsid w:val="44EB5918"/>
    <w:rsid w:val="49D34275"/>
    <w:rsid w:val="49D80C11"/>
    <w:rsid w:val="4AF46303"/>
    <w:rsid w:val="4DD342A5"/>
    <w:rsid w:val="4F6E0A3B"/>
    <w:rsid w:val="546241A1"/>
    <w:rsid w:val="55B933CF"/>
    <w:rsid w:val="57317E40"/>
    <w:rsid w:val="5BD0174E"/>
    <w:rsid w:val="616B35E6"/>
    <w:rsid w:val="647E6EBA"/>
    <w:rsid w:val="64D309B9"/>
    <w:rsid w:val="66E4533F"/>
    <w:rsid w:val="6D6C43C4"/>
    <w:rsid w:val="7A8E55F9"/>
    <w:rsid w:val="7C977376"/>
    <w:rsid w:val="7EFF0679"/>
    <w:rsid w:val="7F324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67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3D69"/>
    <w:pPr>
      <w:widowControl w:val="0"/>
      <w:jc w:val="both"/>
    </w:pPr>
    <w:rPr>
      <w:kern w:val="2"/>
      <w:sz w:val="21"/>
    </w:rPr>
  </w:style>
  <w:style w:type="paragraph" w:styleId="1">
    <w:name w:val="heading 1"/>
    <w:basedOn w:val="a"/>
    <w:next w:val="a"/>
    <w:link w:val="1Char"/>
    <w:uiPriority w:val="9"/>
    <w:qFormat/>
    <w:rsid w:val="00995E49"/>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C3D69"/>
    <w:pPr>
      <w:spacing w:before="25" w:after="25"/>
    </w:pPr>
    <w:rPr>
      <w:bCs/>
      <w:spacing w:val="10"/>
    </w:rPr>
  </w:style>
  <w:style w:type="paragraph" w:styleId="a4">
    <w:name w:val="Plain Text"/>
    <w:basedOn w:val="a"/>
    <w:qFormat/>
    <w:rsid w:val="001C3D69"/>
    <w:rPr>
      <w:rFonts w:ascii="宋体" w:hAnsi="Courier New"/>
      <w:szCs w:val="21"/>
    </w:rPr>
  </w:style>
  <w:style w:type="paragraph" w:styleId="a5">
    <w:name w:val="Balloon Text"/>
    <w:basedOn w:val="a"/>
    <w:link w:val="Char"/>
    <w:uiPriority w:val="99"/>
    <w:semiHidden/>
    <w:unhideWhenUsed/>
    <w:qFormat/>
    <w:rsid w:val="001C3D69"/>
    <w:rPr>
      <w:sz w:val="18"/>
      <w:szCs w:val="18"/>
    </w:rPr>
  </w:style>
  <w:style w:type="paragraph" w:styleId="a6">
    <w:name w:val="footer"/>
    <w:basedOn w:val="a"/>
    <w:link w:val="Char0"/>
    <w:uiPriority w:val="99"/>
    <w:unhideWhenUsed/>
    <w:qFormat/>
    <w:rsid w:val="001C3D69"/>
    <w:pPr>
      <w:tabs>
        <w:tab w:val="center" w:pos="4153"/>
        <w:tab w:val="right" w:pos="8306"/>
      </w:tabs>
      <w:snapToGrid w:val="0"/>
      <w:jc w:val="left"/>
    </w:pPr>
    <w:rPr>
      <w:sz w:val="18"/>
      <w:szCs w:val="18"/>
    </w:rPr>
  </w:style>
  <w:style w:type="paragraph" w:styleId="a7">
    <w:name w:val="header"/>
    <w:basedOn w:val="a"/>
    <w:link w:val="Char1"/>
    <w:unhideWhenUsed/>
    <w:qFormat/>
    <w:rsid w:val="001C3D69"/>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1C3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7"/>
    <w:uiPriority w:val="99"/>
    <w:qFormat/>
    <w:rsid w:val="001C3D69"/>
    <w:rPr>
      <w:rFonts w:ascii="Times New Roman" w:eastAsia="宋体" w:hAnsi="Times New Roman" w:cs="Times New Roman"/>
      <w:sz w:val="18"/>
      <w:szCs w:val="18"/>
    </w:rPr>
  </w:style>
  <w:style w:type="character" w:customStyle="1" w:styleId="Char0">
    <w:name w:val="页脚 Char"/>
    <w:basedOn w:val="a1"/>
    <w:link w:val="a6"/>
    <w:uiPriority w:val="99"/>
    <w:qFormat/>
    <w:rsid w:val="001C3D69"/>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1C3D69"/>
    <w:rPr>
      <w:rFonts w:ascii="Times New Roman" w:eastAsia="宋体" w:hAnsi="Times New Roman" w:cs="Times New Roman"/>
      <w:sz w:val="18"/>
      <w:szCs w:val="18"/>
    </w:rPr>
  </w:style>
  <w:style w:type="character" w:customStyle="1" w:styleId="CharChar1">
    <w:name w:val="Char Char1"/>
    <w:qFormat/>
    <w:locked/>
    <w:rsid w:val="001C3D69"/>
    <w:rPr>
      <w:rFonts w:ascii="宋体" w:eastAsia="宋体" w:hAnsi="Courier New" w:hint="eastAsia"/>
      <w:kern w:val="2"/>
      <w:sz w:val="21"/>
      <w:lang w:val="en-US" w:eastAsia="zh-CN" w:bidi="ar-SA"/>
    </w:rPr>
  </w:style>
  <w:style w:type="paragraph" w:customStyle="1" w:styleId="Style2">
    <w:name w:val="_Style 2"/>
    <w:basedOn w:val="a"/>
    <w:uiPriority w:val="34"/>
    <w:qFormat/>
    <w:rsid w:val="001C3D69"/>
    <w:pPr>
      <w:adjustRightInd w:val="0"/>
      <w:spacing w:line="312" w:lineRule="atLeast"/>
      <w:ind w:firstLineChars="200" w:firstLine="420"/>
      <w:textAlignment w:val="baseline"/>
    </w:pPr>
    <w:rPr>
      <w:kern w:val="0"/>
    </w:rPr>
  </w:style>
  <w:style w:type="paragraph" w:styleId="a9">
    <w:name w:val="List Paragraph"/>
    <w:basedOn w:val="a"/>
    <w:uiPriority w:val="99"/>
    <w:rsid w:val="00F24B09"/>
    <w:pPr>
      <w:ind w:firstLineChars="200" w:firstLine="420"/>
    </w:pPr>
  </w:style>
  <w:style w:type="character" w:customStyle="1" w:styleId="1Char">
    <w:name w:val="标题 1 Char"/>
    <w:basedOn w:val="a1"/>
    <w:link w:val="1"/>
    <w:uiPriority w:val="9"/>
    <w:rsid w:val="00995E4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62</cp:revision>
  <dcterms:created xsi:type="dcterms:W3CDTF">2015-06-17T12:51:00Z</dcterms:created>
  <dcterms:modified xsi:type="dcterms:W3CDTF">2021-11-19T14:16:00Z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