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1016-2021-E</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重庆弘亚床上用品有限公司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重庆弘亚床上用品有限公司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重庆市九龙坡区含谷镇建新村六社</w:t>
            </w:r>
            <w:bookmarkEnd w:id="6"/>
          </w:p>
        </w:tc>
        <w:tc>
          <w:tcPr>
            <w:tcW w:w="1242" w:type="dxa"/>
            <w:vMerge w:val="restart"/>
            <w:vAlign w:val="center"/>
          </w:tcPr>
          <w:p>
            <w:r>
              <w:rPr>
                <w:rFonts w:hint="eastAsia"/>
              </w:rPr>
              <w:t>邮编</w:t>
            </w:r>
          </w:p>
        </w:tc>
        <w:tc>
          <w:tcPr>
            <w:tcW w:w="1771" w:type="dxa"/>
          </w:tcPr>
          <w:p>
            <w:bookmarkStart w:id="7" w:name="注册邮编"/>
            <w:r>
              <w:t>400050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重庆市北碚区歇马镇永远村西溪桥头</w:t>
            </w:r>
            <w:bookmarkEnd w:id="8"/>
          </w:p>
        </w:tc>
        <w:tc>
          <w:tcPr>
            <w:tcW w:w="1242" w:type="dxa"/>
            <w:vMerge w:val="continue"/>
            <w:vAlign w:val="center"/>
          </w:tcPr>
          <w:p/>
        </w:tc>
        <w:tc>
          <w:tcPr>
            <w:tcW w:w="1771" w:type="dxa"/>
          </w:tcPr>
          <w:p>
            <w:bookmarkStart w:id="9" w:name="办公邮编"/>
            <w:r>
              <w:t>400700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李宁</w:t>
            </w:r>
            <w:bookmarkEnd w:id="10"/>
          </w:p>
        </w:tc>
        <w:tc>
          <w:tcPr>
            <w:tcW w:w="1313" w:type="dxa"/>
            <w:vAlign w:val="center"/>
          </w:tcPr>
          <w:p>
            <w:r>
              <w:rPr>
                <w:rFonts w:hint="eastAsia"/>
              </w:rPr>
              <w:t>电话.</w:t>
            </w:r>
          </w:p>
        </w:tc>
        <w:tc>
          <w:tcPr>
            <w:tcW w:w="2180" w:type="dxa"/>
            <w:vAlign w:val="center"/>
          </w:tcPr>
          <w:p>
            <w:bookmarkStart w:id="11" w:name="联系人电话"/>
            <w:r>
              <w:t>15178823041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屈学斌</w:t>
            </w:r>
            <w:bookmarkEnd w:id="13"/>
          </w:p>
        </w:tc>
        <w:tc>
          <w:tcPr>
            <w:tcW w:w="1313" w:type="dxa"/>
            <w:vAlign w:val="center"/>
          </w:tcPr>
          <w:p>
            <w:r>
              <w:rPr>
                <w:rFonts w:hint="eastAsia"/>
              </w:rPr>
              <w:t>管理者代表</w:t>
            </w:r>
          </w:p>
        </w:tc>
        <w:tc>
          <w:tcPr>
            <w:tcW w:w="2180" w:type="dxa"/>
          </w:tcPr>
          <w:p>
            <w:bookmarkStart w:id="14" w:name="管理者代表"/>
            <w:r>
              <w:t>屈爽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eastAsia="zh-CN"/>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360"/>
              </w:tabs>
              <w:jc w:val="both"/>
              <w:rPr>
                <w:rFonts w:hint="default"/>
                <w:color w:val="auto"/>
                <w:highlight w:val="none"/>
                <w:lang w:val="en-US" w:eastAsia="zh-CN"/>
              </w:rPr>
            </w:pPr>
            <w:r>
              <w:rPr>
                <w:rFonts w:hint="eastAsia"/>
                <w:color w:val="auto"/>
                <w:highlight w:val="none"/>
                <w:lang w:val="en-US" w:eastAsia="zh-CN"/>
              </w:rPr>
              <w:t>销售服务流程:</w:t>
            </w:r>
          </w:p>
          <w:p>
            <w:r>
              <w:rPr>
                <w:rFonts w:hint="eastAsia"/>
                <w:color w:val="auto"/>
                <w:highlight w:val="none"/>
                <w:lang w:val="en-US" w:eastAsia="zh-CN"/>
              </w:rPr>
              <w:t>业务洽谈----</w:t>
            </w:r>
            <w:r>
              <w:rPr>
                <w:rFonts w:hint="eastAsia"/>
                <w:color w:val="auto"/>
                <w:highlight w:val="none"/>
              </w:rPr>
              <w:t>签订合同-----采购产品----产品交付----售后服务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2021年09月30日 上午至2021年09月30日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床上用品的销售所涉及场所的相关环境管理活动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29.08.01;29.08.09</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pPr>
              <w:spacing w:line="240" w:lineRule="auto"/>
            </w:pPr>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eastAsia="zh-CN"/>
              </w:rPr>
              <w:t>20</w:t>
            </w:r>
            <w:r>
              <w:rPr>
                <w:rFonts w:hint="eastAsia" w:ascii="Times New Roman" w:hAnsi="Times New Roman" w:eastAsia="宋体" w:cs="Times New Roman"/>
                <w:lang w:val="en-US" w:eastAsia="zh-CN"/>
              </w:rPr>
              <w:t>21</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3</w:t>
            </w:r>
            <w:r>
              <w:rPr>
                <w:rFonts w:hint="eastAsia" w:ascii="Times New Roman" w:hAnsi="Times New Roman" w:eastAsia="宋体" w:cs="Times New Roman"/>
              </w:rPr>
              <w:t>月5日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063"/>
        <w:gridCol w:w="140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063" w:type="dxa"/>
            <w:shd w:val="clear" w:color="auto" w:fill="F3F3F3"/>
            <w:tcMar>
              <w:left w:w="57" w:type="dxa"/>
              <w:right w:w="57" w:type="dxa"/>
            </w:tcMar>
          </w:tcPr>
          <w:p>
            <w:r>
              <w:rPr>
                <w:rFonts w:hint="eastAsia"/>
              </w:rPr>
              <w:t>审核范围（产品和过程）</w:t>
            </w:r>
          </w:p>
          <w:p/>
          <w:p/>
        </w:tc>
        <w:tc>
          <w:tcPr>
            <w:tcW w:w="140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重庆弘亚床上用品有限公司</w:t>
            </w:r>
            <w:r>
              <w:rPr>
                <w:rFonts w:hint="eastAsia"/>
                <w:lang w:val="en-US" w:eastAsia="zh-CN"/>
              </w:rPr>
              <w:t>/</w:t>
            </w:r>
            <w:r>
              <w:rPr>
                <w:rFonts w:hint="eastAsia" w:ascii="宋体" w:hAnsi="宋体" w:cs="宋体"/>
                <w:color w:val="000000"/>
                <w:kern w:val="0"/>
                <w:szCs w:val="21"/>
              </w:rPr>
              <w:t>重庆市九龙坡区含谷镇建新村六社</w:t>
            </w:r>
          </w:p>
        </w:tc>
        <w:tc>
          <w:tcPr>
            <w:tcW w:w="2267" w:type="dxa"/>
          </w:tcPr>
          <w:p>
            <w:pPr>
              <w:rPr>
                <w:lang w:val="de-DE" w:eastAsia="ja-JP"/>
              </w:rPr>
            </w:pPr>
            <w:r>
              <w:rPr>
                <w:rFonts w:hint="eastAsia" w:ascii="宋体" w:hAnsi="宋体" w:cs="宋体"/>
                <w:color w:val="000000"/>
                <w:kern w:val="0"/>
                <w:szCs w:val="21"/>
              </w:rPr>
              <w:t>重庆市北碚区歇马镇永远村西溪桥头</w:t>
            </w:r>
          </w:p>
        </w:tc>
        <w:tc>
          <w:tcPr>
            <w:tcW w:w="571" w:type="dxa"/>
            <w:vAlign w:val="center"/>
          </w:tcPr>
          <w:p>
            <w:pPr>
              <w:rPr>
                <w:rFonts w:hint="default" w:eastAsia="宋体"/>
                <w:lang w:val="en-US" w:eastAsia="zh-CN"/>
              </w:rPr>
            </w:pPr>
            <w:r>
              <w:rPr>
                <w:rFonts w:hint="eastAsia"/>
                <w:lang w:val="en-US" w:eastAsia="zh-CN"/>
              </w:rPr>
              <w:t>22</w:t>
            </w:r>
          </w:p>
        </w:tc>
        <w:tc>
          <w:tcPr>
            <w:tcW w:w="2063" w:type="dxa"/>
            <w:vAlign w:val="center"/>
          </w:tcPr>
          <w:p>
            <w:pPr>
              <w:rPr>
                <w:lang w:eastAsia="ja-JP"/>
              </w:rPr>
            </w:pPr>
            <w:r>
              <w:rPr>
                <w:rFonts w:hint="eastAsia" w:ascii="宋体" w:hAnsi="宋体" w:cs="宋体"/>
                <w:color w:val="000000"/>
                <w:kern w:val="0"/>
                <w:szCs w:val="21"/>
              </w:rPr>
              <w:t>床上用品的销售所涉及场所的相关环境管理活动</w:t>
            </w:r>
          </w:p>
        </w:tc>
        <w:tc>
          <w:tcPr>
            <w:tcW w:w="1409" w:type="dxa"/>
            <w:vAlign w:val="center"/>
          </w:tcPr>
          <w:p>
            <w:pPr>
              <w:rPr>
                <w:lang w:eastAsia="ja-JP"/>
              </w:rPr>
            </w:pPr>
            <w:r>
              <w:rPr>
                <w:rFonts w:ascii="宋体" w:hAnsi="宋体" w:cs="宋体"/>
                <w:color w:val="000000"/>
                <w:kern w:val="0"/>
                <w:szCs w:val="21"/>
              </w:rPr>
              <w:t>GB/T 24001-2016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63" w:type="dxa"/>
            <w:vAlign w:val="center"/>
          </w:tcPr>
          <w:p>
            <w:pPr>
              <w:rPr>
                <w:lang w:eastAsia="ja-JP"/>
              </w:rPr>
            </w:pPr>
          </w:p>
        </w:tc>
        <w:tc>
          <w:tcPr>
            <w:tcW w:w="140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63" w:type="dxa"/>
            <w:vAlign w:val="center"/>
          </w:tcPr>
          <w:p>
            <w:pPr>
              <w:rPr>
                <w:lang w:eastAsia="ja-JP"/>
              </w:rPr>
            </w:pPr>
          </w:p>
        </w:tc>
        <w:tc>
          <w:tcPr>
            <w:tcW w:w="140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63" w:type="dxa"/>
            <w:vAlign w:val="center"/>
          </w:tcPr>
          <w:p>
            <w:pPr>
              <w:rPr>
                <w:lang w:eastAsia="ja-JP"/>
              </w:rPr>
            </w:pPr>
          </w:p>
        </w:tc>
        <w:tc>
          <w:tcPr>
            <w:tcW w:w="140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63" w:type="dxa"/>
            <w:vAlign w:val="center"/>
          </w:tcPr>
          <w:p>
            <w:pPr>
              <w:rPr>
                <w:lang w:eastAsia="ja-JP"/>
              </w:rPr>
            </w:pPr>
          </w:p>
        </w:tc>
        <w:tc>
          <w:tcPr>
            <w:tcW w:w="140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tc>
        <w:tc>
          <w:tcPr>
            <w:tcW w:w="2179" w:type="dxa"/>
            <w:vAlign w:val="center"/>
          </w:tcPr>
          <w:p>
            <w:r>
              <w:t>29.08.01,29.08.09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2018-N1EMS-1230067</w:t>
            </w:r>
          </w:p>
        </w:tc>
        <w:tc>
          <w:tcPr>
            <w:tcW w:w="2179" w:type="dxa"/>
            <w:vAlign w:val="center"/>
          </w:tcPr>
          <w:p>
            <w:r>
              <w:t>29.08.01,29.08.09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ascii="宋体" w:hAnsi="宋体" w:cs="宋体"/>
                <w:color w:val="000000"/>
                <w:kern w:val="0"/>
                <w:szCs w:val="21"/>
              </w:rPr>
              <w:t>床上用品的销售所涉及场所的相关环境管理活动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4" w:hRule="exact"/>
          <w:jc w:val="center"/>
        </w:trPr>
        <w:tc>
          <w:tcPr>
            <w:tcW w:w="1842" w:type="dxa"/>
          </w:tcPr>
          <w:p>
            <w:r>
              <w:rPr>
                <w:rFonts w:hint="eastAsia"/>
              </w:rPr>
              <w:t>审核组长签字</w:t>
            </w:r>
          </w:p>
        </w:tc>
        <w:tc>
          <w:tcPr>
            <w:tcW w:w="2764" w:type="dxa"/>
            <w:tcMar>
              <w:left w:w="113" w:type="dxa"/>
            </w:tcMar>
          </w:tcPr>
          <w:p>
            <w:r>
              <w:rPr>
                <w:rFonts w:hint="eastAsia" w:ascii="宋体" w:hAnsi="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page">
                    <wp:posOffset>297180</wp:posOffset>
                  </wp:positionH>
                  <wp:positionV relativeFrom="page">
                    <wp:posOffset>85725</wp:posOffset>
                  </wp:positionV>
                  <wp:extent cx="668020" cy="481330"/>
                  <wp:effectExtent l="0" t="0" r="5080" b="1270"/>
                  <wp:wrapNone/>
                  <wp:docPr id="1"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
                          <pic:cNvPicPr>
                            <a:picLocks noChangeAspect="1"/>
                          </pic:cNvPicPr>
                        </pic:nvPicPr>
                        <pic:blipFill>
                          <a:blip r:embed="rId6"/>
                          <a:stretch>
                            <a:fillRect/>
                          </a:stretch>
                        </pic:blipFill>
                        <pic:spPr>
                          <a:xfrm>
                            <a:off x="0" y="0"/>
                            <a:ext cx="668020" cy="481330"/>
                          </a:xfrm>
                          <a:prstGeom prst="rect">
                            <a:avLst/>
                          </a:prstGeom>
                          <a:noFill/>
                          <a:ln>
                            <a:noFill/>
                          </a:ln>
                        </pic:spPr>
                      </pic:pic>
                    </a:graphicData>
                  </a:graphic>
                </wp:anchor>
              </w:drawing>
            </w:r>
          </w:p>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2021年9月30日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ascii="Wingdings" w:hAnsi="Wingdings"/>
                <w:lang w:eastAsia="zh-CN"/>
              </w:rPr>
              <w:t>□</w:t>
            </w:r>
            <w:r>
              <w:rPr>
                <w:rFonts w:hint="eastAsia"/>
              </w:rPr>
              <w:t xml:space="preserve">生产 </w:t>
            </w:r>
            <w:r>
              <w:rPr>
                <w:rFonts w:hint="eastAsia" w:ascii="Wingdings" w:hAnsi="Wingdings"/>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ascii="Wingdings" w:hAnsi="Wingdings"/>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cs="宋体"/>
                <w:u w:val="single"/>
                <w:lang w:eastAsia="zh-CN"/>
              </w:rPr>
              <w:t>防治污染、节能低耗、守法经营、持续发展。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35"/>
              <w:gridCol w:w="1151"/>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3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51"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固体分类收集,集中处理100%</w:t>
                  </w:r>
                </w:p>
              </w:tc>
              <w:tc>
                <w:tcPr>
                  <w:tcW w:w="3335"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51"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335"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5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335" w:type="dxa"/>
                  <w:shd w:val="clear" w:color="auto" w:fill="auto"/>
                  <w:vAlign w:val="center"/>
                </w:tcPr>
                <w:p>
                  <w:pPr>
                    <w:shd w:val="clear" w:color="auto" w:fill="EBF1DE" w:themeFill="accent3" w:themeFillTint="32"/>
                    <w:rPr>
                      <w:rFonts w:ascii="宋体" w:hAnsi="宋体"/>
                      <w:highlight w:val="none"/>
                    </w:rPr>
                  </w:pPr>
                </w:p>
              </w:tc>
              <w:tc>
                <w:tcPr>
                  <w:tcW w:w="1151"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335" w:type="dxa"/>
                  <w:shd w:val="clear" w:color="auto" w:fill="auto"/>
                  <w:vAlign w:val="center"/>
                </w:tcPr>
                <w:p>
                  <w:pPr>
                    <w:shd w:val="clear" w:color="auto" w:fill="EBF1DE" w:themeFill="accent3" w:themeFillTint="32"/>
                    <w:rPr>
                      <w:rFonts w:ascii="宋体" w:hAnsi="宋体"/>
                    </w:rPr>
                  </w:pPr>
                </w:p>
              </w:tc>
              <w:tc>
                <w:tcPr>
                  <w:tcW w:w="1151"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w:t>
            </w:r>
            <w:r>
              <w:rPr>
                <w:rFonts w:hint="eastAsia" w:ascii="Times New Roman" w:hAnsi="Times New Roman" w:eastAsia="宋体" w:cs="Times New Roman"/>
                <w:highlight w:val="none"/>
              </w:rPr>
              <w:t>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建筑面积 </w:t>
            </w:r>
            <w:r>
              <w:rPr>
                <w:rFonts w:hint="eastAsia" w:ascii="Times New Roman" w:hAnsi="Times New Roman" w:cs="Times New Roman"/>
                <w:highlight w:val="none"/>
                <w:lang w:val="en-US" w:eastAsia="zh-CN"/>
              </w:rPr>
              <w:t>200</w:t>
            </w:r>
            <w:r>
              <w:rPr>
                <w:rFonts w:hint="eastAsia" w:ascii="Times New Roman" w:hAnsi="Times New Roman" w:eastAsia="宋体" w:cs="Times New Roman"/>
                <w:highlight w:val="none"/>
                <w:lang w:val="en-US" w:eastAsia="zh-CN"/>
              </w:rPr>
              <w:t>平方米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cs="Times New Roman"/>
                <w:highlight w:val="none"/>
                <w:u w:val="single"/>
                <w:lang w:val="en-US" w:eastAsia="zh-CN"/>
              </w:rPr>
              <w:t>1</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办公设施、电脑、打印机</w:t>
            </w:r>
            <w:r>
              <w:rPr>
                <w:rFonts w:hint="eastAsia" w:ascii="Times New Roman" w:hAnsi="Times New Roman" w:eastAsia="宋体" w:cs="Times New Roman"/>
                <w:highlight w:val="none"/>
                <w:lang w:eastAsia="zh-CN"/>
              </w:rPr>
              <w:t>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固体分类收集,集中处理100%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2021年6月18日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highlight w:val="none"/>
              </w:rPr>
            </w:pPr>
            <w:r>
              <w:rPr>
                <w:rFonts w:hint="eastAsia"/>
              </w:rPr>
              <w:t>组织已分析和评价</w:t>
            </w:r>
            <w:r>
              <w:rPr>
                <w:rFonts w:hint="eastAsia"/>
                <w:highlight w:val="none"/>
              </w:rPr>
              <w:t>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10</w:t>
            </w:r>
            <w:r>
              <w:rPr>
                <w:rFonts w:hint="eastAsia"/>
                <w:highlight w:val="none"/>
                <w:u w:val="single"/>
                <w:lang w:eastAsia="zh-CN"/>
              </w:rPr>
              <w:t>日</w:t>
            </w:r>
          </w:p>
          <w:p>
            <w:pPr>
              <w:shd w:val="clear" w:color="auto" w:fill="EBF1DE" w:themeFill="accent3" w:themeFillTint="32"/>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lang w:val="en-US" w:eastAsia="zh-CN"/>
              </w:rPr>
              <w:t>2021年7月20</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Times New Roman" w:hAnsi="Times New Roman" w:eastAsia="宋体" w:cs="Times New Roman"/>
                <w:color w:val="000000"/>
                <w:szCs w:val="18"/>
                <w:highlight w:val="none"/>
                <w:u w:val="single"/>
                <w:lang w:val="en-US" w:eastAsia="zh-CN"/>
              </w:rPr>
              <w:t>2021年8月25日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bookmarkStart w:id="34" w:name="_GoBack"/>
            <w:bookmarkEnd w:id="34"/>
          </w:p>
        </w:tc>
        <w:tc>
          <w:tcPr>
            <w:tcW w:w="780" w:type="dxa"/>
            <w:shd w:val="clear" w:color="auto" w:fill="EBF1DE" w:themeFill="accent3" w:themeFillTint="32"/>
            <w:vAlign w:val="center"/>
          </w:tcPr>
          <w:p>
            <w:pPr>
              <w:shd w:val="clear" w:color="auto" w:fill="EBF1DE" w:themeFill="accent3" w:themeFillTint="32"/>
              <w:rPr>
                <w:highlight w:val="red"/>
                <w:lang w:eastAsia="ja-JP"/>
              </w:rPr>
            </w:pPr>
          </w:p>
        </w:tc>
        <w:tc>
          <w:tcPr>
            <w:tcW w:w="779" w:type="dxa"/>
            <w:shd w:val="clear" w:color="auto" w:fill="EBF1DE" w:themeFill="accent3" w:themeFillTint="32"/>
            <w:vAlign w:val="center"/>
          </w:tcPr>
          <w:p>
            <w:pPr>
              <w:shd w:val="clear" w:color="auto" w:fill="EBF1DE" w:themeFill="accent3" w:themeFillTint="32"/>
              <w:rPr>
                <w:highlight w:val="red"/>
                <w:lang w:eastAsia="ja-JP"/>
              </w:rPr>
            </w:pPr>
          </w:p>
        </w:tc>
        <w:tc>
          <w:tcPr>
            <w:tcW w:w="780" w:type="dxa"/>
            <w:shd w:val="clear" w:color="auto" w:fill="EBF1DE" w:themeFill="accent3" w:themeFillTint="32"/>
            <w:vAlign w:val="center"/>
          </w:tcPr>
          <w:p>
            <w:pPr>
              <w:shd w:val="clear" w:color="auto" w:fill="EBF1DE" w:themeFill="accent3" w:themeFillTint="32"/>
              <w:rPr>
                <w:highlight w:val="red"/>
                <w:lang w:eastAsia="ja-JP"/>
              </w:rPr>
            </w:pPr>
          </w:p>
        </w:tc>
        <w:tc>
          <w:tcPr>
            <w:tcW w:w="780" w:type="dxa"/>
            <w:shd w:val="clear" w:color="auto" w:fill="EBF1DE" w:themeFill="accent3" w:themeFillTint="32"/>
            <w:vAlign w:val="center"/>
          </w:tcPr>
          <w:p>
            <w:pPr>
              <w:shd w:val="clear" w:color="auto" w:fill="EBF1DE" w:themeFill="accent3" w:themeFillTint="32"/>
              <w:rPr>
                <w:highlight w:val="red"/>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4130D9"/>
    <w:rsid w:val="33342305"/>
    <w:rsid w:val="3FFC1895"/>
    <w:rsid w:val="65783299"/>
    <w:rsid w:val="729458E3"/>
    <w:rsid w:val="73873C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3</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2021-09-30T06:21:32Z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