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821"/>
        <w:gridCol w:w="810"/>
        <w:gridCol w:w="978"/>
        <w:gridCol w:w="377"/>
        <w:gridCol w:w="155"/>
        <w:gridCol w:w="616"/>
        <w:gridCol w:w="298"/>
        <w:gridCol w:w="2"/>
        <w:gridCol w:w="84"/>
        <w:gridCol w:w="506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重庆市九龙坡区含谷镇建新村六社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重庆市北碚区歇马镇永远村西溪桥头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1016-2021-E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李宁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15178823041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屈爽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8" w:name="审核范围"/>
            <w:r>
              <w:t>床上用品的销售所涉及场所的相关环境管理活动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29.08.01;29.08.09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2021年09月29日 上午至2021年09月29日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29.08.01,29.08.09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821" w:type="dxa"/>
            <w:vAlign w:val="center"/>
          </w:tcPr>
          <w:p/>
        </w:tc>
        <w:tc>
          <w:tcPr>
            <w:tcW w:w="1788" w:type="dxa"/>
            <w:gridSpan w:val="2"/>
            <w:vAlign w:val="center"/>
          </w:tcPr>
          <w:p/>
        </w:tc>
        <w:tc>
          <w:tcPr>
            <w:tcW w:w="1446" w:type="dxa"/>
            <w:gridSpan w:val="4"/>
            <w:vAlign w:val="center"/>
          </w:tcPr>
          <w:p/>
        </w:tc>
        <w:tc>
          <w:tcPr>
            <w:tcW w:w="1147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821" w:type="dxa"/>
            <w:vAlign w:val="center"/>
          </w:tcPr>
          <w:p/>
        </w:tc>
        <w:tc>
          <w:tcPr>
            <w:tcW w:w="1788" w:type="dxa"/>
            <w:gridSpan w:val="2"/>
            <w:vAlign w:val="center"/>
          </w:tcPr>
          <w:p/>
        </w:tc>
        <w:tc>
          <w:tcPr>
            <w:tcW w:w="1446" w:type="dxa"/>
            <w:gridSpan w:val="4"/>
            <w:vAlign w:val="center"/>
          </w:tcPr>
          <w:p/>
        </w:tc>
        <w:tc>
          <w:tcPr>
            <w:tcW w:w="1147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冉景洲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9月29日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bookmarkStart w:id="30" w:name="_GoBack"/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和复</w:t>
            </w:r>
            <w:bookmarkEnd w:id="30"/>
            <w:r>
              <w:rPr>
                <w:rFonts w:hint="eastAsia"/>
              </w:rPr>
              <w:t>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DC7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2021-09-27T01:43:56Z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