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河北科大环境工程有限公司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陪同人员：丁勇、侯静、刘洪蛟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吉洁、周文廷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、李丽英      审核时间：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2021年10月17日 上午至2021年10月17日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现场检查1、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楷体" w:hAnsi="楷体" w:eastAsia="楷体"/>
                <w:szCs w:val="21"/>
                <w:u w:val="single"/>
              </w:rPr>
              <w:t>91130100MA082RNN3L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>环保工程、市政公用工程、园林绿化工程、管道工程设计与施工；设备机电安装、环保技术开发、技术咨询等业务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2" w:name="审核范围"/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EC：资质范围内环保工程专业承包、市政公用工程施工总承包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E：资质范围内环保工程专业承包、市政公用工程施工总承包所涉及场所的相关环境管理活动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O：资质范围内环保工程专业承包、市政公用工程施工总承包所涉及场所的相关职业健康安全管理活动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现场检查2、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ascii="楷体" w:hAnsi="楷体" w:eastAsia="楷体"/>
                <w:szCs w:val="21"/>
              </w:rPr>
              <w:t>安全生产许可证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>（冀）JZ安许证字（20</w:t>
            </w:r>
            <w:r>
              <w:rPr>
                <w:rFonts w:ascii="楷体" w:hAnsi="楷体" w:eastAsia="楷体"/>
                <w:szCs w:val="21"/>
                <w:u w:val="single"/>
              </w:rPr>
              <w:t>18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>）</w:t>
            </w:r>
            <w:r>
              <w:rPr>
                <w:rFonts w:ascii="楷体" w:hAnsi="楷体" w:eastAsia="楷体"/>
                <w:szCs w:val="21"/>
                <w:u w:val="single"/>
              </w:rPr>
              <w:t>010280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至2021.</w:t>
            </w:r>
            <w:r>
              <w:rPr>
                <w:color w:val="000000"/>
                <w:szCs w:val="21"/>
                <w:u w:val="single"/>
              </w:rPr>
              <w:t xml:space="preserve">12.31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 w:ascii="楷体" w:hAnsi="楷体" w:eastAsia="楷体"/>
                <w:szCs w:val="21"/>
              </w:rPr>
              <w:t xml:space="preserve"> 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>建筑施工</w:t>
            </w:r>
            <w:r>
              <w:rPr>
                <w:color w:val="000000"/>
                <w:szCs w:val="21"/>
                <w:u w:val="single"/>
              </w:rPr>
              <w:t xml:space="preserve">                  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sz w:val="24"/>
              </w:rPr>
              <w:t>建筑业企业资质证书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>D</w:t>
            </w:r>
            <w:r>
              <w:rPr>
                <w:rFonts w:ascii="楷体" w:hAnsi="楷体" w:eastAsia="楷体"/>
                <w:szCs w:val="21"/>
                <w:u w:val="single"/>
              </w:rPr>
              <w:t>313112618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至202</w:t>
            </w:r>
            <w:r>
              <w:rPr>
                <w:color w:val="000000"/>
                <w:szCs w:val="21"/>
                <w:u w:val="single"/>
              </w:rPr>
              <w:t xml:space="preserve">2.12.17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 w:val="24"/>
              </w:rPr>
              <w:t>环保工程专业承包三级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>
              <w:rPr>
                <w:rFonts w:hint="eastAsia"/>
              </w:rPr>
              <w:t>市政公用工程施工总承包三级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bookmarkStart w:id="3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石家庄高新区太行大街197号智同国际A座1602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石家庄高新区太行大街197号智同国际A座1602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临时现场的名称和具体位置：</w:t>
            </w:r>
            <w:r>
              <w:rPr>
                <w:szCs w:val="21"/>
              </w:rPr>
              <w:t>高邑县富村镇政府段及东蒲底段河道治理项目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现场1：</w:t>
            </w:r>
            <w:r>
              <w:rPr>
                <w:szCs w:val="21"/>
              </w:rPr>
              <w:t>高邑县富村镇政府段及东蒲底</w:t>
            </w:r>
            <w:r>
              <w:rPr>
                <w:rFonts w:hint="eastAsia"/>
                <w:szCs w:val="21"/>
              </w:rPr>
              <w:t>村和富村镇</w:t>
            </w:r>
            <w:r>
              <w:rPr>
                <w:szCs w:val="21"/>
                <w:u w:val="single"/>
              </w:rPr>
              <w:t xml:space="preserve">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szCs w:val="21"/>
              </w:rPr>
              <w:t>企业在建项目清单</w:t>
            </w:r>
            <w:r>
              <w:rPr>
                <w:rFonts w:hint="eastAsia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生产/服务流程图： </w:t>
            </w:r>
          </w:p>
          <w:p>
            <w:pPr>
              <w:rPr>
                <w:color w:val="000000"/>
              </w:rPr>
            </w:pPr>
            <w:r>
              <w:drawing>
                <wp:inline distT="0" distB="0" distL="114300" distR="114300">
                  <wp:extent cx="2171700" cy="297942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364" cy="298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认证范围内管理体系覆盖的人数（总计</w:t>
            </w:r>
            <w:r>
              <w:rPr>
                <w:szCs w:val="21"/>
                <w:u w:val="single"/>
              </w:rPr>
              <w:t xml:space="preserve">  30   </w:t>
            </w:r>
            <w:r>
              <w:rPr>
                <w:rFonts w:hint="eastAsia"/>
                <w:szCs w:val="21"/>
              </w:rPr>
              <w:t>人）　</w:t>
            </w:r>
          </w:p>
          <w:p>
            <w:pPr>
              <w:rPr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szCs w:val="18"/>
              </w:rPr>
              <w:t>管理人员</w:t>
            </w:r>
            <w:r>
              <w:rPr>
                <w:szCs w:val="21"/>
                <w:u w:val="single"/>
              </w:rPr>
              <w:t xml:space="preserve">  8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；操作人员</w:t>
            </w:r>
            <w:r>
              <w:rPr>
                <w:szCs w:val="21"/>
                <w:u w:val="single"/>
              </w:rPr>
              <w:t xml:space="preserve">  13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；劳务派遣人员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；临时工</w:t>
            </w:r>
            <w:r>
              <w:rPr>
                <w:szCs w:val="21"/>
                <w:u w:val="single"/>
              </w:rPr>
              <w:t xml:space="preserve">   9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季节工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color w:val="000000"/>
                <w:szCs w:val="18"/>
                <w:u w:val="single"/>
              </w:rPr>
              <w:t xml:space="preserve">0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12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8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202</w:t>
            </w:r>
            <w:r>
              <w:rPr>
                <w:color w:val="000000"/>
                <w:szCs w:val="18"/>
                <w:u w:val="single"/>
              </w:rPr>
              <w:t xml:space="preserve">0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12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0</w:t>
            </w:r>
            <w:r>
              <w:rPr>
                <w:color w:val="000000"/>
                <w:szCs w:val="18"/>
                <w:u w:val="single"/>
              </w:rPr>
              <w:t xml:space="preserve">5 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☑EcMS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设备租赁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after="0" w:line="240" w:lineRule="auto"/>
              <w:rPr>
                <w:rFonts w:ascii="楷体" w:hAnsi="楷体" w:eastAsia="楷体"/>
                <w:b/>
                <w:bCs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</w:rPr>
              <w:t>尽职守法，关爱环境，预控风险，节能降耗，</w:t>
            </w:r>
          </w:p>
          <w:p>
            <w:pPr>
              <w:spacing w:after="0" w:line="240" w:lineRule="auto"/>
              <w:rPr>
                <w:rFonts w:ascii="楷体" w:hAnsi="楷体" w:eastAsia="楷体"/>
                <w:b/>
                <w:bCs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Cs w:val="21"/>
              </w:rPr>
              <w:t>以人为本，关注顾客，优质服务，持续改进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294"/>
              <w:gridCol w:w="4222"/>
              <w:gridCol w:w="1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工程一次性交验合格率100%；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年/次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/>
                      <w:kern w:val="0"/>
                      <w:lang w:val="zh-CN"/>
                    </w:rPr>
                    <w:t>工程竣工验收一次合格次数/工程竣工验收一次合格总次数率*</w:t>
                  </w:r>
                  <w:r>
                    <w:rPr>
                      <w:rFonts w:ascii="宋体"/>
                      <w:kern w:val="0"/>
                      <w:lang w:val="zh-CN"/>
                    </w:rPr>
                    <w:t>100%</w:t>
                  </w: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/>
                      <w:kern w:val="0"/>
                      <w:lang w:val="zh-CN"/>
                    </w:rPr>
                    <w:t>顾客满意率达</w:t>
                  </w:r>
                  <w:r>
                    <w:rPr>
                      <w:rFonts w:ascii="宋体"/>
                      <w:kern w:val="0"/>
                      <w:lang w:val="zh-CN"/>
                    </w:rPr>
                    <w:t>90%</w:t>
                  </w:r>
                  <w:r>
                    <w:rPr>
                      <w:rFonts w:hint="eastAsia" w:ascii="宋体"/>
                      <w:kern w:val="0"/>
                      <w:lang w:val="zh-CN"/>
                    </w:rPr>
                    <w:t>以上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年/次</w:t>
                  </w:r>
                </w:p>
              </w:tc>
              <w:tc>
                <w:tcPr>
                  <w:tcW w:w="422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非常满意100  满意80 一般80 不满意40  非常不满意0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项目（质量、交期、服务）得分：被调查的顾客拼分总和/被调查的顾客家数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最终得分=质量得分×60%+交期得分×30%+服务得分×10%</w:t>
                  </w: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/>
                      <w:kern w:val="0"/>
                      <w:lang w:val="zh-CN"/>
                    </w:rPr>
                  </w:pPr>
                  <w:r>
                    <w:rPr>
                      <w:rFonts w:hint="eastAsia" w:ascii="宋体"/>
                      <w:kern w:val="0"/>
                      <w:lang w:val="zh-CN"/>
                    </w:rPr>
                    <w:t>工程合同履约率</w:t>
                  </w:r>
                  <w:r>
                    <w:rPr>
                      <w:rFonts w:ascii="宋体"/>
                      <w:kern w:val="0"/>
                      <w:lang w:val="zh-CN"/>
                    </w:rPr>
                    <w:t>100%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次/年</w:t>
                  </w:r>
                </w:p>
              </w:tc>
              <w:tc>
                <w:tcPr>
                  <w:tcW w:w="422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/>
                      <w:kern w:val="0"/>
                      <w:lang w:val="zh-CN"/>
                    </w:rPr>
                    <w:t>工程合同及时履约次数/工程总合同数*</w:t>
                  </w:r>
                  <w:r>
                    <w:rPr>
                      <w:rFonts w:ascii="宋体"/>
                      <w:kern w:val="0"/>
                      <w:lang w:val="zh-CN"/>
                    </w:rPr>
                    <w:t>100%</w:t>
                  </w: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r>
                    <w:rPr>
                      <w:rFonts w:hint="eastAsia" w:ascii="宋体"/>
                      <w:kern w:val="0"/>
                      <w:lang w:val="zh-CN"/>
                    </w:rPr>
                    <w:t>杜绝火灾、触电事件发生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每年次数为0</w:t>
                  </w: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8" w:hRule="atLeast"/>
              </w:trPr>
              <w:tc>
                <w:tcPr>
                  <w:tcW w:w="2443" w:type="dxa"/>
                </w:tcPr>
                <w:p>
                  <w:r>
                    <w:rPr>
                      <w:rFonts w:hint="eastAsia" w:ascii="宋体"/>
                      <w:kern w:val="0"/>
                    </w:rPr>
                    <w:t>交通事故、物体打击、机械伤害等意外伤害事件零发生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r>
                    <w:rPr>
                      <w:rFonts w:hint="eastAsia" w:ascii="宋体"/>
                      <w:kern w:val="0"/>
                      <w:lang w:val="zh-CN"/>
                    </w:rPr>
                    <w:t>轻伤事故每年控制在</w:t>
                  </w:r>
                  <w:r>
                    <w:rPr>
                      <w:rFonts w:ascii="宋体"/>
                      <w:kern w:val="0"/>
                      <w:lang w:val="zh-CN"/>
                    </w:rPr>
                    <w:t>3</w:t>
                  </w:r>
                  <w:r>
                    <w:rPr>
                      <w:rFonts w:hint="eastAsia" w:ascii="宋体"/>
                      <w:kern w:val="0"/>
                      <w:lang w:val="zh-CN"/>
                    </w:rPr>
                    <w:t>‰以内；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r>
                    <w:rPr>
                      <w:rFonts w:hint="eastAsia" w:ascii="宋体" w:hAnsi="宋体"/>
                    </w:rPr>
                    <w:t>因工死亡事件为零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/>
                      <w:lang w:val="zh-CN"/>
                    </w:rPr>
                    <w:t>施工现场噪声符合国家标准；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/>
                      <w:lang w:val="zh-CN"/>
                    </w:rPr>
                    <w:t>固体废弃物</w:t>
                  </w:r>
                  <w:r>
                    <w:rPr>
                      <w:rFonts w:ascii="宋体"/>
                      <w:lang w:val="zh-CN"/>
                    </w:rPr>
                    <w:t>100%</w:t>
                  </w:r>
                  <w:r>
                    <w:rPr>
                      <w:rFonts w:hint="eastAsia" w:ascii="宋体"/>
                      <w:lang w:val="zh-CN"/>
                    </w:rPr>
                    <w:t>合规处理，无固废污染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/>
                      <w:lang w:val="zh-CN"/>
                    </w:rPr>
                    <w:t>杜绝火灾事件发生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/>
                      <w:lang w:val="zh-CN"/>
                    </w:rPr>
                    <w:t>重大环境污染事件为零</w:t>
                  </w:r>
                </w:p>
              </w:tc>
              <w:tc>
                <w:tcPr>
                  <w:tcW w:w="1294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</w:rPr>
                    <w:t>次/年</w:t>
                  </w:r>
                </w:p>
              </w:tc>
              <w:tc>
                <w:tcPr>
                  <w:tcW w:w="42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81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38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56</w:t>
            </w:r>
            <w:r>
              <w:rPr>
                <w:rFonts w:hint="eastAsia"/>
                <w:szCs w:val="18"/>
                <w:u w:val="single"/>
              </w:rPr>
              <w:t>（含3</w:t>
            </w:r>
            <w:r>
              <w:rPr>
                <w:szCs w:val="18"/>
                <w:u w:val="single"/>
              </w:rPr>
              <w:t>8</w:t>
            </w:r>
            <w:r>
              <w:rPr>
                <w:rFonts w:hint="eastAsia"/>
                <w:szCs w:val="18"/>
                <w:u w:val="single"/>
              </w:rPr>
              <w:t>份程序文件）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记录表格；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69   </w:t>
            </w:r>
            <w:r>
              <w:rPr>
                <w:rFonts w:hint="eastAsia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7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3-4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3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7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14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</w:rPr>
              <w:t>8.3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GB/T19001-2016标准第8.3条款、根据本公司建筑施工特点，要求公司依据国家标准规定组织施工，在服务和施工过程中只负责专项施工方案的策划，不负责工程设计，施工和控制方法按审批的专项方案进行。因此不存在工程设计过程，故GB/T19001-2016标准8.3条款、GB/T50430-2017标准10.3条款暂不适用，公司所确定的不适用的要求不影响实现顾客满意度影响，不影响组织提供满足顾客要求和适用的法律、法规要求的能力和责任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  <w:r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>方案审批、环保设备安装、环保工程施工、市政公用工程施工、过程检验、竣工验收等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施工方案</w:t>
            </w:r>
            <w:r>
              <w:rPr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设备安装</w:t>
            </w:r>
            <w:r>
              <w:rPr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地方标准、□企业标准、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近一年顾客不满意度的情况，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021</w:t>
            </w:r>
            <w:r>
              <w:rPr>
                <w:rFonts w:hint="eastAsia"/>
                <w:color w:val="000000"/>
              </w:rPr>
              <w:t>年1</w:t>
            </w:r>
            <w:r>
              <w:rPr>
                <w:color w:val="000000"/>
              </w:rPr>
              <w:t>-3</w:t>
            </w:r>
            <w:r>
              <w:rPr>
                <w:rFonts w:hint="eastAsia"/>
                <w:color w:val="000000"/>
              </w:rPr>
              <w:t>季度9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办公区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施工现场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/>
              </w:rPr>
              <w:t>观察基础设施（生产设备）</w:t>
            </w:r>
            <w:r>
              <w:rPr>
                <w:rFonts w:hint="eastAsia"/>
                <w:szCs w:val="21"/>
              </w:rPr>
              <w:t>，主要有</w:t>
            </w:r>
            <w:r>
              <w:rPr>
                <w:rFonts w:hint="eastAsia" w:ascii="楷体" w:hAnsi="楷体" w:eastAsia="楷体"/>
                <w:szCs w:val="21"/>
              </w:rPr>
              <w:t>工程指挥车、福田、轮胎式装载机、履带式单斗挖掘机、小型挖掘机、打夯机、运输车、起重机、机动翻斗车、柴油发电机组、钢筋加工机械、钢筋调直机、直螺纹套丝机、木工电刨、木工电锯、无齿切割、插入式振捣器、平板振捣器等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，（有些设备租赁），</w:t>
            </w:r>
            <w:r>
              <w:rPr>
                <w:rFonts w:hint="eastAsia" w:ascii="楷体" w:hAnsi="楷体" w:eastAsia="楷体"/>
                <w:szCs w:val="21"/>
              </w:rPr>
              <w:t>满足施工现场需求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u w:val="single"/>
              </w:rPr>
            </w:pPr>
            <w:r>
              <w:rPr>
                <w:rFonts w:hint="eastAsia"/>
                <w:color w:val="000000"/>
              </w:rPr>
              <w:t>观</w:t>
            </w:r>
            <w:r>
              <w:rPr>
                <w:rFonts w:hint="eastAsia"/>
              </w:rPr>
              <w:t>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>水准仪、电子经纬仪、测量标杆、塔尺、测绳、钢卷尺、卡尺等</w:t>
            </w:r>
            <w:r>
              <w:rPr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确认环境影响评价的种类：不适用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   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</w:t>
            </w:r>
            <w:r>
              <w:rPr>
                <w:rFonts w:hint="eastAsia"/>
                <w:color w:val="000000"/>
                <w:szCs w:val="18"/>
              </w:rPr>
              <w:t>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   不适用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hint="eastAsia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hint="eastAsia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高处作业 ¨制冷与空调作业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¨煤矿安全作业 ¨矿山安全作业 ¨石油天然气安全作业 ¨冶金生产安全作业  ¨危险品安全作业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¨烟花爆竹安全作业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  不适用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不适用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 不适用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 </w:t>
            </w:r>
            <w:r>
              <w:rPr>
                <w:rFonts w:hint="eastAsia"/>
                <w:color w:val="000000"/>
                <w:szCs w:val="18"/>
              </w:rPr>
              <w:t>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 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 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了解消防控制措施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   不适用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szCs w:val="22"/>
              </w:rPr>
            </w:pPr>
            <w:r>
              <w:rPr>
                <w:rFonts w:ascii="Wingdings" w:hAnsi="Wingdings"/>
              </w:rPr>
              <w:sym w:font="Wingdings" w:char="00FE"/>
            </w:r>
            <w:r>
              <w:rPr>
                <w:rFonts w:hint="eastAsia"/>
              </w:rPr>
              <w:t xml:space="preserve">高压电工作业   </w:t>
            </w:r>
            <w:r>
              <w:rPr>
                <w:rFonts w:ascii="Wingdings" w:hAnsi="Wingdings"/>
              </w:rPr>
              <w:sym w:font="Wingdings" w:char="00FE"/>
            </w:r>
            <w:r>
              <w:rPr>
                <w:rFonts w:hint="eastAsia"/>
              </w:rPr>
              <w:t xml:space="preserve">低压电工作业  </w:t>
            </w:r>
            <w:r>
              <w:rPr>
                <w:rFonts w:ascii="Wingdings" w:hAnsi="Wingdings"/>
              </w:rPr>
              <w:t>¨</w:t>
            </w:r>
            <w:r>
              <w:rPr>
                <w:rFonts w:hint="eastAsia"/>
              </w:rPr>
              <w:t xml:space="preserve">焊接与热切割作业  </w:t>
            </w:r>
            <w:r>
              <w:rPr>
                <w:rFonts w:ascii="Wingdings" w:hAnsi="Wingdings"/>
              </w:rPr>
              <w:sym w:font="Wingdings" w:char="00FE"/>
            </w:r>
            <w:r>
              <w:rPr>
                <w:rFonts w:hint="eastAsia"/>
              </w:rPr>
              <w:t xml:space="preserve">高处作业 </w:t>
            </w:r>
            <w:r>
              <w:rPr>
                <w:rFonts w:ascii="Wingdings" w:hAnsi="Wingdings"/>
              </w:rPr>
              <w:t>¨</w:t>
            </w:r>
            <w:r>
              <w:rPr>
                <w:rFonts w:hint="eastAsia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</w:pPr>
            <w:r>
              <w:rPr>
                <w:rFonts w:ascii="Wingdings" w:hAnsi="Wingdings"/>
              </w:rPr>
              <w:t>¨</w:t>
            </w:r>
            <w:r>
              <w:rPr>
                <w:rFonts w:hint="eastAsia"/>
                <w:szCs w:val="22"/>
              </w:rPr>
              <w:t xml:space="preserve">煤矿安全作业 </w:t>
            </w:r>
            <w:r>
              <w:rPr>
                <w:rFonts w:ascii="Wingdings" w:hAnsi="Wingdings"/>
              </w:rPr>
              <w:t>¨</w:t>
            </w:r>
            <w:r>
              <w:rPr>
                <w:rFonts w:hint="eastAsia"/>
                <w:szCs w:val="22"/>
              </w:rPr>
              <w:t xml:space="preserve">矿山安全作业 </w:t>
            </w:r>
            <w:r>
              <w:rPr>
                <w:rFonts w:ascii="Wingdings" w:hAnsi="Wingdings"/>
              </w:rPr>
              <w:t>¨</w:t>
            </w:r>
            <w:r>
              <w:rPr>
                <w:rFonts w:hint="eastAsia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</w:rPr>
              <w:t>¨</w:t>
            </w:r>
            <w:r>
              <w:rPr>
                <w:rFonts w:hint="eastAsia"/>
                <w:szCs w:val="22"/>
              </w:rPr>
              <w:t>冶金生产安全作业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ascii="Wingdings" w:hAnsi="Wingdings"/>
                <w:szCs w:val="22"/>
              </w:rPr>
              <w:t>¨</w:t>
            </w:r>
            <w:r>
              <w:rPr>
                <w:rFonts w:hint="eastAsia"/>
                <w:szCs w:val="22"/>
              </w:rPr>
              <w:t>危险</w:t>
            </w:r>
            <w:r>
              <w:rPr>
                <w:rFonts w:hint="eastAsia"/>
              </w:rPr>
              <w:t xml:space="preserve">品安全作业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ascii="Wingdings" w:hAnsi="Wingdings"/>
                <w:szCs w:val="22"/>
              </w:rPr>
              <w:t>¨</w:t>
            </w:r>
            <w:r>
              <w:rPr>
                <w:rFonts w:hint="eastAsia"/>
                <w:szCs w:val="22"/>
              </w:rPr>
              <w:t>烟花爆竹</w:t>
            </w:r>
            <w:r>
              <w:rPr>
                <w:rFonts w:hint="eastAsia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了解职业危害告知的实施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☑机械伤害  ☑触电  □化学伤害  □噪声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☑火灾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观察职业健康安全相关的监视和测量设备的种类并了解检定/校准情况 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u w:val="single"/>
              </w:rPr>
              <w:t>绝缘手套、绝缘拉杆、10KV验电器、起重用钢丝绳、卡线器、棘轮紧线器、尼龙绳、硬梯、辅助型绝缘靴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  不适用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☑ 有生产/服务现场   ☑领导层可以迎审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二阶段日期的可接受性  ☑审核组成员的可接受性  □一阶段的问题已整改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☑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bookmarkStart w:id="4" w:name="_GoBack"/>
      <w:bookmarkEnd w:id="4"/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97421"/>
    <w:multiLevelType w:val="singleLevel"/>
    <w:tmpl w:val="F9B974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C34F28"/>
    <w:rsid w:val="000758A5"/>
    <w:rsid w:val="00291C97"/>
    <w:rsid w:val="002A62F1"/>
    <w:rsid w:val="002B439A"/>
    <w:rsid w:val="002C368E"/>
    <w:rsid w:val="002C3FE5"/>
    <w:rsid w:val="002E4548"/>
    <w:rsid w:val="004C3E4B"/>
    <w:rsid w:val="00502B84"/>
    <w:rsid w:val="005C54B2"/>
    <w:rsid w:val="006271AE"/>
    <w:rsid w:val="00640079"/>
    <w:rsid w:val="00676D04"/>
    <w:rsid w:val="006824CE"/>
    <w:rsid w:val="00764F33"/>
    <w:rsid w:val="00957E59"/>
    <w:rsid w:val="00964123"/>
    <w:rsid w:val="00A27303"/>
    <w:rsid w:val="00B6545B"/>
    <w:rsid w:val="00BC1C3C"/>
    <w:rsid w:val="00C34F28"/>
    <w:rsid w:val="00C64CCA"/>
    <w:rsid w:val="00CB1BD2"/>
    <w:rsid w:val="00D23661"/>
    <w:rsid w:val="00DC72B8"/>
    <w:rsid w:val="00DD7421"/>
    <w:rsid w:val="00F20864"/>
    <w:rsid w:val="00FB3E25"/>
    <w:rsid w:val="00FF2605"/>
    <w:rsid w:val="00FF6A71"/>
    <w:rsid w:val="08E53CC5"/>
    <w:rsid w:val="0DFC5C14"/>
    <w:rsid w:val="18ED78E8"/>
    <w:rsid w:val="1EFF7185"/>
    <w:rsid w:val="314D139B"/>
    <w:rsid w:val="367054E4"/>
    <w:rsid w:val="3CBF3629"/>
    <w:rsid w:val="54FF345B"/>
    <w:rsid w:val="6B9D7764"/>
    <w:rsid w:val="7AF87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1673</Words>
  <Characters>9542</Characters>
  <Lines>79</Lines>
  <Paragraphs>22</Paragraphs>
  <TotalTime>126</TotalTime>
  <ScaleCrop>false</ScaleCrop>
  <LinksUpToDate>false</LinksUpToDate>
  <CharactersWithSpaces>11193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2021-11-01T08:52:24Z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2052-11.1.0.10938</vt:lpwstr>
  </property>
</Properties>
</file>