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480" w:lineRule="exact"/>
        <w:jc w:val="cente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27"/>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涉及</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427" w:type="dxa"/>
            <w:vAlign w:val="center"/>
          </w:tcPr>
          <w:p>
            <w:pPr>
              <w:spacing w:line="276" w:lineRule="auto"/>
              <w:rPr>
                <w:rFonts w:hint="eastAsia" w:eastAsia="宋体" w:asciiTheme="minorEastAsia" w:hAnsiTheme="minorEastAsia"/>
                <w:szCs w:val="21"/>
                <w:lang w:val="en-US" w:eastAsia="zh-CN"/>
              </w:rPr>
            </w:pPr>
            <w:r>
              <w:rPr>
                <w:rFonts w:hint="eastAsia" w:asciiTheme="minorEastAsia" w:hAnsiTheme="minorEastAsia" w:eastAsiaTheme="minorEastAsia"/>
                <w:szCs w:val="21"/>
              </w:rPr>
              <w:t xml:space="preserve">受审核部门： </w:t>
            </w:r>
            <w:r>
              <w:rPr>
                <w:rFonts w:hint="eastAsia" w:asciiTheme="minorEastAsia" w:hAnsiTheme="minorEastAsia" w:eastAsiaTheme="minorEastAsia"/>
                <w:szCs w:val="21"/>
                <w:lang w:eastAsia="zh-CN"/>
              </w:rPr>
              <w:t>综合部</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highlight w:val="none"/>
              </w:rPr>
              <w:t>主管领导</w:t>
            </w:r>
            <w:r>
              <w:rPr>
                <w:rFonts w:hint="eastAsia"/>
                <w:sz w:val="21"/>
                <w:szCs w:val="21"/>
                <w:lang w:val="en-US" w:eastAsia="zh-CN"/>
              </w:rPr>
              <w:t>/陪同人员：</w:t>
            </w:r>
            <w:r>
              <w:rPr>
                <w:rFonts w:hint="eastAsia" w:asciiTheme="minorEastAsia" w:hAnsiTheme="minorEastAsia" w:eastAsiaTheme="minorEastAsia"/>
                <w:szCs w:val="21"/>
              </w:rPr>
              <w:t>刘晋平</w:t>
            </w:r>
            <w:r>
              <w:rPr>
                <w:rFonts w:hint="eastAsia"/>
                <w:sz w:val="21"/>
                <w:szCs w:val="21"/>
                <w:lang w:val="en-US" w:eastAsia="zh-CN"/>
              </w:rPr>
              <w:t>/</w:t>
            </w:r>
            <w:r>
              <w:rPr>
                <w:rFonts w:hint="eastAsia"/>
              </w:rPr>
              <w:t>强瑞征</w:t>
            </w:r>
          </w:p>
        </w:tc>
        <w:tc>
          <w:tcPr>
            <w:tcW w:w="1162" w:type="dxa"/>
            <w:vMerge w:val="restar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76" w:lineRule="auto"/>
              <w:rPr>
                <w:rFonts w:asciiTheme="minorEastAsia" w:hAnsiTheme="minorEastAsia" w:eastAsiaTheme="minorEastAsia"/>
                <w:szCs w:val="21"/>
              </w:rPr>
            </w:pPr>
          </w:p>
        </w:tc>
        <w:tc>
          <w:tcPr>
            <w:tcW w:w="960" w:type="dxa"/>
            <w:vMerge w:val="continue"/>
            <w:vAlign w:val="center"/>
          </w:tcPr>
          <w:p>
            <w:pPr>
              <w:spacing w:line="276" w:lineRule="auto"/>
              <w:rPr>
                <w:rFonts w:asciiTheme="minorEastAsia" w:hAnsiTheme="minorEastAsia" w:eastAsiaTheme="minorEastAsia"/>
                <w:szCs w:val="21"/>
              </w:rPr>
            </w:pPr>
          </w:p>
        </w:tc>
        <w:tc>
          <w:tcPr>
            <w:tcW w:w="10427" w:type="dxa"/>
            <w:vAlign w:val="center"/>
          </w:tcPr>
          <w:p>
            <w:pPr>
              <w:spacing w:before="120" w:line="276" w:lineRule="auto"/>
              <w:rPr>
                <w:rFonts w:hint="default" w:eastAsia="宋体" w:asciiTheme="minorEastAsia" w:hAnsiTheme="minorEastAsia"/>
                <w:szCs w:val="21"/>
                <w:lang w:val="en-US" w:eastAsia="zh-CN"/>
              </w:rPr>
            </w:pPr>
            <w:r>
              <w:rPr>
                <w:rFonts w:hint="eastAsia" w:asciiTheme="minorEastAsia" w:hAnsiTheme="minorEastAsia" w:eastAsiaTheme="minorEastAsia"/>
                <w:szCs w:val="21"/>
              </w:rPr>
              <w:t>审核员：</w:t>
            </w:r>
            <w:r>
              <w:rPr>
                <w:rFonts w:hint="eastAsia" w:asciiTheme="minorEastAsia" w:hAnsiTheme="minorEastAsia" w:eastAsiaTheme="minorEastAsia"/>
                <w:szCs w:val="21"/>
                <w:lang w:val="en-US" w:eastAsia="zh-CN"/>
              </w:rPr>
              <w:t>李京田</w:t>
            </w:r>
            <w:r>
              <w:rPr>
                <w:rFonts w:hint="eastAsia" w:asciiTheme="minorEastAsia" w:hAnsiTheme="minorEastAsia" w:eastAsiaTheme="minorEastAsia"/>
                <w:szCs w:val="21"/>
              </w:rPr>
              <w:t xml:space="preserve">   审核时间：</w:t>
            </w:r>
            <w:r>
              <w:rPr>
                <w:rFonts w:hint="eastAsia"/>
                <w:b/>
                <w:sz w:val="20"/>
              </w:rPr>
              <w:t>202</w:t>
            </w:r>
            <w:r>
              <w:rPr>
                <w:rFonts w:hint="eastAsia"/>
                <w:b/>
                <w:sz w:val="20"/>
                <w:lang w:val="en-US" w:eastAsia="zh-CN"/>
              </w:rPr>
              <w:t>1.10.6</w:t>
            </w:r>
          </w:p>
        </w:tc>
        <w:tc>
          <w:tcPr>
            <w:tcW w:w="1162" w:type="dxa"/>
            <w:vMerge w:val="continue"/>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76" w:lineRule="auto"/>
              <w:rPr>
                <w:rFonts w:asciiTheme="minorEastAsia" w:hAnsiTheme="minorEastAsia" w:eastAsiaTheme="minorEastAsia"/>
                <w:szCs w:val="21"/>
              </w:rPr>
            </w:pPr>
          </w:p>
        </w:tc>
        <w:tc>
          <w:tcPr>
            <w:tcW w:w="960" w:type="dxa"/>
            <w:vMerge w:val="continue"/>
            <w:vAlign w:val="center"/>
          </w:tcPr>
          <w:p>
            <w:pPr>
              <w:spacing w:line="276" w:lineRule="auto"/>
              <w:rPr>
                <w:rFonts w:asciiTheme="minorEastAsia" w:hAnsiTheme="minorEastAsia" w:eastAsiaTheme="minorEastAsia"/>
                <w:szCs w:val="21"/>
              </w:rPr>
            </w:pPr>
          </w:p>
        </w:tc>
        <w:tc>
          <w:tcPr>
            <w:tcW w:w="10427" w:type="dxa"/>
            <w:vAlign w:val="center"/>
          </w:tcPr>
          <w:p>
            <w:pPr>
              <w:adjustRightInd w:val="0"/>
              <w:snapToGrid w:val="0"/>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审核条款：</w:t>
            </w:r>
            <w:r>
              <w:rPr>
                <w:rFonts w:hint="eastAsia" w:ascii="宋体" w:hAnsi="宋体" w:cs="宋体"/>
                <w:b/>
                <w:bCs/>
                <w:color w:val="auto"/>
                <w:sz w:val="21"/>
                <w:szCs w:val="21"/>
                <w:lang w:val="en-US" w:eastAsia="zh-CN"/>
              </w:rPr>
              <w:t>Q:5.3/6.1/6.2/7.1.2/7.1.6/7.2/7.3/7.4/8.1/8.2/8.5.1/9.1.3/9.2/10.2</w:t>
            </w:r>
            <w:bookmarkStart w:id="2" w:name="_GoBack"/>
            <w:bookmarkEnd w:id="2"/>
          </w:p>
        </w:tc>
        <w:tc>
          <w:tcPr>
            <w:tcW w:w="1162" w:type="dxa"/>
            <w:vMerge w:val="continue"/>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组织的角色职责和权限</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 xml:space="preserve">Q </w:t>
            </w:r>
            <w:r>
              <w:rPr>
                <w:rFonts w:asciiTheme="minorEastAsia" w:hAnsiTheme="minorEastAsia" w:eastAsiaTheme="minorEastAsia"/>
                <w:szCs w:val="21"/>
              </w:rPr>
              <w:t>5.3</w:t>
            </w:r>
          </w:p>
        </w:tc>
        <w:tc>
          <w:tcPr>
            <w:tcW w:w="10427" w:type="dxa"/>
            <w:vAlign w:val="center"/>
          </w:tcPr>
          <w:p>
            <w:pPr>
              <w:spacing w:line="276" w:lineRule="auto"/>
              <w:rPr>
                <w:rFonts w:hint="eastAsia"/>
              </w:rPr>
            </w:pPr>
            <w:r>
              <w:rPr>
                <w:rFonts w:hint="eastAsia"/>
              </w:rPr>
              <w:t>协助总经理签定销售合同，负责对常规订单的评审工作。</w:t>
            </w:r>
          </w:p>
          <w:p>
            <w:pPr>
              <w:spacing w:line="276" w:lineRule="auto"/>
              <w:rPr>
                <w:rFonts w:hint="eastAsia"/>
              </w:rPr>
            </w:pPr>
            <w:r>
              <w:rPr>
                <w:rFonts w:hint="eastAsia"/>
              </w:rPr>
              <w:t>组织合同评审、传递订单更改信息；并保存好订单。</w:t>
            </w:r>
          </w:p>
          <w:p>
            <w:pPr>
              <w:spacing w:line="276" w:lineRule="auto"/>
              <w:rPr>
                <w:rFonts w:hint="eastAsia"/>
              </w:rPr>
            </w:pPr>
            <w:r>
              <w:rPr>
                <w:rFonts w:hint="eastAsia"/>
              </w:rPr>
              <w:t>顾客的回访工作，掌握顾客满意度情况。</w:t>
            </w:r>
          </w:p>
          <w:p>
            <w:pPr>
              <w:spacing w:line="276" w:lineRule="auto"/>
              <w:rPr>
                <w:rFonts w:hint="eastAsia"/>
              </w:rPr>
            </w:pPr>
            <w:r>
              <w:rPr>
                <w:rFonts w:hint="eastAsia"/>
              </w:rPr>
              <w:t>负责订单余款的回收工作。</w:t>
            </w:r>
          </w:p>
          <w:p>
            <w:pPr>
              <w:spacing w:line="276" w:lineRule="auto"/>
              <w:rPr>
                <w:rFonts w:hint="eastAsia"/>
              </w:rPr>
            </w:pPr>
            <w:r>
              <w:rPr>
                <w:rFonts w:hint="eastAsia"/>
              </w:rPr>
              <w:t>检查各部门管理工作。</w:t>
            </w:r>
          </w:p>
          <w:p>
            <w:pPr>
              <w:spacing w:line="276" w:lineRule="auto"/>
              <w:rPr>
                <w:rFonts w:hint="eastAsia"/>
              </w:rPr>
            </w:pPr>
            <w:r>
              <w:rPr>
                <w:rFonts w:hint="eastAsia"/>
              </w:rPr>
              <w:t>负责对经销商的销售员人员的市场营销工作的培训。</w:t>
            </w:r>
          </w:p>
          <w:p>
            <w:pPr>
              <w:spacing w:line="276" w:lineRule="auto"/>
              <w:rPr>
                <w:rFonts w:hint="eastAsia"/>
              </w:rPr>
            </w:pPr>
            <w:r>
              <w:rPr>
                <w:rFonts w:hint="eastAsia"/>
              </w:rPr>
              <w:t>负责编制《回访计划》做好顾客的回访工作，保存回访记录，针对回访中出现的问题采取相应的措施予以解决。</w:t>
            </w:r>
          </w:p>
          <w:p>
            <w:pPr>
              <w:spacing w:line="276" w:lineRule="auto"/>
              <w:rPr>
                <w:rFonts w:hint="eastAsia"/>
              </w:rPr>
            </w:pPr>
            <w:r>
              <w:rPr>
                <w:rFonts w:hint="eastAsia"/>
              </w:rPr>
              <w:t>顾客满意度的调查工作，对满意度进行汇总分析，测量顾客满意度，针对存在问题采取相应措施予以解决。做好市场前景预测分析，编制相应市场战略。</w:t>
            </w:r>
          </w:p>
          <w:p>
            <w:pPr>
              <w:spacing w:line="276" w:lineRule="auto"/>
              <w:rPr>
                <w:rFonts w:hint="eastAsia"/>
              </w:rPr>
            </w:pPr>
            <w:r>
              <w:rPr>
                <w:rFonts w:hint="eastAsia"/>
              </w:rPr>
              <w:t>编制《采购计划》，并且实施采购。</w:t>
            </w:r>
          </w:p>
          <w:p>
            <w:pPr>
              <w:spacing w:line="276" w:lineRule="auto"/>
              <w:rPr>
                <w:rFonts w:hint="eastAsia"/>
              </w:rPr>
            </w:pPr>
            <w:r>
              <w:rPr>
                <w:rFonts w:hint="eastAsia"/>
              </w:rPr>
              <w:t>编制《合格供方评定准则》、《合格供方名单》等文件；参加合格供方的评定工作。</w:t>
            </w:r>
          </w:p>
          <w:p>
            <w:pPr>
              <w:spacing w:line="276" w:lineRule="auto"/>
              <w:rPr>
                <w:rFonts w:hint="eastAsia"/>
              </w:rPr>
            </w:pPr>
            <w:r>
              <w:rPr>
                <w:rFonts w:hint="eastAsia"/>
              </w:rPr>
              <w:t>做好原材料市场分析，随时掌握价格动态变化。负责调查收集供方资料，对供方进行评价，建立、健全供方的详细档案，并且定期进行业绩评价，建立《合格供方名单》。</w:t>
            </w:r>
          </w:p>
          <w:p>
            <w:pPr>
              <w:spacing w:line="276" w:lineRule="auto"/>
              <w:rPr>
                <w:rFonts w:hint="eastAsia"/>
              </w:rPr>
            </w:pPr>
            <w:r>
              <w:rPr>
                <w:rFonts w:hint="eastAsia"/>
              </w:rPr>
              <w:t>负责公司所有质量记录的总体管理。</w:t>
            </w:r>
          </w:p>
          <w:p>
            <w:pPr>
              <w:spacing w:line="276" w:lineRule="auto"/>
              <w:rPr>
                <w:rFonts w:hint="eastAsia"/>
              </w:rPr>
            </w:pPr>
            <w:r>
              <w:rPr>
                <w:rFonts w:hint="eastAsia"/>
              </w:rPr>
              <w:t>负责建立各部门的分解目标，协助总经理做好质量管理体系策划工作，协助管理者代表进行内部审核工作。负责对各部门的质量目标完成情况进行汇总分析工作。</w:t>
            </w:r>
          </w:p>
          <w:p>
            <w:pPr>
              <w:spacing w:line="276" w:lineRule="auto"/>
              <w:rPr>
                <w:rFonts w:hint="eastAsia"/>
              </w:rPr>
            </w:pPr>
            <w:r>
              <w:rPr>
                <w:rFonts w:hint="eastAsia"/>
              </w:rPr>
              <w:t>协助管理者代表编制公司《质量手册》；负责公司质量管理体系文件、管理类文件及上级主管部门下达的外来文件的总体管理。按照总经理的意图编制公司质量方针。</w:t>
            </w:r>
          </w:p>
          <w:p>
            <w:pPr>
              <w:spacing w:line="276" w:lineRule="auto"/>
              <w:rPr>
                <w:rFonts w:hint="eastAsia"/>
              </w:rPr>
            </w:pPr>
            <w:r>
              <w:rPr>
                <w:rFonts w:hint="eastAsia"/>
              </w:rPr>
              <w:t>编制公司的《岗位职责权限及任职要求》、《培训计划》等文件，做好内部沟通，协调各部门之间的工作。</w:t>
            </w:r>
          </w:p>
          <w:p>
            <w:pPr>
              <w:spacing w:line="276" w:lineRule="auto"/>
              <w:rPr>
                <w:rFonts w:hint="eastAsia"/>
              </w:rPr>
            </w:pPr>
            <w:r>
              <w:rPr>
                <w:rFonts w:hint="eastAsia"/>
              </w:rPr>
              <w:t>协助总经理进行管理评审工作；做好管理评审记录，保存所有管理评审形成的记录；负责组织公司人员的培训工作；做好所有培训记录的保存工作。</w:t>
            </w:r>
          </w:p>
          <w:p>
            <w:pPr>
              <w:adjustRightInd w:val="0"/>
              <w:snapToGrid w:val="0"/>
              <w:spacing w:line="276" w:lineRule="auto"/>
            </w:pPr>
            <w:r>
              <w:rPr>
                <w:rFonts w:hint="eastAsia"/>
              </w:rPr>
              <w:t>提供岗位职责与任职要求，对岗位职责和任职条件进行了描述。职责和权限与手册描述基本一致</w:t>
            </w:r>
            <w:r>
              <w:rPr>
                <w:rFonts w:hint="eastAsia"/>
                <w:lang w:eastAsia="zh-CN"/>
              </w:rPr>
              <w:t>。</w:t>
            </w:r>
          </w:p>
        </w:tc>
        <w:tc>
          <w:tcPr>
            <w:tcW w:w="1162"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策划</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highlight w:val="none"/>
              </w:rPr>
              <w:t>应对风险和机遇的措施</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Q</w:t>
            </w:r>
            <w:r>
              <w:rPr>
                <w:rFonts w:asciiTheme="minorEastAsia" w:hAnsiTheme="minorEastAsia" w:eastAsiaTheme="minorEastAsia"/>
                <w:szCs w:val="21"/>
              </w:rPr>
              <w:t>6.1</w:t>
            </w:r>
          </w:p>
        </w:tc>
        <w:tc>
          <w:tcPr>
            <w:tcW w:w="10427" w:type="dxa"/>
            <w:vAlign w:val="center"/>
          </w:tcPr>
          <w:p>
            <w:pPr>
              <w:rPr>
                <w:rFonts w:hint="eastAsia" w:eastAsia="宋体"/>
                <w:szCs w:val="21"/>
              </w:rPr>
            </w:pPr>
            <w:r>
              <w:rPr>
                <w:rFonts w:hint="eastAsia" w:eastAsia="宋体"/>
                <w:szCs w:val="21"/>
              </w:rPr>
              <w:t xml:space="preserve">公司编制了《风险和机遇控制程序》，通过识别与评价对公司目标和战略方向相关影响其实现质量管理体系预期结果的各种内外部环境因素，有效应对风险和机遇。 </w:t>
            </w:r>
          </w:p>
          <w:p>
            <w:pPr>
              <w:rPr>
                <w:rFonts w:hint="eastAsia" w:eastAsia="宋体"/>
                <w:szCs w:val="21"/>
              </w:rPr>
            </w:pPr>
          </w:p>
          <w:p>
            <w:pPr>
              <w:rPr>
                <w:rFonts w:hint="eastAsia" w:eastAsia="宋体"/>
                <w:szCs w:val="21"/>
              </w:rPr>
            </w:pPr>
            <w:r>
              <w:rPr>
                <w:rFonts w:hint="eastAsia" w:eastAsia="宋体"/>
                <w:szCs w:val="21"/>
              </w:rPr>
              <w:t>微信提供风险和机遇应对措施表：</w:t>
            </w:r>
          </w:p>
          <w:p>
            <w:pPr>
              <w:rPr>
                <w:rFonts w:hint="eastAsia" w:eastAsia="宋体"/>
                <w:szCs w:val="21"/>
                <w:lang w:val="en-US" w:eastAsia="zh-CN"/>
              </w:rPr>
            </w:pPr>
            <w:r>
              <w:rPr>
                <w:rFonts w:hint="eastAsia"/>
                <w:szCs w:val="21"/>
                <w:lang w:eastAsia="zh-CN"/>
              </w:rPr>
              <w:t>风险：</w:t>
            </w:r>
            <w:r>
              <w:rPr>
                <w:rFonts w:hint="eastAsia" w:eastAsia="宋体"/>
                <w:szCs w:val="21"/>
              </w:rPr>
              <w:t>领导对管理体系不重视，没有履行足够的承诺</w:t>
            </w:r>
            <w:r>
              <w:rPr>
                <w:rFonts w:hint="eastAsia" w:eastAsia="宋体"/>
                <w:szCs w:val="21"/>
                <w:lang w:val="en-US" w:eastAsia="zh-CN"/>
              </w:rPr>
              <w:t>,</w:t>
            </w:r>
            <w:r>
              <w:rPr>
                <w:rFonts w:hint="eastAsia" w:eastAsia="宋体"/>
                <w:szCs w:val="21"/>
              </w:rPr>
              <w:t>未能配置足够的资源</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公司应收未收对账流程不清晰，存在应收未收现象，影响公司贡献达成</w:t>
            </w:r>
            <w:r>
              <w:rPr>
                <w:rFonts w:hint="eastAsia" w:eastAsia="宋体"/>
                <w:szCs w:val="21"/>
                <w:lang w:val="en-US" w:eastAsia="zh-CN"/>
              </w:rPr>
              <w:t>,</w:t>
            </w:r>
            <w:r>
              <w:rPr>
                <w:rFonts w:hint="eastAsia" w:eastAsia="宋体"/>
                <w:szCs w:val="21"/>
              </w:rPr>
              <w:t>产品报价过程，审核监督措施不完善，影响公司核价有效，挂单问题发生</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公司人员不足，相对流动性大</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失效文件投入使用，导致引发不良后果</w:t>
            </w:r>
            <w:r>
              <w:rPr>
                <w:rFonts w:hint="eastAsia" w:eastAsia="宋体"/>
                <w:szCs w:val="21"/>
                <w:lang w:val="en-US" w:eastAsia="zh-CN"/>
              </w:rPr>
              <w:t>;</w:t>
            </w:r>
          </w:p>
          <w:p>
            <w:pPr>
              <w:rPr>
                <w:rFonts w:hint="eastAsia" w:eastAsia="宋体"/>
                <w:szCs w:val="21"/>
                <w:lang w:val="en-US" w:eastAsia="zh-CN"/>
              </w:rPr>
            </w:pPr>
            <w:r>
              <w:rPr>
                <w:rFonts w:hint="eastAsia" w:eastAsia="宋体"/>
                <w:szCs w:val="21"/>
              </w:rPr>
              <w:t>数据信息不准确，导致分析的结论不合理</w:t>
            </w:r>
            <w:r>
              <w:rPr>
                <w:rFonts w:hint="eastAsia" w:eastAsia="宋体"/>
                <w:szCs w:val="21"/>
                <w:lang w:val="en-US" w:eastAsia="zh-CN"/>
              </w:rPr>
              <w:t>;</w:t>
            </w:r>
          </w:p>
          <w:p>
            <w:pPr>
              <w:rPr>
                <w:rFonts w:hint="eastAsia" w:eastAsia="宋体"/>
                <w:szCs w:val="21"/>
                <w:lang w:val="en-US" w:eastAsia="zh-CN"/>
              </w:rPr>
            </w:pPr>
            <w:r>
              <w:rPr>
                <w:rFonts w:hint="eastAsia" w:eastAsia="宋体"/>
                <w:szCs w:val="21"/>
              </w:rPr>
              <w:t>顾客投诉未能有效解决</w:t>
            </w:r>
            <w:r>
              <w:rPr>
                <w:rFonts w:hint="eastAsia" w:eastAsia="宋体"/>
                <w:szCs w:val="21"/>
                <w:lang w:val="en-US" w:eastAsia="zh-CN"/>
              </w:rPr>
              <w:t>,</w:t>
            </w:r>
            <w:r>
              <w:rPr>
                <w:rFonts w:hint="eastAsia" w:eastAsia="宋体"/>
                <w:szCs w:val="21"/>
              </w:rPr>
              <w:t>顾客满意度低，导致顾客丢失</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和竞争对手相比的优劣势分析失误，导致业务萎缩</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市场中同行也多，而且同行大都是知名企业，竞争压力大</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客户要求识别不完整</w:t>
            </w:r>
            <w:r>
              <w:rPr>
                <w:rFonts w:hint="eastAsia" w:eastAsia="宋体"/>
                <w:szCs w:val="21"/>
                <w:lang w:val="en-US" w:eastAsia="zh-CN"/>
              </w:rPr>
              <w:t>,</w:t>
            </w:r>
            <w:r>
              <w:rPr>
                <w:rFonts w:hint="eastAsia" w:eastAsia="宋体"/>
                <w:szCs w:val="21"/>
              </w:rPr>
              <w:t>未能确保能够满足客户要求就签署合同</w:t>
            </w:r>
            <w:r>
              <w:rPr>
                <w:rFonts w:hint="eastAsia" w:eastAsia="宋体"/>
                <w:szCs w:val="21"/>
                <w:lang w:val="en-US" w:eastAsia="zh-CN"/>
              </w:rPr>
              <w:t>,</w:t>
            </w:r>
            <w:r>
              <w:rPr>
                <w:rFonts w:hint="eastAsia" w:eastAsia="宋体"/>
                <w:szCs w:val="21"/>
              </w:rPr>
              <w:t>对市场需要产品的发展趋势判断失误</w:t>
            </w:r>
            <w:r>
              <w:rPr>
                <w:rFonts w:hint="eastAsia" w:eastAsia="宋体"/>
                <w:szCs w:val="21"/>
                <w:lang w:val="en-US" w:eastAsia="zh-CN"/>
              </w:rPr>
              <w:t>;</w:t>
            </w:r>
          </w:p>
          <w:p>
            <w:pPr>
              <w:rPr>
                <w:rFonts w:hint="eastAsia" w:eastAsia="宋体"/>
                <w:szCs w:val="21"/>
                <w:lang w:val="en-US" w:eastAsia="zh-CN"/>
              </w:rPr>
            </w:pPr>
            <w:r>
              <w:rPr>
                <w:rFonts w:hint="eastAsia" w:eastAsia="宋体"/>
                <w:szCs w:val="21"/>
              </w:rPr>
              <w:t>交流的对象不明确</w:t>
            </w:r>
            <w:r>
              <w:rPr>
                <w:rFonts w:hint="eastAsia" w:eastAsia="宋体"/>
                <w:szCs w:val="21"/>
                <w:lang w:val="en-US" w:eastAsia="zh-CN"/>
              </w:rPr>
              <w:t>,</w:t>
            </w:r>
            <w:r>
              <w:rPr>
                <w:rFonts w:hint="eastAsia" w:eastAsia="宋体"/>
                <w:szCs w:val="21"/>
              </w:rPr>
              <w:t>交流的方法不当</w:t>
            </w:r>
            <w:r>
              <w:rPr>
                <w:rFonts w:hint="eastAsia" w:eastAsia="宋体"/>
                <w:szCs w:val="21"/>
                <w:lang w:val="en-US" w:eastAsia="zh-CN"/>
              </w:rPr>
              <w:t>;</w:t>
            </w:r>
          </w:p>
          <w:p>
            <w:pPr>
              <w:rPr>
                <w:rFonts w:hint="eastAsia" w:eastAsia="宋体"/>
                <w:szCs w:val="21"/>
                <w:lang w:val="en-US" w:eastAsia="zh-CN"/>
              </w:rPr>
            </w:pPr>
            <w:r>
              <w:rPr>
                <w:rFonts w:hint="eastAsia" w:eastAsia="宋体"/>
                <w:szCs w:val="21"/>
              </w:rPr>
              <w:t>风险识别不齐全</w:t>
            </w:r>
            <w:r>
              <w:rPr>
                <w:rFonts w:hint="eastAsia" w:eastAsia="宋体"/>
                <w:szCs w:val="21"/>
                <w:lang w:val="en-US" w:eastAsia="zh-CN"/>
              </w:rPr>
              <w:t>,</w:t>
            </w:r>
            <w:r>
              <w:rPr>
                <w:rFonts w:hint="eastAsia" w:eastAsia="宋体"/>
                <w:szCs w:val="21"/>
              </w:rPr>
              <w:t>风险没有制定相应的措施</w:t>
            </w:r>
            <w:r>
              <w:rPr>
                <w:rFonts w:hint="eastAsia" w:eastAsia="宋体"/>
                <w:szCs w:val="21"/>
                <w:lang w:val="en-US" w:eastAsia="zh-CN"/>
              </w:rPr>
              <w:t>,</w:t>
            </w:r>
            <w:r>
              <w:rPr>
                <w:rFonts w:hint="eastAsia" w:eastAsia="宋体"/>
                <w:szCs w:val="21"/>
              </w:rPr>
              <w:t>措施没有得到有效的实施</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对于不合格品管理方面1.标识不清楚，导致非预期的应用</w:t>
            </w:r>
            <w:r>
              <w:rPr>
                <w:rFonts w:hint="eastAsia" w:eastAsia="宋体"/>
                <w:szCs w:val="21"/>
                <w:lang w:val="en-US" w:eastAsia="zh-CN"/>
              </w:rPr>
              <w:t>,</w:t>
            </w:r>
            <w:r>
              <w:rPr>
                <w:rFonts w:hint="eastAsia" w:eastAsia="宋体"/>
                <w:szCs w:val="21"/>
              </w:rPr>
              <w:t xml:space="preserve"> 未及时有效的采取改善对策，导致不合格品的持续产生</w:t>
            </w:r>
            <w:r>
              <w:rPr>
                <w:rFonts w:hint="eastAsia" w:eastAsia="宋体"/>
                <w:szCs w:val="21"/>
                <w:lang w:val="en-US" w:eastAsia="zh-CN"/>
              </w:rPr>
              <w:t>;</w:t>
            </w:r>
          </w:p>
          <w:p>
            <w:pPr>
              <w:rPr>
                <w:rFonts w:hint="eastAsia" w:eastAsia="宋体"/>
                <w:szCs w:val="21"/>
                <w:lang w:val="en-US" w:eastAsia="zh-CN"/>
              </w:rPr>
            </w:pPr>
            <w:bookmarkStart w:id="0" w:name="审核范围"/>
            <w:r>
              <w:rPr>
                <w:rFonts w:ascii="宋体" w:hAnsi="宋体" w:cs="宋体"/>
                <w:color w:val="000000"/>
                <w:kern w:val="0"/>
                <w:szCs w:val="21"/>
              </w:rPr>
              <w:t>节能窑炉的设计；节能窑炉、保温材料的销售</w:t>
            </w:r>
            <w:bookmarkEnd w:id="0"/>
            <w:r>
              <w:rPr>
                <w:rFonts w:hint="eastAsia" w:eastAsia="宋体"/>
                <w:szCs w:val="21"/>
              </w:rPr>
              <w:t>计划执行、准备工作</w:t>
            </w:r>
            <w:r>
              <w:rPr>
                <w:rFonts w:hint="eastAsia" w:eastAsia="宋体"/>
                <w:szCs w:val="21"/>
                <w:lang w:val="en-US" w:eastAsia="zh-CN"/>
              </w:rPr>
              <w:t>,</w:t>
            </w:r>
            <w:r>
              <w:rPr>
                <w:rFonts w:hint="eastAsia" w:eastAsia="宋体"/>
                <w:szCs w:val="21"/>
              </w:rPr>
              <w:t>月度计划未下发 ，盲目实施</w:t>
            </w:r>
            <w:r>
              <w:rPr>
                <w:rFonts w:hint="eastAsia" w:eastAsia="宋体"/>
                <w:szCs w:val="21"/>
                <w:lang w:val="en-US" w:eastAsia="zh-CN"/>
              </w:rPr>
              <w:t>;</w:t>
            </w:r>
          </w:p>
          <w:p>
            <w:pPr>
              <w:rPr>
                <w:rFonts w:hint="eastAsia" w:eastAsia="宋体"/>
                <w:szCs w:val="21"/>
              </w:rPr>
            </w:pPr>
            <w:r>
              <w:rPr>
                <w:rFonts w:hint="eastAsia" w:eastAsia="宋体"/>
                <w:szCs w:val="21"/>
              </w:rPr>
              <w:t>突发事件处理机制不健全，责任人不具体，影响突发事件处理及时有效性。</w:t>
            </w:r>
          </w:p>
          <w:p>
            <w:pPr>
              <w:pStyle w:val="10"/>
              <w:rPr>
                <w:rFonts w:hint="default" w:eastAsia="宋体"/>
                <w:lang w:val="en-US" w:eastAsia="zh-CN"/>
              </w:rPr>
            </w:pPr>
            <w:r>
              <w:rPr>
                <w:rFonts w:hint="eastAsia" w:eastAsia="宋体"/>
                <w:lang w:val="en-US" w:eastAsia="zh-CN"/>
              </w:rPr>
              <w:t>..............</w:t>
            </w:r>
          </w:p>
          <w:p>
            <w:pPr>
              <w:pStyle w:val="10"/>
              <w:rPr>
                <w:rFonts w:hint="eastAsia" w:eastAsia="宋体"/>
                <w:lang w:val="en-US" w:eastAsia="zh-CN"/>
              </w:rPr>
            </w:pPr>
            <w:r>
              <w:rPr>
                <w:rFonts w:hint="eastAsia" w:eastAsia="宋体"/>
                <w:lang w:val="en-US" w:eastAsia="zh-CN"/>
              </w:rPr>
              <w:t>措施：</w:t>
            </w:r>
          </w:p>
          <w:p>
            <w:pPr>
              <w:rPr>
                <w:rFonts w:hint="eastAsia" w:eastAsia="宋体"/>
                <w:szCs w:val="21"/>
                <w:lang w:eastAsia="zh-CN"/>
              </w:rPr>
            </w:pPr>
            <w:r>
              <w:rPr>
                <w:rFonts w:hint="eastAsia" w:eastAsia="宋体"/>
                <w:szCs w:val="21"/>
              </w:rPr>
              <w:t>在管理体系中重点体现总经理的作用，确保总经理能够履行承诺</w:t>
            </w:r>
            <w:r>
              <w:rPr>
                <w:rFonts w:hint="eastAsia" w:eastAsia="宋体"/>
                <w:szCs w:val="21"/>
                <w:lang w:eastAsia="zh-CN"/>
              </w:rPr>
              <w:t>，</w:t>
            </w:r>
            <w:r>
              <w:rPr>
                <w:rFonts w:hint="eastAsia" w:eastAsia="宋体"/>
                <w:szCs w:val="21"/>
              </w:rPr>
              <w:t>通过对体系的监视和测量，配置足够的资源</w:t>
            </w:r>
            <w:r>
              <w:rPr>
                <w:rFonts w:hint="eastAsia" w:eastAsia="宋体"/>
                <w:szCs w:val="21"/>
                <w:lang w:eastAsia="zh-CN"/>
              </w:rPr>
              <w:t>；</w:t>
            </w:r>
          </w:p>
          <w:p>
            <w:pPr>
              <w:rPr>
                <w:rFonts w:hint="eastAsia" w:eastAsia="宋体"/>
                <w:szCs w:val="21"/>
                <w:lang w:eastAsia="zh-CN"/>
              </w:rPr>
            </w:pPr>
            <w:r>
              <w:rPr>
                <w:rFonts w:hint="eastAsia" w:eastAsia="宋体"/>
                <w:szCs w:val="21"/>
              </w:rPr>
              <w:t>财务监管，建立有效结算转收入处理流程及考核制度，并遵照执持</w:t>
            </w:r>
            <w:r>
              <w:rPr>
                <w:rFonts w:hint="eastAsia" w:eastAsia="宋体"/>
                <w:szCs w:val="21"/>
                <w:lang w:eastAsia="zh-CN"/>
              </w:rPr>
              <w:t>；</w:t>
            </w:r>
          </w:p>
          <w:p>
            <w:pPr>
              <w:rPr>
                <w:rFonts w:hint="eastAsia" w:eastAsia="宋体"/>
                <w:szCs w:val="21"/>
                <w:lang w:eastAsia="zh-CN"/>
              </w:rPr>
            </w:pPr>
            <w:r>
              <w:rPr>
                <w:rFonts w:hint="eastAsia" w:eastAsia="宋体"/>
                <w:szCs w:val="21"/>
              </w:rPr>
              <w:t>人员招聘和培训</w:t>
            </w:r>
            <w:r>
              <w:rPr>
                <w:rFonts w:hint="eastAsia" w:eastAsia="宋体"/>
                <w:szCs w:val="21"/>
                <w:lang w:eastAsia="zh-CN"/>
              </w:rPr>
              <w:t>；</w:t>
            </w:r>
          </w:p>
          <w:p>
            <w:pPr>
              <w:rPr>
                <w:rFonts w:hint="eastAsia" w:eastAsia="宋体"/>
                <w:szCs w:val="21"/>
                <w:lang w:eastAsia="zh-CN"/>
              </w:rPr>
            </w:pPr>
            <w:r>
              <w:rPr>
                <w:rFonts w:hint="eastAsia" w:eastAsia="宋体"/>
                <w:szCs w:val="21"/>
              </w:rPr>
              <w:t>失效文件及时回收销毁，如需留档必须加盖“失效文件，仅供参考”字样印章，以对失效文件进行区分</w:t>
            </w:r>
            <w:r>
              <w:rPr>
                <w:rFonts w:hint="eastAsia" w:eastAsia="宋体"/>
                <w:szCs w:val="21"/>
                <w:lang w:eastAsia="zh-CN"/>
              </w:rPr>
              <w:t>；</w:t>
            </w:r>
          </w:p>
          <w:p>
            <w:pPr>
              <w:rPr>
                <w:rFonts w:hint="eastAsia" w:eastAsia="宋体"/>
                <w:szCs w:val="21"/>
                <w:lang w:eastAsia="zh-CN"/>
              </w:rPr>
            </w:pPr>
            <w:r>
              <w:rPr>
                <w:rFonts w:hint="eastAsia" w:eastAsia="宋体"/>
                <w:szCs w:val="21"/>
              </w:rPr>
              <w:t>要求用于数据分析的数据必须保持准确</w:t>
            </w:r>
            <w:r>
              <w:rPr>
                <w:rFonts w:hint="eastAsia" w:eastAsia="宋体"/>
                <w:szCs w:val="21"/>
                <w:lang w:eastAsia="zh-CN"/>
              </w:rPr>
              <w:t>，</w:t>
            </w:r>
            <w:r>
              <w:rPr>
                <w:rFonts w:hint="eastAsia" w:eastAsia="宋体"/>
                <w:szCs w:val="21"/>
              </w:rPr>
              <w:t>公司责成综合部负责对数据的真实性实施监督和验证</w:t>
            </w:r>
            <w:r>
              <w:rPr>
                <w:rFonts w:hint="eastAsia" w:eastAsia="宋体"/>
                <w:szCs w:val="21"/>
                <w:lang w:eastAsia="zh-CN"/>
              </w:rPr>
              <w:t>；</w:t>
            </w:r>
          </w:p>
          <w:p>
            <w:pPr>
              <w:rPr>
                <w:rFonts w:hint="eastAsia" w:eastAsia="宋体"/>
                <w:szCs w:val="21"/>
                <w:lang w:eastAsia="zh-CN"/>
              </w:rPr>
            </w:pPr>
            <w:r>
              <w:rPr>
                <w:rFonts w:hint="eastAsia" w:eastAsia="宋体"/>
                <w:szCs w:val="21"/>
              </w:rPr>
              <w:t>对所接到的客户投诉登记汇总，安排专人负责处理并及时回复客户</w:t>
            </w:r>
            <w:r>
              <w:rPr>
                <w:rFonts w:hint="eastAsia" w:eastAsia="宋体"/>
                <w:szCs w:val="21"/>
                <w:lang w:eastAsia="zh-CN"/>
              </w:rPr>
              <w:t>，</w:t>
            </w:r>
            <w:r>
              <w:rPr>
                <w:rFonts w:hint="eastAsia" w:eastAsia="宋体"/>
                <w:szCs w:val="21"/>
              </w:rPr>
              <w:t>确保产品质量和交期，与客户保持积极沟通，以确保客户的满意度，从而稳定客户</w:t>
            </w:r>
            <w:r>
              <w:rPr>
                <w:rFonts w:hint="eastAsia" w:eastAsia="宋体"/>
                <w:szCs w:val="21"/>
                <w:lang w:eastAsia="zh-CN"/>
              </w:rPr>
              <w:t>；</w:t>
            </w:r>
          </w:p>
          <w:p>
            <w:pPr>
              <w:rPr>
                <w:rFonts w:hint="eastAsia" w:eastAsia="宋体"/>
                <w:szCs w:val="21"/>
                <w:lang w:eastAsia="zh-CN"/>
              </w:rPr>
            </w:pPr>
            <w:r>
              <w:rPr>
                <w:rFonts w:hint="eastAsia" w:eastAsia="宋体"/>
                <w:szCs w:val="21"/>
              </w:rPr>
              <w:t>对竞争对手的调查分析应严谨细致</w:t>
            </w:r>
            <w:r>
              <w:rPr>
                <w:rFonts w:hint="eastAsia" w:eastAsia="宋体"/>
                <w:szCs w:val="21"/>
                <w:lang w:eastAsia="zh-CN"/>
              </w:rPr>
              <w:t>，</w:t>
            </w:r>
            <w:r>
              <w:rPr>
                <w:rFonts w:hint="eastAsia" w:eastAsia="宋体"/>
                <w:szCs w:val="21"/>
              </w:rPr>
              <w:t>加强公司内部能力和技术积累，随时保持在行业顶尖水准</w:t>
            </w:r>
            <w:r>
              <w:rPr>
                <w:rFonts w:hint="eastAsia" w:eastAsia="宋体"/>
                <w:szCs w:val="21"/>
                <w:lang w:eastAsia="zh-CN"/>
              </w:rPr>
              <w:t>；</w:t>
            </w:r>
          </w:p>
          <w:p>
            <w:pPr>
              <w:rPr>
                <w:rFonts w:hint="eastAsia" w:eastAsia="宋体"/>
                <w:szCs w:val="21"/>
              </w:rPr>
            </w:pPr>
            <w:r>
              <w:rPr>
                <w:rFonts w:hint="eastAsia" w:eastAsia="宋体"/>
                <w:szCs w:val="21"/>
              </w:rPr>
              <w:t>加大市场开发</w:t>
            </w:r>
            <w:r>
              <w:rPr>
                <w:rFonts w:hint="eastAsia" w:eastAsia="宋体"/>
                <w:szCs w:val="21"/>
                <w:lang w:eastAsia="zh-CN"/>
              </w:rPr>
              <w:t>，</w:t>
            </w:r>
            <w:r>
              <w:rPr>
                <w:rFonts w:hint="eastAsia" w:eastAsia="宋体"/>
                <w:szCs w:val="21"/>
              </w:rPr>
              <w:t>对客户的要求实施监视和测量</w:t>
            </w:r>
            <w:r>
              <w:rPr>
                <w:rFonts w:hint="eastAsia" w:eastAsia="宋体"/>
                <w:szCs w:val="21"/>
                <w:lang w:eastAsia="zh-CN"/>
              </w:rPr>
              <w:t>，</w:t>
            </w:r>
            <w:r>
              <w:rPr>
                <w:rFonts w:hint="eastAsia" w:eastAsia="宋体"/>
                <w:szCs w:val="21"/>
              </w:rPr>
              <w:t>在确定与客户签署合同前落实合同评审事宜。</w:t>
            </w:r>
          </w:p>
          <w:p>
            <w:pPr>
              <w:rPr>
                <w:rFonts w:hint="eastAsia" w:eastAsia="宋体"/>
                <w:szCs w:val="21"/>
                <w:lang w:eastAsia="zh-CN"/>
              </w:rPr>
            </w:pPr>
            <w:r>
              <w:rPr>
                <w:rFonts w:hint="eastAsia" w:eastAsia="宋体"/>
                <w:szCs w:val="21"/>
              </w:rPr>
              <w:t>对市场需求产品的发展趋势分析应该经过反复论证</w:t>
            </w:r>
            <w:r>
              <w:rPr>
                <w:rFonts w:hint="eastAsia" w:eastAsia="宋体"/>
                <w:szCs w:val="21"/>
                <w:lang w:eastAsia="zh-CN"/>
              </w:rPr>
              <w:t>；</w:t>
            </w:r>
          </w:p>
          <w:p>
            <w:pPr>
              <w:rPr>
                <w:rFonts w:hint="eastAsia" w:eastAsia="宋体"/>
                <w:szCs w:val="21"/>
                <w:lang w:eastAsia="zh-CN"/>
              </w:rPr>
            </w:pPr>
            <w:r>
              <w:rPr>
                <w:rFonts w:hint="eastAsia" w:eastAsia="宋体"/>
                <w:szCs w:val="21"/>
              </w:rPr>
              <w:t>建立有效的信息交流机制，以确保交流能够顺畅</w:t>
            </w:r>
            <w:r>
              <w:rPr>
                <w:rFonts w:hint="eastAsia" w:eastAsia="宋体"/>
                <w:szCs w:val="21"/>
                <w:lang w:eastAsia="zh-CN"/>
              </w:rPr>
              <w:t>，</w:t>
            </w:r>
            <w:r>
              <w:rPr>
                <w:rFonts w:hint="eastAsia" w:eastAsia="宋体"/>
                <w:szCs w:val="21"/>
              </w:rPr>
              <w:t>配置适宜的信息交流设施,例如：网络、电话</w:t>
            </w:r>
            <w:r>
              <w:rPr>
                <w:rFonts w:hint="eastAsia" w:eastAsia="宋体"/>
                <w:szCs w:val="21"/>
                <w:lang w:eastAsia="zh-CN"/>
              </w:rPr>
              <w:t>，</w:t>
            </w:r>
            <w:r>
              <w:rPr>
                <w:rFonts w:hint="eastAsia" w:eastAsia="宋体"/>
                <w:szCs w:val="21"/>
              </w:rPr>
              <w:t>必要的信息在交流过程中做好记录并跟进交流结果</w:t>
            </w:r>
            <w:r>
              <w:rPr>
                <w:rFonts w:hint="eastAsia" w:eastAsia="宋体"/>
                <w:szCs w:val="21"/>
                <w:lang w:eastAsia="zh-CN"/>
              </w:rPr>
              <w:t>；</w:t>
            </w:r>
          </w:p>
          <w:p>
            <w:pPr>
              <w:rPr>
                <w:rFonts w:hint="eastAsia" w:eastAsia="宋体"/>
                <w:szCs w:val="21"/>
                <w:lang w:eastAsia="zh-CN"/>
              </w:rPr>
            </w:pPr>
            <w:r>
              <w:rPr>
                <w:rFonts w:hint="eastAsia" w:eastAsia="宋体"/>
                <w:szCs w:val="21"/>
              </w:rPr>
              <w:t>所有出现的不合格品需要及时张贴红色“不合格品”标贴，以避免投入使用</w:t>
            </w:r>
            <w:r>
              <w:rPr>
                <w:rFonts w:hint="eastAsia" w:eastAsia="宋体"/>
                <w:szCs w:val="21"/>
                <w:lang w:eastAsia="zh-CN"/>
              </w:rPr>
              <w:t>，</w:t>
            </w:r>
            <w:r>
              <w:rPr>
                <w:rFonts w:hint="eastAsia" w:eastAsia="宋体"/>
                <w:szCs w:val="21"/>
              </w:rPr>
              <w:t>出现不合格品后，应及时分析原因，采取对策，以确保不再产生不合格品</w:t>
            </w:r>
            <w:r>
              <w:rPr>
                <w:rFonts w:hint="eastAsia" w:eastAsia="宋体"/>
                <w:szCs w:val="21"/>
                <w:lang w:eastAsia="zh-CN"/>
              </w:rPr>
              <w:t>；</w:t>
            </w:r>
          </w:p>
          <w:p>
            <w:pPr>
              <w:rPr>
                <w:rFonts w:hint="eastAsia" w:eastAsia="宋体"/>
                <w:szCs w:val="21"/>
                <w:lang w:eastAsia="zh-CN"/>
              </w:rPr>
            </w:pPr>
            <w:r>
              <w:rPr>
                <w:rFonts w:hint="eastAsia" w:eastAsia="宋体"/>
                <w:szCs w:val="21"/>
              </w:rPr>
              <w:t>编制</w:t>
            </w:r>
            <w:r>
              <w:rPr>
                <w:rFonts w:ascii="宋体" w:hAnsi="宋体" w:cs="宋体"/>
                <w:color w:val="000000"/>
                <w:kern w:val="0"/>
                <w:szCs w:val="21"/>
              </w:rPr>
              <w:t>节能窑炉的设计；节能窑炉、保温材料的销售</w:t>
            </w:r>
            <w:r>
              <w:rPr>
                <w:rFonts w:hint="eastAsia" w:eastAsia="宋体"/>
                <w:szCs w:val="21"/>
              </w:rPr>
              <w:t>方案，并进行审批</w:t>
            </w:r>
            <w:r>
              <w:rPr>
                <w:rFonts w:hint="eastAsia" w:eastAsia="宋体"/>
                <w:szCs w:val="21"/>
                <w:lang w:eastAsia="zh-CN"/>
              </w:rPr>
              <w:t>，</w:t>
            </w:r>
            <w:r>
              <w:rPr>
                <w:rFonts w:hint="eastAsia" w:eastAsia="宋体"/>
                <w:szCs w:val="21"/>
              </w:rPr>
              <w:t>对月度计划进行制定，并按要求进行</w:t>
            </w:r>
            <w:r>
              <w:rPr>
                <w:rFonts w:hint="eastAsia" w:eastAsia="宋体"/>
                <w:szCs w:val="21"/>
                <w:lang w:eastAsia="zh-CN"/>
              </w:rPr>
              <w:t>；</w:t>
            </w:r>
          </w:p>
          <w:p>
            <w:pPr>
              <w:rPr>
                <w:rFonts w:hint="eastAsia" w:eastAsia="宋体"/>
                <w:szCs w:val="21"/>
              </w:rPr>
            </w:pPr>
            <w:r>
              <w:rPr>
                <w:rFonts w:hint="eastAsia" w:eastAsia="宋体"/>
                <w:szCs w:val="21"/>
              </w:rPr>
              <w:t>建立突发事件处理机制，明确各关联部门响应时间及完成事项</w:t>
            </w:r>
            <w:r>
              <w:rPr>
                <w:rFonts w:hint="eastAsia" w:eastAsia="宋体"/>
                <w:szCs w:val="21"/>
                <w:lang w:eastAsia="zh-CN"/>
              </w:rPr>
              <w:t>。</w:t>
            </w:r>
            <w:r>
              <w:rPr>
                <w:rFonts w:hint="eastAsia" w:eastAsia="宋体"/>
                <w:szCs w:val="21"/>
              </w:rPr>
              <w:t xml:space="preserve">  </w:t>
            </w:r>
          </w:p>
          <w:p>
            <w:pPr>
              <w:rPr>
                <w:rFonts w:hint="eastAsia" w:asciiTheme="minorEastAsia" w:hAnsiTheme="minorEastAsia" w:eastAsiaTheme="minorEastAsia"/>
                <w:sz w:val="24"/>
                <w:szCs w:val="24"/>
                <w:lang w:val="en-US" w:eastAsia="zh-CN"/>
              </w:rPr>
            </w:pPr>
            <w:r>
              <w:rPr>
                <w:rFonts w:hint="eastAsia" w:eastAsia="宋体"/>
                <w:szCs w:val="21"/>
                <w:lang w:val="en-US" w:eastAsia="zh-CN"/>
              </w:rPr>
              <w:t>..................</w:t>
            </w:r>
            <w:r>
              <w:rPr>
                <w:rFonts w:hint="eastAsia" w:eastAsia="宋体"/>
                <w:szCs w:val="21"/>
              </w:rPr>
              <w:t xml:space="preserve"> </w:t>
            </w:r>
            <w:r>
              <w:rPr>
                <w:rFonts w:hint="eastAsia" w:asciiTheme="minorEastAsia" w:hAnsiTheme="minorEastAsia" w:eastAsiaTheme="minorEastAsia"/>
                <w:sz w:val="24"/>
                <w:szCs w:val="24"/>
              </w:rPr>
              <w:t xml:space="preserve">           </w:t>
            </w:r>
          </w:p>
          <w:p>
            <w:pPr>
              <w:rPr>
                <w:rFonts w:hint="eastAsia" w:eastAsia="宋体"/>
                <w:szCs w:val="21"/>
              </w:rPr>
            </w:pPr>
          </w:p>
          <w:p>
            <w:pPr>
              <w:rPr>
                <w:rFonts w:hint="eastAsia" w:eastAsia="宋体"/>
                <w:szCs w:val="21"/>
              </w:rPr>
            </w:pPr>
            <w:r>
              <w:rPr>
                <w:rFonts w:hint="eastAsia" w:eastAsia="宋体"/>
                <w:szCs w:val="21"/>
              </w:rPr>
              <w:t xml:space="preserve">针对质量风险与机遇，质量负责人组织人员对质量控制风险进行了识别、分析和评价。 </w:t>
            </w:r>
          </w:p>
          <w:p>
            <w:pPr>
              <w:rPr>
                <w:rFonts w:hint="eastAsia" w:eastAsia="宋体"/>
                <w:szCs w:val="21"/>
              </w:rPr>
            </w:pPr>
            <w:r>
              <w:rPr>
                <w:rFonts w:hint="eastAsia" w:eastAsia="宋体"/>
                <w:szCs w:val="21"/>
              </w:rPr>
              <w:t>通过内审、管评、目标考核等来评价风险和机遇应对措施的有效性。</w:t>
            </w:r>
          </w:p>
          <w:p>
            <w:pPr>
              <w:rPr>
                <w:rFonts w:hint="eastAsia" w:eastAsia="宋体"/>
                <w:szCs w:val="21"/>
              </w:rPr>
            </w:pPr>
            <w:r>
              <w:rPr>
                <w:rFonts w:hint="eastAsia" w:eastAsia="宋体"/>
                <w:szCs w:val="21"/>
              </w:rPr>
              <w:t>公司的风险和机遇控制基本符合要求</w:t>
            </w:r>
          </w:p>
        </w:tc>
        <w:tc>
          <w:tcPr>
            <w:tcW w:w="1162"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质量目标及其实现的策划</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 xml:space="preserve">Q </w:t>
            </w:r>
            <w:r>
              <w:rPr>
                <w:rFonts w:asciiTheme="minorEastAsia" w:hAnsiTheme="minorEastAsia" w:eastAsiaTheme="minorEastAsia"/>
                <w:szCs w:val="21"/>
              </w:rPr>
              <w:t>6.2</w:t>
            </w:r>
          </w:p>
        </w:tc>
        <w:tc>
          <w:tcPr>
            <w:tcW w:w="10427" w:type="dxa"/>
            <w:vAlign w:val="center"/>
          </w:tcPr>
          <w:p>
            <w:pPr>
              <w:adjustRightInd w:val="0"/>
              <w:snapToGrid w:val="0"/>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本部门目标如下：</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rPr>
              <w:tab/>
            </w:r>
            <w:r>
              <w:rPr>
                <w:rFonts w:hint="eastAsia" w:asciiTheme="minorEastAsia" w:hAnsiTheme="minorEastAsia" w:eastAsiaTheme="minorEastAsia"/>
                <w:szCs w:val="21"/>
              </w:rPr>
              <w:t>产品交付及时率：98%（按时交付次数÷交付总数x100%）</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Cs w:val="21"/>
              </w:rPr>
              <w:tab/>
            </w:r>
            <w:r>
              <w:rPr>
                <w:rFonts w:hint="eastAsia" w:asciiTheme="minorEastAsia" w:hAnsiTheme="minorEastAsia" w:eastAsiaTheme="minorEastAsia"/>
                <w:szCs w:val="21"/>
              </w:rPr>
              <w:t>培训完成率x100%。（培训次数÷计划培训次数x100%）</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rPr>
              <w:tab/>
            </w:r>
            <w:r>
              <w:rPr>
                <w:rFonts w:hint="eastAsia" w:asciiTheme="minorEastAsia" w:hAnsiTheme="minorEastAsia" w:eastAsiaTheme="minorEastAsia"/>
                <w:szCs w:val="21"/>
              </w:rPr>
              <w:t>客户满意率98%。（客户满意度总分÷调查客户数x100%）</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szCs w:val="21"/>
              </w:rPr>
              <w:tab/>
            </w:r>
            <w:r>
              <w:rPr>
                <w:rFonts w:hint="eastAsia" w:asciiTheme="minorEastAsia" w:hAnsiTheme="minorEastAsia" w:eastAsiaTheme="minorEastAsia"/>
                <w:szCs w:val="21"/>
              </w:rPr>
              <w:t>合同评审率100%（合同评审次数÷合同签订总数x100%）</w:t>
            </w:r>
          </w:p>
          <w:p>
            <w:pPr>
              <w:rPr>
                <w:rFonts w:asciiTheme="minorEastAsia" w:hAnsiTheme="minorEastAsia" w:eastAsiaTheme="minorEastAsia"/>
                <w:szCs w:val="21"/>
              </w:rPr>
            </w:pPr>
            <w:r>
              <w:rPr>
                <w:rFonts w:hint="eastAsia" w:asciiTheme="minorEastAsia" w:hAnsiTheme="minorEastAsia" w:eastAsiaTheme="minorEastAsia"/>
                <w:szCs w:val="21"/>
              </w:rPr>
              <w:t>20</w:t>
            </w:r>
            <w:r>
              <w:rPr>
                <w:rFonts w:hint="eastAsia" w:asciiTheme="minorEastAsia" w:hAnsiTheme="minorEastAsia" w:eastAsiaTheme="minorEastAsia"/>
                <w:szCs w:val="21"/>
                <w:lang w:val="en-US" w:eastAsia="zh-CN"/>
              </w:rPr>
              <w:t>21</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月至202</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年9月目标完成情况：均完成，符合要求。</w:t>
            </w:r>
          </w:p>
        </w:tc>
        <w:tc>
          <w:tcPr>
            <w:tcW w:w="1162"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人员</w:t>
            </w:r>
          </w:p>
        </w:tc>
        <w:tc>
          <w:tcPr>
            <w:tcW w:w="960" w:type="dxa"/>
            <w:vAlign w:val="center"/>
          </w:tcPr>
          <w:p>
            <w:pPr>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Q</w:t>
            </w:r>
            <w:r>
              <w:rPr>
                <w:rFonts w:asciiTheme="minorEastAsia" w:hAnsiTheme="minorEastAsia" w:eastAsiaTheme="minorEastAsia"/>
                <w:szCs w:val="21"/>
              </w:rPr>
              <w:t>7.1.</w:t>
            </w:r>
            <w:r>
              <w:rPr>
                <w:rFonts w:hint="eastAsia" w:asciiTheme="minorEastAsia" w:hAnsiTheme="minorEastAsia" w:eastAsiaTheme="minorEastAsia"/>
                <w:szCs w:val="21"/>
                <w:lang w:val="en-US" w:eastAsia="zh-CN"/>
              </w:rPr>
              <w:t>2</w:t>
            </w:r>
          </w:p>
        </w:tc>
        <w:tc>
          <w:tcPr>
            <w:tcW w:w="10427" w:type="dxa"/>
            <w:vAlign w:val="center"/>
          </w:tcPr>
          <w:p>
            <w:pPr>
              <w:rPr>
                <w:rFonts w:hint="eastAsia" w:eastAsia="宋体"/>
                <w:szCs w:val="22"/>
              </w:rPr>
            </w:pPr>
            <w:r>
              <w:rPr>
                <w:rFonts w:hint="eastAsia" w:eastAsia="宋体"/>
                <w:szCs w:val="22"/>
              </w:rPr>
              <w:t>依据《人力资源控制程序》的要求进行控制。已识别与QMS相关人员：各部门负责人、</w:t>
            </w:r>
            <w:r>
              <w:rPr>
                <w:rFonts w:ascii="宋体" w:hAnsi="宋体" w:cs="宋体"/>
                <w:color w:val="000000"/>
                <w:kern w:val="0"/>
                <w:szCs w:val="21"/>
              </w:rPr>
              <w:t>节能窑炉的设计</w:t>
            </w:r>
            <w:r>
              <w:rPr>
                <w:rFonts w:hint="eastAsia" w:eastAsia="宋体"/>
                <w:szCs w:val="22"/>
              </w:rPr>
              <w:t>人员</w:t>
            </w:r>
            <w:r>
              <w:rPr>
                <w:rFonts w:hint="eastAsia" w:eastAsia="宋体"/>
                <w:szCs w:val="22"/>
                <w:lang w:eastAsia="zh-CN"/>
              </w:rPr>
              <w:t>、</w:t>
            </w:r>
            <w:r>
              <w:rPr>
                <w:rFonts w:hint="eastAsia" w:eastAsia="宋体"/>
                <w:szCs w:val="22"/>
              </w:rPr>
              <w:t>内审员，提供了岗位职责权限及任职要求。对特殊岗位人员已进行合理配置及变更控制，新进员工已制定岗前培训计划。公司无特殊工种。现主要工作人员</w:t>
            </w:r>
            <w:r>
              <w:rPr>
                <w:rFonts w:hint="eastAsia"/>
                <w:szCs w:val="22"/>
                <w:lang w:val="en-US" w:eastAsia="zh-CN"/>
              </w:rPr>
              <w:t>10</w:t>
            </w:r>
            <w:r>
              <w:rPr>
                <w:rFonts w:hint="eastAsia" w:eastAsia="宋体"/>
                <w:szCs w:val="22"/>
              </w:rPr>
              <w:t>人，均为</w:t>
            </w:r>
            <w:r>
              <w:rPr>
                <w:rFonts w:hint="eastAsia"/>
                <w:szCs w:val="22"/>
                <w:lang w:eastAsia="zh-CN"/>
              </w:rPr>
              <w:t>专科</w:t>
            </w:r>
            <w:r>
              <w:rPr>
                <w:rFonts w:hint="eastAsia" w:eastAsia="宋体"/>
                <w:szCs w:val="22"/>
              </w:rPr>
              <w:t>以上学历。</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人力资源配备满足体系运行需要。</w:t>
            </w:r>
          </w:p>
        </w:tc>
        <w:tc>
          <w:tcPr>
            <w:tcW w:w="1162"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组织知识</w:t>
            </w:r>
          </w:p>
        </w:tc>
        <w:tc>
          <w:tcPr>
            <w:tcW w:w="960" w:type="dxa"/>
            <w:vAlign w:val="center"/>
          </w:tcPr>
          <w:p>
            <w:pPr>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Q7.1.6</w:t>
            </w:r>
          </w:p>
        </w:tc>
        <w:tc>
          <w:tcPr>
            <w:tcW w:w="10427" w:type="dxa"/>
            <w:vAlign w:val="center"/>
          </w:tcPr>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负责公司知识管理的协调工作、无形资产的管理、信息系统的建设与管理以及公司所有制度文件和资料的管理和控制工作并对内、外部知识进行确定、维护、发放与管理。</w:t>
            </w:r>
          </w:p>
          <w:p>
            <w:pPr>
              <w:adjustRightInd w:val="0"/>
              <w:snapToGrid w:val="0"/>
              <w:spacing w:line="276" w:lineRule="auto"/>
              <w:rPr>
                <w:rFonts w:hint="eastAsia"/>
                <w:szCs w:val="21"/>
              </w:rPr>
            </w:pPr>
            <w:r>
              <w:rPr>
                <w:rFonts w:hint="eastAsia" w:asciiTheme="minorEastAsia" w:hAnsiTheme="minorEastAsia" w:eastAsiaTheme="minorEastAsia"/>
                <w:szCs w:val="21"/>
              </w:rPr>
              <w:t>询问部门负责人称，公司定期进行技术培训，由项目经理或技术负责人进行技术知识的培训。</w:t>
            </w:r>
          </w:p>
          <w:p>
            <w:pPr>
              <w:rPr>
                <w:rFonts w:hint="eastAsia" w:asciiTheme="minorEastAsia" w:hAnsiTheme="minorEastAsia" w:eastAsiaTheme="minorEastAsia"/>
                <w:szCs w:val="21"/>
                <w:lang w:eastAsia="zh-CN"/>
              </w:rPr>
            </w:pPr>
            <w:r>
              <w:rPr>
                <w:rFonts w:hint="eastAsia"/>
                <w:szCs w:val="21"/>
              </w:rPr>
              <w:t>已识别的公司内部知识包括：</w:t>
            </w:r>
            <w:r>
              <w:rPr>
                <w:rFonts w:hint="eastAsia" w:asciiTheme="minorEastAsia" w:hAnsiTheme="minorEastAsia" w:eastAsiaTheme="minorEastAsia"/>
                <w:szCs w:val="21"/>
              </w:rPr>
              <w:t>作业指导书</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改进措施</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成功项目案例</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人员的工作经历、经验、技能等。</w:t>
            </w:r>
          </w:p>
          <w:p>
            <w:pPr>
              <w:rPr>
                <w:rFonts w:hint="eastAsia" w:asciiTheme="minorEastAsia" w:hAnsiTheme="minorEastAsia" w:eastAsiaTheme="minorEastAsia"/>
                <w:szCs w:val="21"/>
              </w:rPr>
            </w:pPr>
            <w:r>
              <w:rPr>
                <w:rFonts w:hint="eastAsia" w:asciiTheme="minorEastAsia" w:hAnsiTheme="minorEastAsia" w:eastAsiaTheme="minorEastAsia"/>
                <w:szCs w:val="21"/>
                <w:lang w:eastAsia="zh-CN"/>
              </w:rPr>
              <w:t>已识别</w:t>
            </w:r>
            <w:r>
              <w:rPr>
                <w:rFonts w:hint="eastAsia" w:asciiTheme="minorEastAsia" w:hAnsiTheme="minorEastAsia" w:eastAsiaTheme="minorEastAsia"/>
                <w:szCs w:val="21"/>
              </w:rPr>
              <w:t>外部知识包括：</w:t>
            </w:r>
            <w:r>
              <w:rPr>
                <w:rFonts w:hint="eastAsia" w:eastAsia="宋体"/>
                <w:szCs w:val="21"/>
              </w:rPr>
              <w:t>标准；学术交流；专业会议，从顾客或外部供方收集的知识。</w:t>
            </w:r>
            <w:r>
              <w:rPr>
                <w:rFonts w:hint="eastAsia" w:asciiTheme="minorEastAsia" w:hAnsiTheme="minorEastAsia" w:eastAsiaTheme="minorEastAsia"/>
                <w:szCs w:val="21"/>
              </w:rPr>
              <w:t>主要有：</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中华人民共和物权法</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中华人民共和国消费者权益保护法</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《中华人民共和国产品质量法》、《中华人民共和国产品标准化法》、《中华人民共和国知识产权法》、《中华人民共和国合同法》、《中华人民共和国安全生产法》</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ISO9001:2015标准</w:t>
            </w:r>
            <w:r>
              <w:rPr>
                <w:rFonts w:hint="eastAsia" w:asciiTheme="minorEastAsia" w:hAnsiTheme="minorEastAsia" w:eastAsiaTheme="minorEastAsia"/>
                <w:szCs w:val="21"/>
                <w:lang w:eastAsia="zh-CN"/>
              </w:rPr>
              <w:t>、</w:t>
            </w:r>
            <w:r>
              <w:rPr>
                <w:rFonts w:hint="eastAsia" w:ascii="宋体" w:hAnsi="宋体" w:cs="宋体"/>
                <w:kern w:val="0"/>
                <w:sz w:val="22"/>
                <w:szCs w:val="18"/>
                <w:lang w:eastAsia="zh-CN"/>
              </w:rPr>
              <w:t>、</w:t>
            </w:r>
            <w:r>
              <w:rPr>
                <w:rFonts w:hint="eastAsia" w:ascii="宋体" w:hAnsi="宋体" w:cs="宋体"/>
                <w:kern w:val="0"/>
                <w:sz w:val="22"/>
                <w:szCs w:val="18"/>
              </w:rPr>
              <w:fldChar w:fldCharType="begin"/>
            </w:r>
            <w:r>
              <w:rPr>
                <w:rFonts w:hint="eastAsia" w:ascii="宋体" w:hAnsi="宋体" w:cs="宋体"/>
                <w:kern w:val="0"/>
                <w:sz w:val="22"/>
                <w:szCs w:val="18"/>
              </w:rPr>
              <w:instrText xml:space="preserve"> HYPERLINK "http://www.bzxzk.net/gjbz/10102010/41881.html" \t "http://www.bzxzk.net/e/search/result/_blank" </w:instrText>
            </w:r>
            <w:r>
              <w:rPr>
                <w:rFonts w:hint="eastAsia" w:ascii="宋体" w:hAnsi="宋体" w:cs="宋体"/>
                <w:kern w:val="0"/>
                <w:sz w:val="22"/>
                <w:szCs w:val="18"/>
              </w:rPr>
              <w:fldChar w:fldCharType="separate"/>
            </w:r>
            <w:r>
              <w:rPr>
                <w:rFonts w:hint="default" w:ascii="宋体" w:hAnsi="宋体" w:cs="宋体"/>
                <w:kern w:val="0"/>
                <w:sz w:val="22"/>
                <w:szCs w:val="18"/>
              </w:rPr>
              <w:t>GBT19000.3-1994 质量管理和质量保证标准 第三部分：GBT 19001--ISO 9001 在软件开发、供应和维护中的使用指南</w:t>
            </w:r>
            <w:r>
              <w:rPr>
                <w:rFonts w:hint="default" w:ascii="宋体" w:hAnsi="宋体" w:cs="宋体"/>
                <w:kern w:val="0"/>
                <w:sz w:val="22"/>
                <w:szCs w:val="18"/>
              </w:rPr>
              <w:fldChar w:fldCharType="end"/>
            </w:r>
            <w:r>
              <w:rPr>
                <w:rFonts w:hint="eastAsia" w:asciiTheme="minorEastAsia" w:hAnsiTheme="minorEastAsia" w:eastAsiaTheme="minorEastAsia"/>
                <w:szCs w:val="21"/>
              </w:rPr>
              <w:t xml:space="preserve"> 等。</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识别获取管理及应用与组织较为适宜</w:t>
            </w:r>
          </w:p>
        </w:tc>
        <w:tc>
          <w:tcPr>
            <w:tcW w:w="1162" w:type="dxa"/>
          </w:tcPr>
          <w:p>
            <w:pPr>
              <w:spacing w:line="276"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意识</w:t>
            </w:r>
          </w:p>
        </w:tc>
        <w:tc>
          <w:tcPr>
            <w:tcW w:w="960" w:type="dxa"/>
            <w:vAlign w:val="center"/>
          </w:tcPr>
          <w:p>
            <w:pPr>
              <w:rPr>
                <w:rFonts w:hint="default" w:eastAsia="宋体"/>
                <w:szCs w:val="21"/>
                <w:lang w:val="en-US" w:eastAsia="zh-CN"/>
              </w:rPr>
            </w:pPr>
            <w:r>
              <w:rPr>
                <w:rFonts w:hint="eastAsia"/>
                <w:szCs w:val="21"/>
                <w:lang w:val="en-US" w:eastAsia="zh-CN"/>
              </w:rPr>
              <w:t>Q</w:t>
            </w:r>
            <w:r>
              <w:rPr>
                <w:rFonts w:hint="eastAsia" w:eastAsia="宋体"/>
                <w:szCs w:val="21"/>
                <w:lang w:val="en-US" w:eastAsia="zh-CN"/>
              </w:rPr>
              <w:t>7.3</w:t>
            </w:r>
          </w:p>
        </w:tc>
        <w:tc>
          <w:tcPr>
            <w:tcW w:w="10427" w:type="dxa"/>
            <w:vAlign w:val="center"/>
          </w:tcPr>
          <w:p>
            <w:pPr>
              <w:rPr>
                <w:szCs w:val="21"/>
              </w:rPr>
            </w:pPr>
            <w:r>
              <w:rPr>
                <w:rFonts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adjustRightInd w:val="0"/>
              <w:snapToGrid w:val="0"/>
              <w:spacing w:line="276" w:lineRule="auto"/>
              <w:rPr>
                <w:rFonts w:hint="eastAsia" w:asciiTheme="minorEastAsia" w:hAnsiTheme="minorEastAsia" w:eastAsiaTheme="minorEastAsia"/>
                <w:szCs w:val="21"/>
              </w:rPr>
            </w:pPr>
            <w:r>
              <w:rPr>
                <w:rFonts w:hint="eastAsia" w:eastAsia="宋体"/>
                <w:szCs w:val="21"/>
                <w:lang w:val="en-US" w:eastAsia="zh-CN"/>
              </w:rPr>
              <w:t>微信抽查一名员工，询问公司质量方针和目标，及对方针的了解，能够正确回答。</w:t>
            </w:r>
          </w:p>
        </w:tc>
        <w:tc>
          <w:tcPr>
            <w:tcW w:w="1162" w:type="dxa"/>
          </w:tcPr>
          <w:p>
            <w:pPr>
              <w:spacing w:line="276"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沟通</w:t>
            </w:r>
          </w:p>
        </w:tc>
        <w:tc>
          <w:tcPr>
            <w:tcW w:w="960" w:type="dxa"/>
            <w:vAlign w:val="center"/>
          </w:tcPr>
          <w:p>
            <w:pPr>
              <w:spacing w:line="276" w:lineRule="auto"/>
              <w:rPr>
                <w:rFonts w:hint="default" w:asciiTheme="minorEastAsia" w:hAnsiTheme="minorEastAsia" w:eastAsiaTheme="minorEastAsia"/>
                <w:szCs w:val="21"/>
                <w:lang w:val="en-US" w:eastAsia="zh-CN"/>
              </w:rPr>
            </w:pPr>
            <w:r>
              <w:rPr>
                <w:rFonts w:hint="eastAsia"/>
                <w:szCs w:val="21"/>
                <w:lang w:val="en-US" w:eastAsia="zh-CN"/>
              </w:rPr>
              <w:t>Q</w:t>
            </w:r>
            <w:r>
              <w:rPr>
                <w:rFonts w:hint="eastAsia" w:eastAsia="宋体"/>
                <w:szCs w:val="21"/>
                <w:lang w:val="en-US" w:eastAsia="zh-CN"/>
              </w:rPr>
              <w:t>7.4</w:t>
            </w:r>
          </w:p>
        </w:tc>
        <w:tc>
          <w:tcPr>
            <w:tcW w:w="10427"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的内外部沟通每天都在进行，内部沟通包括：部门与部门之间、员工与员工之间的沟通等；外部沟通包括：与客户、供应商、政府部门及其他相关方的沟通等，沟通的方式有：会议、数据信息传递、网络传播等方式，通常沟通的事项和内容包括：质量环境发生重大变化、顾客和其他相关方的要求发生变化、QMS范围发生变化、QMS及过程的调整和变更、质量方针和目标、各种策划输出、顾客满意度、产品和服务的符合性、顾客投诉和不符合情况等，</w:t>
            </w:r>
            <w:r>
              <w:rPr>
                <w:rFonts w:hint="eastAsia" w:asciiTheme="minorEastAsia" w:hAnsiTheme="minorEastAsia" w:eastAsiaTheme="minorEastAsia"/>
                <w:szCs w:val="21"/>
                <w:lang w:eastAsia="zh-CN"/>
              </w:rPr>
              <w:t>行政部</w:t>
            </w:r>
            <w:r>
              <w:rPr>
                <w:rFonts w:hint="eastAsia" w:asciiTheme="minorEastAsia" w:hAnsiTheme="minorEastAsia" w:eastAsiaTheme="minorEastAsia"/>
                <w:szCs w:val="21"/>
              </w:rPr>
              <w:t>负责内部、外部沟通。</w:t>
            </w:r>
          </w:p>
          <w:p>
            <w:pPr>
              <w:rPr>
                <w:szCs w:val="21"/>
              </w:rPr>
            </w:pPr>
            <w:r>
              <w:rPr>
                <w:rFonts w:hint="eastAsia"/>
                <w:szCs w:val="21"/>
              </w:rPr>
              <w:t>内外部信息交流/沟通方式可行、有效。</w:t>
            </w:r>
          </w:p>
          <w:p>
            <w:pPr>
              <w:adjustRightInd w:val="0"/>
              <w:snapToGrid w:val="0"/>
              <w:spacing w:line="276" w:lineRule="auto"/>
              <w:rPr>
                <w:rFonts w:hint="eastAsia" w:eastAsia="宋体" w:asciiTheme="minorEastAsia" w:hAnsiTheme="minorEastAsia"/>
                <w:szCs w:val="21"/>
                <w:lang w:eastAsia="zh-CN"/>
              </w:rPr>
            </w:pPr>
            <w:r>
              <w:rPr>
                <w:rFonts w:hint="eastAsia"/>
                <w:szCs w:val="21"/>
              </w:rPr>
              <w:t>尚未发生因交流、沟通不畅而导致体系运行受阻现象影响</w:t>
            </w:r>
            <w:r>
              <w:rPr>
                <w:rFonts w:hint="eastAsia"/>
                <w:szCs w:val="21"/>
                <w:lang w:eastAsia="zh-CN"/>
              </w:rPr>
              <w:t>。</w:t>
            </w:r>
          </w:p>
        </w:tc>
        <w:tc>
          <w:tcPr>
            <w:tcW w:w="1162" w:type="dxa"/>
          </w:tcPr>
          <w:p>
            <w:pPr>
              <w:spacing w:line="276"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策划</w:t>
            </w:r>
          </w:p>
        </w:tc>
        <w:tc>
          <w:tcPr>
            <w:tcW w:w="9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Q</w:t>
            </w:r>
            <w:r>
              <w:rPr>
                <w:rFonts w:hint="eastAsia" w:asciiTheme="minorEastAsia" w:hAnsiTheme="minorEastAsia" w:eastAsiaTheme="minorEastAsia"/>
                <w:szCs w:val="21"/>
              </w:rPr>
              <w:t>8.1</w:t>
            </w:r>
          </w:p>
        </w:tc>
        <w:tc>
          <w:tcPr>
            <w:tcW w:w="10427"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公司针对销售服务的特点，进行了如下策划：</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1、公司产品销售形式主要采取的投标、业务员电话联系客户、朋友介绍等方式。</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2、产品销售流程：客户接触--合同评审--签订合同--产品设计（客户技术要求识别—出图纸—客户确认）--客户付款--采购--客户提货--验收</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3、确定了销售服务为需确认过程。</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4、识别了规范和接收和放行准则：产品销售过程符合《合同法》等国家法律法规要求及《销售人员行为规范》等接收准则。</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策划了《销售服务检查记录》等提供证据的所需记录。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5、通过日常销售服务监督等形式对销售服务过程进行监测。</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产品实现策划的结果与QMS其他过程的要求基本一致。</w:t>
            </w:r>
          </w:p>
        </w:tc>
        <w:tc>
          <w:tcPr>
            <w:tcW w:w="1162" w:type="dxa"/>
          </w:tcPr>
          <w:p>
            <w:pPr>
              <w:spacing w:line="276"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与顾客有关的要求</w:t>
            </w:r>
          </w:p>
        </w:tc>
        <w:tc>
          <w:tcPr>
            <w:tcW w:w="9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Q</w:t>
            </w:r>
            <w:r>
              <w:rPr>
                <w:rFonts w:hint="eastAsia" w:asciiTheme="minorEastAsia" w:hAnsiTheme="minorEastAsia" w:eastAsiaTheme="minorEastAsia"/>
                <w:szCs w:val="21"/>
              </w:rPr>
              <w:t>8.2</w:t>
            </w:r>
          </w:p>
        </w:tc>
        <w:tc>
          <w:tcPr>
            <w:tcW w:w="10427" w:type="dxa"/>
            <w:vAlign w:val="center"/>
          </w:tcPr>
          <w:p>
            <w:pPr>
              <w:adjustRightInd w:val="0"/>
              <w:snapToGrid w:val="0"/>
              <w:spacing w:line="276" w:lineRule="auto"/>
              <w:rPr>
                <w:color w:val="auto"/>
              </w:rPr>
            </w:pPr>
            <w:r>
              <w:rPr>
                <w:rFonts w:hint="eastAsia"/>
                <w:color w:val="auto"/>
                <w:lang w:eastAsia="zh-CN"/>
              </w:rPr>
              <w:t>主要客户为</w:t>
            </w:r>
            <w:r>
              <w:rPr>
                <w:rFonts w:hint="eastAsia"/>
                <w:color w:val="auto"/>
                <w:lang w:val="en-US" w:eastAsia="zh-CN"/>
              </w:rPr>
              <w:t>全国各</w:t>
            </w:r>
            <w:r>
              <w:rPr>
                <w:rFonts w:hint="eastAsia"/>
                <w:color w:val="auto"/>
                <w:lang w:eastAsia="zh-CN"/>
              </w:rPr>
              <w:t>行业，</w:t>
            </w:r>
            <w:r>
              <w:rPr>
                <w:rFonts w:hint="eastAsia"/>
                <w:color w:val="auto"/>
              </w:rPr>
              <w:t>模式为投标。企业根据招标文件要求确定产品技术要求、价格、交付期等是否能够达到，从而确认是否进行投标。中标后进行合同评审并签订合同</w:t>
            </w:r>
          </w:p>
          <w:p>
            <w:pPr>
              <w:adjustRightInd w:val="0"/>
              <w:snapToGrid w:val="0"/>
              <w:spacing w:line="276" w:lineRule="auto"/>
              <w:rPr>
                <w:rFonts w:hint="eastAsia"/>
                <w:color w:val="auto"/>
              </w:rPr>
            </w:pPr>
          </w:p>
          <w:p>
            <w:pPr>
              <w:adjustRightInd w:val="0"/>
              <w:snapToGrid w:val="0"/>
              <w:spacing w:line="276" w:lineRule="auto"/>
              <w:rPr>
                <w:color w:val="auto"/>
              </w:rPr>
            </w:pPr>
            <w:r>
              <w:rPr>
                <w:rFonts w:hint="eastAsia"/>
                <w:color w:val="auto"/>
              </w:rPr>
              <w:t xml:space="preserve">公司主要通过电话方式、微信、QQ、市场调研等了解顾客需求、意见、问询及合同的处理等，不断提高服务水平。主要进行以下沟通： </w:t>
            </w:r>
          </w:p>
          <w:p>
            <w:pPr>
              <w:adjustRightInd w:val="0"/>
              <w:snapToGrid w:val="0"/>
              <w:spacing w:line="276" w:lineRule="auto"/>
              <w:rPr>
                <w:color w:val="auto"/>
              </w:rPr>
            </w:pPr>
            <w:r>
              <w:rPr>
                <w:rFonts w:hint="eastAsia"/>
                <w:color w:val="auto"/>
              </w:rPr>
              <w:t>1、向顾客提供保证产品和服务的有关信息，维护及应急措施。</w:t>
            </w:r>
          </w:p>
          <w:p>
            <w:pPr>
              <w:adjustRightInd w:val="0"/>
              <w:snapToGrid w:val="0"/>
              <w:spacing w:line="276" w:lineRule="auto"/>
              <w:rPr>
                <w:color w:val="auto"/>
              </w:rPr>
            </w:pPr>
            <w:r>
              <w:rPr>
                <w:rFonts w:hint="eastAsia"/>
                <w:color w:val="auto"/>
              </w:rPr>
              <w:t>2、接受顾客问询、询价、合同的处理。</w:t>
            </w:r>
          </w:p>
          <w:p>
            <w:pPr>
              <w:adjustRightInd w:val="0"/>
              <w:snapToGrid w:val="0"/>
              <w:spacing w:line="276" w:lineRule="auto"/>
              <w:rPr>
                <w:color w:val="auto"/>
              </w:rPr>
            </w:pPr>
            <w:r>
              <w:rPr>
                <w:rFonts w:hint="eastAsia"/>
                <w:color w:val="auto"/>
              </w:rPr>
              <w:t>3、对顾客的投诉或意见进行处理和答复。</w:t>
            </w:r>
          </w:p>
          <w:p>
            <w:pPr>
              <w:adjustRightInd w:val="0"/>
              <w:snapToGrid w:val="0"/>
              <w:spacing w:line="276" w:lineRule="auto"/>
              <w:rPr>
                <w:color w:val="auto"/>
              </w:rPr>
            </w:pPr>
            <w:r>
              <w:rPr>
                <w:rFonts w:hint="eastAsia"/>
                <w:color w:val="auto"/>
              </w:rPr>
              <w:t>4、客户信息等顾客财产的处置与管理</w:t>
            </w:r>
          </w:p>
          <w:p>
            <w:pPr>
              <w:adjustRightInd w:val="0"/>
              <w:snapToGrid w:val="0"/>
              <w:spacing w:line="276" w:lineRule="auto"/>
              <w:rPr>
                <w:color w:val="auto"/>
              </w:rPr>
            </w:pPr>
            <w:r>
              <w:rPr>
                <w:rFonts w:hint="eastAsia"/>
                <w:color w:val="auto"/>
              </w:rPr>
              <w:t>提供《满意度调查表》，目前沟通渠道畅通。</w:t>
            </w:r>
          </w:p>
          <w:p>
            <w:pPr>
              <w:adjustRightInd w:val="0"/>
              <w:snapToGrid w:val="0"/>
              <w:spacing w:line="276" w:lineRule="auto"/>
              <w:rPr>
                <w:color w:val="auto"/>
              </w:rPr>
            </w:pPr>
          </w:p>
          <w:p>
            <w:pPr>
              <w:adjustRightInd w:val="0"/>
              <w:snapToGrid w:val="0"/>
              <w:spacing w:line="276" w:lineRule="auto"/>
              <w:rPr>
                <w:rFonts w:hint="eastAsia"/>
                <w:color w:val="auto"/>
              </w:rPr>
            </w:pPr>
            <w:r>
              <w:rPr>
                <w:rFonts w:hint="eastAsia"/>
                <w:color w:val="auto"/>
              </w:rPr>
              <w:t>通过合同确定软件开发、系统集成要求</w:t>
            </w:r>
          </w:p>
          <w:p>
            <w:pPr>
              <w:adjustRightInd w:val="0"/>
              <w:snapToGrid w:val="0"/>
              <w:spacing w:line="276" w:lineRule="auto"/>
              <w:rPr>
                <w:rFonts w:hint="eastAsia"/>
                <w:color w:val="auto"/>
              </w:rPr>
            </w:pPr>
            <w:r>
              <w:rPr>
                <w:rFonts w:hint="eastAsia"/>
                <w:color w:val="auto"/>
              </w:rPr>
              <w:t>抽查</w:t>
            </w:r>
            <w:r>
              <w:rPr>
                <w:rFonts w:hint="eastAsia"/>
                <w:color w:val="auto"/>
                <w:lang w:val="en-US" w:eastAsia="zh-CN"/>
              </w:rPr>
              <w:t>1</w:t>
            </w:r>
            <w:r>
              <w:rPr>
                <w:rFonts w:hint="eastAsia"/>
                <w:color w:val="auto"/>
              </w:rPr>
              <w:t>《合同》</w:t>
            </w:r>
          </w:p>
          <w:p>
            <w:pPr>
              <w:adjustRightInd w:val="0"/>
              <w:snapToGrid w:val="0"/>
              <w:spacing w:line="276" w:lineRule="auto"/>
              <w:rPr>
                <w:rFonts w:hint="default" w:eastAsia="宋体"/>
                <w:color w:val="auto"/>
                <w:lang w:val="en-US" w:eastAsia="zh-CN"/>
              </w:rPr>
            </w:pPr>
            <w:r>
              <w:rPr>
                <w:rFonts w:hint="eastAsia"/>
                <w:color w:val="auto"/>
              </w:rPr>
              <w:t>客户：</w:t>
            </w:r>
            <w:r>
              <w:rPr>
                <w:rFonts w:hint="eastAsia" w:cs="Arial"/>
                <w:color w:val="auto"/>
                <w:kern w:val="0"/>
                <w:szCs w:val="21"/>
                <w:lang w:val="en-US" w:eastAsia="zh-CN"/>
              </w:rPr>
              <w:t>无锡聚得兴科技有限公司</w:t>
            </w:r>
          </w:p>
          <w:p>
            <w:pPr>
              <w:adjustRightInd w:val="0"/>
              <w:snapToGrid w:val="0"/>
              <w:spacing w:line="276" w:lineRule="auto"/>
              <w:rPr>
                <w:rFonts w:hint="eastAsia"/>
                <w:color w:val="auto"/>
              </w:rPr>
            </w:pPr>
            <w:r>
              <w:rPr>
                <w:rFonts w:hint="eastAsia"/>
                <w:color w:val="auto"/>
                <w:lang w:eastAsia="zh-CN"/>
              </w:rPr>
              <w:t>项目</w:t>
            </w:r>
            <w:r>
              <w:rPr>
                <w:rFonts w:hint="eastAsia"/>
                <w:color w:val="auto"/>
              </w:rPr>
              <w:t>:</w:t>
            </w:r>
            <w:r>
              <w:rPr>
                <w:rFonts w:hint="eastAsia" w:cs="Arial"/>
                <w:color w:val="auto"/>
                <w:kern w:val="0"/>
                <w:szCs w:val="21"/>
              </w:rPr>
              <w:t>低压铸造保温炉</w:t>
            </w:r>
            <w:r>
              <w:rPr>
                <w:rFonts w:hint="eastAsia"/>
                <w:color w:val="auto"/>
              </w:rPr>
              <w:tab/>
            </w:r>
          </w:p>
          <w:p>
            <w:pPr>
              <w:adjustRightInd w:val="0"/>
              <w:snapToGrid w:val="0"/>
              <w:spacing w:line="276" w:lineRule="auto"/>
              <w:rPr>
                <w:rFonts w:hint="eastAsia"/>
                <w:color w:val="auto"/>
              </w:rPr>
            </w:pPr>
            <w:r>
              <w:rPr>
                <w:rFonts w:hint="eastAsia"/>
                <w:color w:val="auto"/>
              </w:rPr>
              <w:t>写明了</w:t>
            </w:r>
            <w:r>
              <w:rPr>
                <w:rFonts w:hint="eastAsia"/>
                <w:color w:val="auto"/>
                <w:lang w:val="en-US" w:eastAsia="zh-CN"/>
              </w:rPr>
              <w:t>服务内容、项目周期、</w:t>
            </w:r>
            <w:r>
              <w:rPr>
                <w:rFonts w:hint="eastAsia"/>
                <w:color w:val="auto"/>
              </w:rPr>
              <w:t>付款方式、权利义务、不可抗力、保密、违约责任等</w:t>
            </w:r>
          </w:p>
          <w:p>
            <w:pPr>
              <w:adjustRightInd w:val="0"/>
              <w:snapToGrid w:val="0"/>
              <w:spacing w:line="276" w:lineRule="auto"/>
              <w:rPr>
                <w:rFonts w:hint="eastAsia"/>
                <w:color w:val="auto"/>
              </w:rPr>
            </w:pPr>
            <w:r>
              <w:rPr>
                <w:rFonts w:hint="eastAsia"/>
                <w:color w:val="auto"/>
              </w:rPr>
              <w:t>签订时间：</w:t>
            </w:r>
            <w:r>
              <w:rPr>
                <w:rFonts w:hint="eastAsia" w:cs="Arial"/>
                <w:color w:val="auto"/>
                <w:kern w:val="0"/>
                <w:szCs w:val="21"/>
              </w:rPr>
              <w:t>202</w:t>
            </w:r>
            <w:r>
              <w:rPr>
                <w:rFonts w:hint="eastAsia" w:cs="Arial"/>
                <w:color w:val="auto"/>
                <w:kern w:val="0"/>
                <w:szCs w:val="21"/>
                <w:lang w:val="en-US" w:eastAsia="zh-CN"/>
              </w:rPr>
              <w:t>1</w:t>
            </w:r>
            <w:r>
              <w:rPr>
                <w:rFonts w:hint="eastAsia" w:cs="Arial"/>
                <w:color w:val="auto"/>
                <w:kern w:val="0"/>
                <w:szCs w:val="21"/>
              </w:rPr>
              <w:t xml:space="preserve">年 </w:t>
            </w:r>
            <w:r>
              <w:rPr>
                <w:rFonts w:hint="eastAsia" w:cs="Arial"/>
                <w:color w:val="auto"/>
                <w:kern w:val="0"/>
                <w:szCs w:val="21"/>
                <w:lang w:val="en-US" w:eastAsia="zh-CN"/>
              </w:rPr>
              <w:t>3</w:t>
            </w:r>
            <w:r>
              <w:rPr>
                <w:rFonts w:hint="eastAsia" w:cs="Arial"/>
                <w:color w:val="auto"/>
                <w:kern w:val="0"/>
                <w:szCs w:val="21"/>
              </w:rPr>
              <w:t>月</w:t>
            </w:r>
            <w:r>
              <w:rPr>
                <w:rFonts w:hint="eastAsia" w:cs="Arial"/>
                <w:color w:val="auto"/>
                <w:kern w:val="0"/>
                <w:szCs w:val="21"/>
                <w:lang w:val="en-US" w:eastAsia="zh-CN"/>
              </w:rPr>
              <w:t>4</w:t>
            </w:r>
            <w:r>
              <w:rPr>
                <w:rFonts w:hint="eastAsia" w:cs="Arial"/>
                <w:color w:val="auto"/>
                <w:kern w:val="0"/>
                <w:szCs w:val="21"/>
              </w:rPr>
              <w:t>日</w:t>
            </w:r>
          </w:p>
          <w:p>
            <w:pPr>
              <w:adjustRightInd w:val="0"/>
              <w:snapToGrid w:val="0"/>
              <w:spacing w:line="276" w:lineRule="auto"/>
              <w:rPr>
                <w:rFonts w:hint="eastAsia"/>
                <w:color w:val="auto"/>
              </w:rPr>
            </w:pPr>
            <w:r>
              <w:rPr>
                <w:rFonts w:hint="eastAsia"/>
                <w:color w:val="auto"/>
              </w:rPr>
              <w:t>有双方签字盖章，符合要求。</w:t>
            </w:r>
          </w:p>
          <w:p>
            <w:pPr>
              <w:adjustRightInd w:val="0"/>
              <w:snapToGrid w:val="0"/>
              <w:spacing w:line="276" w:lineRule="auto"/>
              <w:rPr>
                <w:rFonts w:hint="eastAsia"/>
                <w:color w:val="auto"/>
              </w:rPr>
            </w:pPr>
            <w:r>
              <w:rPr>
                <w:color w:val="auto"/>
              </w:rPr>
              <w:t>抽评审</w:t>
            </w:r>
            <w:r>
              <w:rPr>
                <w:rFonts w:hint="eastAsia"/>
                <w:color w:val="auto"/>
              </w:rPr>
              <w:t>记录：评审内容：</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1.产品要求规定：                明确 √        不明确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2.与以前表述不一致的要求：    已解决 √        未解决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3.公司满足合同要求：1）技术指标        能满足 √       不满足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2）交货期          能满足 √       不满足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3）价格            合  适 √       不合适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4.其他：            1）双方责任        明  确 √       不明确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2）付款方式        合  适 √       不合适 □</w:t>
            </w:r>
          </w:p>
          <w:p>
            <w:pPr>
              <w:adjustRightInd w:val="0"/>
              <w:snapToGrid w:val="0"/>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3）纠纷解决方式    明  确 √       不明确 □</w:t>
            </w:r>
          </w:p>
          <w:p>
            <w:pPr>
              <w:pStyle w:val="10"/>
              <w:rPr>
                <w:rFonts w:hint="eastAsia"/>
                <w:color w:val="auto"/>
              </w:rPr>
            </w:pPr>
          </w:p>
          <w:p>
            <w:pPr>
              <w:adjustRightInd w:val="0"/>
              <w:snapToGrid w:val="0"/>
              <w:spacing w:line="276" w:lineRule="auto"/>
              <w:rPr>
                <w:color w:val="auto"/>
              </w:rPr>
            </w:pPr>
            <w:r>
              <w:rPr>
                <w:rFonts w:hint="eastAsia"/>
                <w:color w:val="auto"/>
              </w:rPr>
              <w:t>参与人：各部门负责人</w:t>
            </w:r>
          </w:p>
          <w:p>
            <w:pPr>
              <w:adjustRightInd w:val="0"/>
              <w:snapToGrid w:val="0"/>
              <w:spacing w:line="276" w:lineRule="auto"/>
              <w:rPr>
                <w:rFonts w:hint="eastAsia"/>
                <w:color w:val="auto"/>
              </w:rPr>
            </w:pPr>
            <w:r>
              <w:rPr>
                <w:rFonts w:hint="eastAsia"/>
                <w:color w:val="auto"/>
              </w:rPr>
              <w:t>批准：</w:t>
            </w:r>
            <w:bookmarkStart w:id="1" w:name="联系人"/>
            <w:r>
              <w:rPr>
                <w:rFonts w:hint="eastAsia" w:ascii="宋体" w:hAnsi="宋体" w:cs="宋体"/>
                <w:color w:val="000000"/>
                <w:kern w:val="0"/>
                <w:szCs w:val="24"/>
              </w:rPr>
              <w:t>陈春强</w:t>
            </w:r>
            <w:bookmarkEnd w:id="1"/>
            <w:r>
              <w:rPr>
                <w:rFonts w:hint="eastAsia" w:ascii="宋体" w:hAnsi="宋体" w:cs="宋体"/>
                <w:color w:val="000000"/>
                <w:kern w:val="0"/>
                <w:szCs w:val="24"/>
              </w:rPr>
              <w:t xml:space="preserve"> </w:t>
            </w:r>
          </w:p>
          <w:p>
            <w:pPr>
              <w:pStyle w:val="10"/>
              <w:rPr>
                <w:color w:val="auto"/>
              </w:rPr>
            </w:pPr>
          </w:p>
          <w:p>
            <w:pPr>
              <w:adjustRightInd w:val="0"/>
              <w:snapToGrid w:val="0"/>
              <w:spacing w:line="276" w:lineRule="auto"/>
              <w:rPr>
                <w:rFonts w:hint="eastAsia"/>
                <w:color w:val="auto"/>
              </w:rPr>
            </w:pPr>
            <w:r>
              <w:rPr>
                <w:rFonts w:hint="eastAsia"/>
                <w:color w:val="auto"/>
              </w:rPr>
              <w:t>抽查</w:t>
            </w:r>
            <w:r>
              <w:rPr>
                <w:rFonts w:hint="eastAsia"/>
                <w:color w:val="auto"/>
                <w:lang w:val="en-US" w:eastAsia="zh-CN"/>
              </w:rPr>
              <w:t>1</w:t>
            </w:r>
            <w:r>
              <w:rPr>
                <w:rFonts w:hint="eastAsia"/>
                <w:color w:val="auto"/>
              </w:rPr>
              <w:t>《合同》</w:t>
            </w:r>
          </w:p>
          <w:p>
            <w:pPr>
              <w:adjustRightInd w:val="0"/>
              <w:snapToGrid w:val="0"/>
              <w:spacing w:line="276" w:lineRule="auto"/>
              <w:rPr>
                <w:rFonts w:hint="eastAsia"/>
                <w:color w:val="auto"/>
                <w:lang w:val="en-US" w:eastAsia="zh-CN"/>
              </w:rPr>
            </w:pPr>
            <w:r>
              <w:rPr>
                <w:rFonts w:hint="eastAsia"/>
                <w:color w:val="auto"/>
              </w:rPr>
              <w:t>客户：</w:t>
            </w:r>
            <w:r>
              <w:rPr>
                <w:rFonts w:hint="eastAsia" w:cs="Arial"/>
                <w:color w:val="auto"/>
                <w:kern w:val="0"/>
                <w:szCs w:val="21"/>
                <w:lang w:val="en-US" w:eastAsia="zh-CN"/>
              </w:rPr>
              <w:t>济南豪迈铸造机械有限公司</w:t>
            </w:r>
          </w:p>
          <w:p>
            <w:pPr>
              <w:adjustRightInd w:val="0"/>
              <w:snapToGrid w:val="0"/>
              <w:spacing w:line="276" w:lineRule="auto"/>
              <w:rPr>
                <w:rFonts w:hint="eastAsia"/>
                <w:color w:val="auto"/>
              </w:rPr>
            </w:pPr>
            <w:r>
              <w:rPr>
                <w:rFonts w:hint="eastAsia"/>
                <w:color w:val="auto"/>
                <w:lang w:eastAsia="zh-CN"/>
              </w:rPr>
              <w:t>项目</w:t>
            </w:r>
            <w:r>
              <w:rPr>
                <w:rFonts w:hint="eastAsia"/>
                <w:color w:val="auto"/>
              </w:rPr>
              <w:t>:</w:t>
            </w:r>
            <w:r>
              <w:rPr>
                <w:rFonts w:hint="eastAsia" w:cs="Arial"/>
                <w:color w:val="auto"/>
                <w:kern w:val="0"/>
                <w:szCs w:val="21"/>
              </w:rPr>
              <w:t>低压铸造保温炉</w:t>
            </w:r>
          </w:p>
          <w:p>
            <w:pPr>
              <w:adjustRightInd w:val="0"/>
              <w:snapToGrid w:val="0"/>
              <w:spacing w:line="276" w:lineRule="auto"/>
              <w:rPr>
                <w:rFonts w:hint="eastAsia"/>
                <w:color w:val="auto"/>
              </w:rPr>
            </w:pPr>
            <w:r>
              <w:rPr>
                <w:rFonts w:hint="eastAsia"/>
                <w:color w:val="auto"/>
              </w:rPr>
              <w:t>写明了</w:t>
            </w:r>
            <w:r>
              <w:rPr>
                <w:rFonts w:hint="eastAsia"/>
                <w:color w:val="auto"/>
                <w:lang w:val="en-US" w:eastAsia="zh-CN"/>
              </w:rPr>
              <w:t>服务内容、项目周期、</w:t>
            </w:r>
            <w:r>
              <w:rPr>
                <w:rFonts w:hint="eastAsia"/>
                <w:color w:val="auto"/>
              </w:rPr>
              <w:t>付款方式、权利义务、不可抗力、保密、违约责任等</w:t>
            </w:r>
          </w:p>
          <w:p>
            <w:pPr>
              <w:adjustRightInd w:val="0"/>
              <w:snapToGrid w:val="0"/>
              <w:spacing w:line="276" w:lineRule="auto"/>
              <w:rPr>
                <w:rFonts w:hint="eastAsia"/>
                <w:color w:val="auto"/>
              </w:rPr>
            </w:pPr>
            <w:r>
              <w:rPr>
                <w:rFonts w:hint="eastAsia"/>
                <w:color w:val="auto"/>
              </w:rPr>
              <w:t>签订时间：</w:t>
            </w:r>
            <w:r>
              <w:rPr>
                <w:rFonts w:hint="eastAsia" w:cs="Arial"/>
                <w:color w:val="auto"/>
                <w:kern w:val="0"/>
                <w:szCs w:val="21"/>
              </w:rPr>
              <w:t>202</w:t>
            </w:r>
            <w:r>
              <w:rPr>
                <w:rFonts w:hint="eastAsia" w:cs="Arial"/>
                <w:color w:val="auto"/>
                <w:kern w:val="0"/>
                <w:szCs w:val="21"/>
                <w:lang w:val="en-US" w:eastAsia="zh-CN"/>
              </w:rPr>
              <w:t>1</w:t>
            </w:r>
            <w:r>
              <w:rPr>
                <w:rFonts w:hint="eastAsia" w:cs="Arial"/>
                <w:color w:val="auto"/>
                <w:kern w:val="0"/>
                <w:szCs w:val="21"/>
              </w:rPr>
              <w:t>年 5 月  2</w:t>
            </w:r>
            <w:r>
              <w:rPr>
                <w:rFonts w:hint="eastAsia" w:cs="Arial"/>
                <w:color w:val="auto"/>
                <w:kern w:val="0"/>
                <w:szCs w:val="21"/>
                <w:lang w:val="en-US" w:eastAsia="zh-CN"/>
              </w:rPr>
              <w:t>1</w:t>
            </w:r>
            <w:r>
              <w:rPr>
                <w:rFonts w:hint="eastAsia" w:cs="Arial"/>
                <w:color w:val="auto"/>
                <w:kern w:val="0"/>
                <w:szCs w:val="21"/>
              </w:rPr>
              <w:t xml:space="preserve"> 日</w:t>
            </w:r>
          </w:p>
          <w:p>
            <w:pPr>
              <w:adjustRightInd w:val="0"/>
              <w:snapToGrid w:val="0"/>
              <w:spacing w:line="276" w:lineRule="auto"/>
              <w:rPr>
                <w:rFonts w:hint="eastAsia"/>
                <w:color w:val="auto"/>
              </w:rPr>
            </w:pPr>
            <w:r>
              <w:rPr>
                <w:rFonts w:hint="eastAsia"/>
                <w:color w:val="auto"/>
              </w:rPr>
              <w:t>有双方签字盖章，符合要求。</w:t>
            </w:r>
          </w:p>
          <w:p>
            <w:pPr>
              <w:adjustRightInd w:val="0"/>
              <w:snapToGrid w:val="0"/>
              <w:spacing w:line="276" w:lineRule="auto"/>
              <w:rPr>
                <w:rFonts w:hint="eastAsia"/>
                <w:color w:val="auto"/>
              </w:rPr>
            </w:pPr>
            <w:r>
              <w:rPr>
                <w:color w:val="auto"/>
              </w:rPr>
              <w:t>抽评审</w:t>
            </w:r>
            <w:r>
              <w:rPr>
                <w:rFonts w:hint="eastAsia"/>
                <w:color w:val="auto"/>
              </w:rPr>
              <w:t>记录：评审内容：</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1.产品要求规定：                明确 √        不明确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2.与以前表述不一致的要求：    已解决 √        未解决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3.公司满足合同要求：1）技术指标        能满足 √       不满足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2）交货期          能满足 √       不满足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3）价格            合  适 √       不合适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4.其他：            1）双方责任        明  确 √       不明确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2）付款方式        合  适 √       不合适 □</w:t>
            </w:r>
          </w:p>
          <w:p>
            <w:pPr>
              <w:adjustRightInd w:val="0"/>
              <w:snapToGrid w:val="0"/>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3）纠纷解决方式    明  确 √       不明确 □</w:t>
            </w:r>
          </w:p>
          <w:p>
            <w:pPr>
              <w:pStyle w:val="10"/>
              <w:rPr>
                <w:rFonts w:hint="eastAsia"/>
                <w:color w:val="auto"/>
              </w:rPr>
            </w:pPr>
          </w:p>
          <w:p>
            <w:pPr>
              <w:adjustRightInd w:val="0"/>
              <w:snapToGrid w:val="0"/>
              <w:spacing w:line="276" w:lineRule="auto"/>
              <w:rPr>
                <w:color w:val="auto"/>
              </w:rPr>
            </w:pPr>
            <w:r>
              <w:rPr>
                <w:rFonts w:hint="eastAsia"/>
                <w:color w:val="auto"/>
              </w:rPr>
              <w:t>参与人：各部门负责人</w:t>
            </w:r>
          </w:p>
          <w:p>
            <w:pPr>
              <w:adjustRightInd w:val="0"/>
              <w:snapToGrid w:val="0"/>
              <w:spacing w:line="276" w:lineRule="auto"/>
              <w:rPr>
                <w:rFonts w:hint="eastAsia"/>
                <w:color w:val="auto"/>
              </w:rPr>
            </w:pPr>
            <w:r>
              <w:rPr>
                <w:rFonts w:hint="eastAsia"/>
                <w:color w:val="auto"/>
              </w:rPr>
              <w:t>批准：</w:t>
            </w:r>
            <w:r>
              <w:rPr>
                <w:rFonts w:hint="eastAsia" w:ascii="宋体" w:hAnsi="宋体" w:cs="宋体"/>
                <w:color w:val="000000"/>
                <w:kern w:val="0"/>
                <w:szCs w:val="24"/>
              </w:rPr>
              <w:t xml:space="preserve">陈春强 </w:t>
            </w:r>
          </w:p>
          <w:p>
            <w:pPr>
              <w:pStyle w:val="10"/>
              <w:rPr>
                <w:color w:val="auto"/>
              </w:rPr>
            </w:pPr>
          </w:p>
          <w:p>
            <w:pPr>
              <w:adjustRightInd w:val="0"/>
              <w:snapToGrid w:val="0"/>
              <w:spacing w:line="276" w:lineRule="auto"/>
              <w:rPr>
                <w:rFonts w:hint="eastAsia"/>
                <w:color w:val="auto"/>
              </w:rPr>
            </w:pPr>
            <w:r>
              <w:rPr>
                <w:rFonts w:hint="eastAsia" w:asciiTheme="minorEastAsia" w:hAnsiTheme="minorEastAsia" w:eastAsiaTheme="minorEastAsia"/>
                <w:color w:val="auto"/>
                <w:szCs w:val="21"/>
              </w:rPr>
              <w:t xml:space="preserve"> </w:t>
            </w:r>
            <w:r>
              <w:rPr>
                <w:rFonts w:hint="eastAsia"/>
                <w:color w:val="auto"/>
              </w:rPr>
              <w:t>抽查</w:t>
            </w:r>
            <w:r>
              <w:rPr>
                <w:rFonts w:hint="eastAsia"/>
                <w:color w:val="auto"/>
                <w:lang w:val="en-US" w:eastAsia="zh-CN"/>
              </w:rPr>
              <w:t>3</w:t>
            </w:r>
            <w:r>
              <w:rPr>
                <w:rFonts w:hint="eastAsia"/>
                <w:color w:val="auto"/>
              </w:rPr>
              <w:t>《合同》</w:t>
            </w:r>
          </w:p>
          <w:p>
            <w:pPr>
              <w:adjustRightInd w:val="0"/>
              <w:snapToGrid w:val="0"/>
              <w:spacing w:line="276" w:lineRule="auto"/>
              <w:rPr>
                <w:rFonts w:hint="eastAsia" w:cs="Arial"/>
                <w:color w:val="auto"/>
                <w:kern w:val="0"/>
                <w:szCs w:val="21"/>
                <w:lang w:val="en-US" w:eastAsia="zh-CN"/>
              </w:rPr>
            </w:pPr>
            <w:r>
              <w:rPr>
                <w:rFonts w:hint="eastAsia"/>
                <w:color w:val="auto"/>
              </w:rPr>
              <w:t>客户：</w:t>
            </w:r>
            <w:r>
              <w:rPr>
                <w:rFonts w:hint="eastAsia" w:cs="Arial"/>
                <w:color w:val="auto"/>
                <w:kern w:val="0"/>
                <w:szCs w:val="21"/>
                <w:lang w:val="en-US" w:eastAsia="zh-CN"/>
              </w:rPr>
              <w:t>常州科普特佳顺机床附件有限公司</w:t>
            </w:r>
          </w:p>
          <w:p>
            <w:pPr>
              <w:adjustRightInd w:val="0"/>
              <w:snapToGrid w:val="0"/>
              <w:spacing w:line="276" w:lineRule="auto"/>
              <w:rPr>
                <w:rFonts w:hint="eastAsia"/>
                <w:color w:val="auto"/>
              </w:rPr>
            </w:pPr>
            <w:r>
              <w:rPr>
                <w:rFonts w:hint="eastAsia"/>
                <w:color w:val="auto"/>
                <w:lang w:eastAsia="zh-CN"/>
              </w:rPr>
              <w:t>项目</w:t>
            </w:r>
            <w:r>
              <w:rPr>
                <w:rFonts w:hint="eastAsia"/>
                <w:color w:val="auto"/>
              </w:rPr>
              <w:t>:</w:t>
            </w:r>
            <w:r>
              <w:rPr>
                <w:rFonts w:hint="eastAsia" w:cs="Arial"/>
                <w:color w:val="auto"/>
                <w:kern w:val="0"/>
                <w:szCs w:val="21"/>
              </w:rPr>
              <w:t>低压铸造保温炉</w:t>
            </w:r>
          </w:p>
          <w:p>
            <w:pPr>
              <w:adjustRightInd w:val="0"/>
              <w:snapToGrid w:val="0"/>
              <w:spacing w:line="276" w:lineRule="auto"/>
              <w:rPr>
                <w:rFonts w:hint="eastAsia"/>
                <w:color w:val="auto"/>
              </w:rPr>
            </w:pPr>
            <w:r>
              <w:rPr>
                <w:rFonts w:hint="eastAsia"/>
                <w:color w:val="auto"/>
              </w:rPr>
              <w:t>写明了</w:t>
            </w:r>
            <w:r>
              <w:rPr>
                <w:rFonts w:hint="eastAsia"/>
                <w:color w:val="auto"/>
                <w:lang w:val="en-US" w:eastAsia="zh-CN"/>
              </w:rPr>
              <w:t>服务内容、项目周期、</w:t>
            </w:r>
            <w:r>
              <w:rPr>
                <w:rFonts w:hint="eastAsia"/>
                <w:color w:val="auto"/>
              </w:rPr>
              <w:t>付款方式、权利义务、不可抗力、保密、违约责任等</w:t>
            </w:r>
          </w:p>
          <w:p>
            <w:pPr>
              <w:adjustRightInd w:val="0"/>
              <w:snapToGrid w:val="0"/>
              <w:spacing w:line="276" w:lineRule="auto"/>
              <w:rPr>
                <w:rFonts w:hint="eastAsia"/>
                <w:color w:val="auto"/>
              </w:rPr>
            </w:pPr>
            <w:r>
              <w:rPr>
                <w:rFonts w:hint="eastAsia"/>
                <w:color w:val="auto"/>
              </w:rPr>
              <w:t>签订时间：</w:t>
            </w:r>
            <w:r>
              <w:rPr>
                <w:rFonts w:hint="eastAsia" w:cs="Arial"/>
                <w:color w:val="auto"/>
                <w:kern w:val="0"/>
                <w:szCs w:val="21"/>
              </w:rPr>
              <w:t>202</w:t>
            </w:r>
            <w:r>
              <w:rPr>
                <w:rFonts w:hint="eastAsia" w:cs="Arial"/>
                <w:color w:val="auto"/>
                <w:kern w:val="0"/>
                <w:szCs w:val="21"/>
                <w:lang w:val="en-US" w:eastAsia="zh-CN"/>
              </w:rPr>
              <w:t>1</w:t>
            </w:r>
            <w:r>
              <w:rPr>
                <w:rFonts w:hint="eastAsia" w:cs="Arial"/>
                <w:color w:val="auto"/>
                <w:kern w:val="0"/>
                <w:szCs w:val="21"/>
              </w:rPr>
              <w:t xml:space="preserve">年  </w:t>
            </w:r>
            <w:r>
              <w:rPr>
                <w:rFonts w:hint="eastAsia" w:cs="Arial"/>
                <w:color w:val="auto"/>
                <w:kern w:val="0"/>
                <w:szCs w:val="21"/>
                <w:lang w:val="en-US" w:eastAsia="zh-CN"/>
              </w:rPr>
              <w:t>3</w:t>
            </w:r>
            <w:r>
              <w:rPr>
                <w:rFonts w:hint="eastAsia" w:cs="Arial"/>
                <w:color w:val="auto"/>
                <w:kern w:val="0"/>
                <w:szCs w:val="21"/>
              </w:rPr>
              <w:t xml:space="preserve">月 </w:t>
            </w:r>
            <w:r>
              <w:rPr>
                <w:rFonts w:hint="eastAsia" w:cs="Arial"/>
                <w:color w:val="auto"/>
                <w:kern w:val="0"/>
                <w:szCs w:val="21"/>
                <w:lang w:val="en-US" w:eastAsia="zh-CN"/>
              </w:rPr>
              <w:t>24</w:t>
            </w:r>
            <w:r>
              <w:rPr>
                <w:rFonts w:hint="eastAsia" w:cs="Arial"/>
                <w:color w:val="auto"/>
                <w:kern w:val="0"/>
                <w:szCs w:val="21"/>
              </w:rPr>
              <w:t>日</w:t>
            </w:r>
          </w:p>
          <w:p>
            <w:pPr>
              <w:adjustRightInd w:val="0"/>
              <w:snapToGrid w:val="0"/>
              <w:spacing w:line="276" w:lineRule="auto"/>
              <w:rPr>
                <w:rFonts w:hint="eastAsia"/>
                <w:color w:val="auto"/>
              </w:rPr>
            </w:pPr>
            <w:r>
              <w:rPr>
                <w:rFonts w:hint="eastAsia"/>
                <w:color w:val="auto"/>
              </w:rPr>
              <w:t>有双方签字盖章，符合要求。</w:t>
            </w:r>
          </w:p>
          <w:p>
            <w:pPr>
              <w:adjustRightInd w:val="0"/>
              <w:snapToGrid w:val="0"/>
              <w:spacing w:line="276" w:lineRule="auto"/>
              <w:rPr>
                <w:rFonts w:hint="eastAsia"/>
                <w:color w:val="auto"/>
              </w:rPr>
            </w:pPr>
            <w:r>
              <w:rPr>
                <w:color w:val="auto"/>
              </w:rPr>
              <w:t>抽评审</w:t>
            </w:r>
            <w:r>
              <w:rPr>
                <w:rFonts w:hint="eastAsia"/>
                <w:color w:val="auto"/>
              </w:rPr>
              <w:t>记录：评审内容：</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1.产品要求规定：                明确 √        不明确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2.与以前表述不一致的要求：    已解决 √        未解决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3.公司满足合同要求：1）技术指标        能满足 √       不满足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2）交货期          能满足 √       不满足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3）价格            合  适 √       不合适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4.其他：            1）双方责任        明  确 √       不明确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2）付款方式        合  适 √       不合适 □</w:t>
            </w:r>
          </w:p>
          <w:p>
            <w:pPr>
              <w:adjustRightInd w:val="0"/>
              <w:snapToGrid w:val="0"/>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3）纠纷解决方式    明  确 √       不明确 □</w:t>
            </w:r>
          </w:p>
          <w:p>
            <w:pPr>
              <w:pStyle w:val="10"/>
              <w:rPr>
                <w:rFonts w:hint="eastAsia"/>
                <w:color w:val="auto"/>
              </w:rPr>
            </w:pPr>
          </w:p>
          <w:p>
            <w:pPr>
              <w:adjustRightInd w:val="0"/>
              <w:snapToGrid w:val="0"/>
              <w:spacing w:line="276" w:lineRule="auto"/>
              <w:rPr>
                <w:color w:val="auto"/>
              </w:rPr>
            </w:pPr>
            <w:r>
              <w:rPr>
                <w:rFonts w:hint="eastAsia"/>
                <w:color w:val="auto"/>
              </w:rPr>
              <w:t>参与人：各部门负责人</w:t>
            </w:r>
          </w:p>
          <w:p>
            <w:pPr>
              <w:adjustRightInd w:val="0"/>
              <w:snapToGrid w:val="0"/>
              <w:spacing w:line="276" w:lineRule="auto"/>
              <w:rPr>
                <w:rFonts w:hint="eastAsia"/>
                <w:color w:val="auto"/>
              </w:rPr>
            </w:pPr>
            <w:r>
              <w:rPr>
                <w:rFonts w:hint="eastAsia"/>
                <w:color w:val="auto"/>
              </w:rPr>
              <w:t>批准：</w:t>
            </w:r>
            <w:r>
              <w:rPr>
                <w:rFonts w:hint="eastAsia" w:ascii="宋体" w:hAnsi="宋体" w:cs="宋体"/>
                <w:color w:val="000000"/>
                <w:kern w:val="0"/>
                <w:szCs w:val="24"/>
              </w:rPr>
              <w:t xml:space="preserve">陈春强 </w:t>
            </w:r>
          </w:p>
          <w:p>
            <w:pPr>
              <w:adjustRightInd w:val="0"/>
              <w:snapToGrid w:val="0"/>
              <w:spacing w:line="276" w:lineRule="auto"/>
              <w:rPr>
                <w:color w:val="auto"/>
              </w:rPr>
            </w:pPr>
          </w:p>
          <w:p>
            <w:pPr>
              <w:adjustRightInd w:val="0"/>
              <w:snapToGrid w:val="0"/>
              <w:spacing w:line="276" w:lineRule="auto"/>
              <w:rPr>
                <w:rFonts w:hint="eastAsia"/>
                <w:color w:val="auto"/>
              </w:rPr>
            </w:pPr>
            <w:r>
              <w:rPr>
                <w:rFonts w:hint="eastAsia"/>
                <w:color w:val="auto"/>
              </w:rPr>
              <w:t>企业有建立合同的</w:t>
            </w:r>
            <w:r>
              <w:rPr>
                <w:rFonts w:hint="eastAsia"/>
                <w:color w:val="auto"/>
                <w:lang w:eastAsia="zh-CN"/>
              </w:rPr>
              <w:t>变更</w:t>
            </w:r>
            <w:r>
              <w:rPr>
                <w:rFonts w:hint="eastAsia"/>
                <w:color w:val="auto"/>
              </w:rPr>
              <w:t>的流程，合同中产品和服务要求的更改由综合部负责管理，当客户合同要求变更时，填写“合同变更通知单”通知相关职能部门，并更新相关文件及时通知相关部门。</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color w:val="auto"/>
                <w:lang w:val="en-US" w:eastAsia="zh-CN"/>
              </w:rPr>
              <w:t>目前无合同变更</w:t>
            </w:r>
          </w:p>
        </w:tc>
        <w:tc>
          <w:tcPr>
            <w:tcW w:w="1162" w:type="dxa"/>
          </w:tcPr>
          <w:p>
            <w:pPr>
              <w:spacing w:line="276"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生产和服务提供</w:t>
            </w:r>
          </w:p>
        </w:tc>
        <w:tc>
          <w:tcPr>
            <w:tcW w:w="9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Q</w:t>
            </w:r>
            <w:r>
              <w:rPr>
                <w:rFonts w:hint="eastAsia" w:asciiTheme="minorEastAsia" w:hAnsiTheme="minorEastAsia" w:eastAsiaTheme="minorEastAsia"/>
                <w:szCs w:val="21"/>
              </w:rPr>
              <w:t>8.5.1</w:t>
            </w:r>
          </w:p>
        </w:tc>
        <w:tc>
          <w:tcPr>
            <w:tcW w:w="1042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1、综合部获取销售信息，与客户洽谈，在签订合同前对客户要求进行评审，确认可以满足行业有关法律、法规要求和公司规定及客户要求时，签订合同，根据销售合同为客户提供服务。</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产品销售流程：</w:t>
            </w:r>
            <w:r>
              <w:rPr>
                <w:rFonts w:hint="eastAsia" w:ascii="宋体"/>
                <w:color w:val="000000"/>
                <w:sz w:val="20"/>
              </w:rPr>
              <w:t>客户接触---—出方案图纸--签订合同---产品设计（客户技术要求识别—出图纸—客户确认）委托加工 --客户付款------采购-----客户提货-----验收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确定了销售服务为需确认过程</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销售合同、合同评审、顾客沟通等见8.2条款</w:t>
            </w:r>
          </w:p>
          <w:p>
            <w:pPr>
              <w:adjustRightInd w:val="0"/>
              <w:snapToGrid w:val="0"/>
              <w:spacing w:line="276" w:lineRule="auto"/>
              <w:rPr>
                <w:rFonts w:asciiTheme="minorEastAsia" w:hAnsiTheme="minorEastAsia" w:eastAsia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2、监视测量资源：公司针对产品和服务的特点编制有《销售管理制度》《销售过程检验规范》等作业规范。</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抽销售管理制度：</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一、销售人员应经培训合格后上岗，着装应整洁，仪容大方，精力充沛，言谈、表情、形态得当。</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二、销售办公场所，设施、设备摆放整齐，地面干净卫生无垃圾、积水、杂物、办公桌干净整洁，物品摆放整齐。。。。。。。</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通过日常销售服务质量考核表、人员考核记录表等形式对销售服务过程进行监测。具体 见8.6条款抽样。</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3、接收准则：识别了规范和接收和放行准则：产品销售过程符合《合同法》等国家法律法规要求及合同要求等接收准则。</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审核获悉，综合部主要依据招标文件和销售合同要求，在合格供方采购客户所需的产品转卖给顾客，相关责任人员负责与供方单位和顾客联络，与供方协调产品采购和客户协调产品的交货事宜，到货安装完毕后进行调试。</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抽铸造保温炉、保温材料销售出库单：</w:t>
            </w:r>
          </w:p>
          <w:p>
            <w:pPr>
              <w:rPr>
                <w:rFonts w:asciiTheme="minorEastAsia" w:hAnsiTheme="minorEastAsia" w:eastAsiaTheme="minorEastAsia" w:cstheme="minorEastAsia"/>
                <w:szCs w:val="21"/>
              </w:rPr>
            </w:pPr>
            <w:r>
              <w:drawing>
                <wp:inline distT="0" distB="0" distL="114300" distR="114300">
                  <wp:extent cx="6478270" cy="2360295"/>
                  <wp:effectExtent l="0" t="0" r="11430" b="19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6478270" cy="2360295"/>
                          </a:xfrm>
                          <a:prstGeom prst="rect">
                            <a:avLst/>
                          </a:prstGeom>
                          <a:noFill/>
                          <a:ln>
                            <a:noFill/>
                          </a:ln>
                        </pic:spPr>
                      </pic:pic>
                    </a:graphicData>
                  </a:graphic>
                </wp:inline>
              </w:drawing>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有名称、规格型号，数量，出库日期等，符合要求</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另抽其他</w:t>
            </w:r>
            <w:r>
              <w:rPr>
                <w:rFonts w:hint="eastAsia" w:asciiTheme="minorEastAsia" w:hAnsiTheme="minorEastAsia" w:eastAsiaTheme="minorEastAsia" w:cstheme="minorEastAsia"/>
                <w:szCs w:val="21"/>
              </w:rPr>
              <w:t>发货清单，</w:t>
            </w:r>
            <w:r>
              <w:rPr>
                <w:rFonts w:asciiTheme="minorEastAsia" w:hAnsiTheme="minorEastAsia" w:eastAsiaTheme="minorEastAsia" w:cstheme="minorEastAsia"/>
                <w:szCs w:val="21"/>
              </w:rPr>
              <w:t>符合要求</w:t>
            </w:r>
            <w:r>
              <w:rPr>
                <w:rFonts w:hint="eastAsia" w:asciiTheme="minorEastAsia" w:hAnsiTheme="minorEastAsia" w:eastAsiaTheme="minorEastAsia" w:cstheme="minorEastAsia"/>
                <w:szCs w:val="21"/>
              </w:rPr>
              <w:t>。</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4、现场查看产品销售情况：</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现场清洁卫生，配备有消防设施</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现场有台式电脑、笔记本、传真机等日常办公设备，设备运行良好。</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现场有工作人员正利用电话、网络与客户交流，服务规范。</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5、销售人员均为培训合格并有多年工作经验的人员，符合要求。</w:t>
            </w:r>
          </w:p>
          <w:p>
            <w:pPr>
              <w:rPr>
                <w:rFonts w:asciiTheme="minorEastAsia" w:hAnsiTheme="minorEastAsia" w:eastAsiaTheme="minorEastAsia" w:cstheme="minorEastAsia"/>
                <w:szCs w:val="21"/>
              </w:rPr>
            </w:pPr>
          </w:p>
          <w:p>
            <w:pPr>
              <w:numPr>
                <w:ilvl w:val="0"/>
                <w:numId w:val="1"/>
              </w:numP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识别了需要确认的过程为销售服务，本年度无变更</w:t>
            </w:r>
            <w:r>
              <w:rPr>
                <w:rFonts w:hint="eastAsia" w:asciiTheme="minorEastAsia" w:hAnsiTheme="minorEastAsia" w:eastAsiaTheme="minorEastAsia" w:cstheme="minorEastAsia"/>
                <w:szCs w:val="21"/>
                <w:lang w:eastAsia="zh-CN"/>
              </w:rPr>
              <w:t>。</w:t>
            </w:r>
          </w:p>
          <w:p>
            <w:r>
              <w:rPr>
                <w:rFonts w:hint="eastAsia"/>
              </w:rPr>
              <w:t>识别了需要确认的过程为销售服务，提供《特殊过程确认表》</w:t>
            </w:r>
          </w:p>
          <w:p>
            <w:r>
              <w:rPr>
                <w:rFonts w:hint="eastAsia"/>
              </w:rPr>
              <w:t>评估过程：销售服务    评估时间：20</w:t>
            </w:r>
            <w:r>
              <w:t>2</w:t>
            </w:r>
            <w:r>
              <w:rPr>
                <w:rFonts w:hint="eastAsia"/>
                <w:lang w:val="en-US" w:eastAsia="zh-CN"/>
              </w:rPr>
              <w:t>1</w:t>
            </w:r>
            <w:r>
              <w:t>.</w:t>
            </w:r>
            <w:r>
              <w:rPr>
                <w:rFonts w:hint="eastAsia"/>
                <w:lang w:val="en-US" w:eastAsia="zh-CN"/>
              </w:rPr>
              <w:t>3</w:t>
            </w:r>
            <w:r>
              <w:rPr>
                <w:rFonts w:hint="eastAsia"/>
              </w:rPr>
              <w:t>.</w:t>
            </w:r>
            <w:r>
              <w:t>10</w:t>
            </w:r>
          </w:p>
          <w:p>
            <w:r>
              <w:rPr>
                <w:rFonts w:hint="eastAsia"/>
              </w:rPr>
              <w:t>评估内容：</w:t>
            </w:r>
            <w:r>
              <w:rPr>
                <w:rFonts w:hint="eastAsia"/>
              </w:rPr>
              <w:tab/>
            </w:r>
          </w:p>
          <w:p>
            <w:r>
              <w:rPr>
                <w:rFonts w:hint="eastAsia"/>
              </w:rPr>
              <w:t>1）人员：销售人员尝有多年的专业产品销售经验,并由公司组织进行了培训,通过实际销售业务考查,基本能确保销售服务进行。</w:t>
            </w:r>
          </w:p>
          <w:p>
            <w:r>
              <w:rPr>
                <w:rFonts w:hint="eastAsia"/>
              </w:rPr>
              <w:t>2）设备能力：销售服务场所、电脑、打印机等销售服务设施销售服务满足要求。</w:t>
            </w:r>
          </w:p>
          <w:p>
            <w:r>
              <w:rPr>
                <w:rFonts w:hint="eastAsia"/>
              </w:rPr>
              <w:t>3）作业指导书：编制了与顾客有关的过程控制程序、供应商及采购控制程序，销售服务管理制度、售后服务制度等文件,经确认有效可行，能确保销售服务进行。</w:t>
            </w:r>
          </w:p>
          <w:p>
            <w:r>
              <w:rPr>
                <w:rFonts w:hint="eastAsia"/>
              </w:rPr>
              <w:t>4）工作环境：销售办公工作环境及市场销售环境确保销售服务的有效进行</w:t>
            </w:r>
          </w:p>
          <w:p>
            <w:r>
              <w:rPr>
                <w:rFonts w:hint="eastAsia"/>
              </w:rPr>
              <w:t>评估结论：满足要求</w:t>
            </w:r>
          </w:p>
          <w:p>
            <w:pPr>
              <w:numPr>
                <w:ilvl w:val="0"/>
                <w:numId w:val="2"/>
              </w:numPr>
            </w:pPr>
            <w:r>
              <w:rPr>
                <w:rFonts w:hint="eastAsia"/>
              </w:rPr>
              <w:t>销售的产品：销售的产品不受政策限制,可自由进行采购和销售</w:t>
            </w:r>
          </w:p>
          <w:p>
            <w:r>
              <w:rPr>
                <w:rFonts w:hint="eastAsia"/>
              </w:rPr>
              <w:t>结论:公司能确保销售服务进行</w:t>
            </w:r>
          </w:p>
          <w:p>
            <w:pPr>
              <w:rPr>
                <w:rFonts w:hint="eastAsia"/>
                <w:lang w:eastAsia="zh-CN"/>
              </w:rPr>
            </w:pPr>
            <w:r>
              <w:rPr>
                <w:rFonts w:hint="eastAsia"/>
              </w:rPr>
              <w:t>参与评估人：</w:t>
            </w:r>
            <w:r>
              <w:rPr>
                <w:rFonts w:hint="eastAsia" w:ascii="宋体" w:hAnsi="宋体" w:cs="宋体"/>
                <w:color w:val="000000"/>
                <w:kern w:val="0"/>
                <w:szCs w:val="24"/>
              </w:rPr>
              <w:t xml:space="preserve">陈春强 </w:t>
            </w:r>
            <w:r>
              <w:rPr>
                <w:rFonts w:hint="eastAsia"/>
                <w:lang w:val="en-US" w:eastAsia="zh-CN"/>
              </w:rPr>
              <w:t>等</w:t>
            </w:r>
          </w:p>
          <w:p>
            <w:r>
              <w:rPr>
                <w:rFonts w:hint="eastAsia"/>
              </w:rPr>
              <w:t>7、产品需经检验合格后方可交付给客户，产品交付后，严格遵守销售合同中的各项承诺，尽量避免客户的抱怨和投诉。</w:t>
            </w:r>
          </w:p>
          <w:p>
            <w:pPr>
              <w:rPr>
                <w:rFonts w:hint="eastAsia" w:ascii="Times New Roman" w:hAnsi="Times New Roman" w:cs="Times New Roman"/>
              </w:rPr>
            </w:pPr>
            <w:r>
              <w:rPr>
                <w:rFonts w:hint="eastAsia"/>
              </w:rPr>
              <w:t>8、现场观察到办公场所环境良好，文件资料及时进行整理，并存放指定地点，工作人员具有工作状态良好，销售人员和客户沟通</w:t>
            </w:r>
            <w:r>
              <w:rPr>
                <w:rFonts w:hint="eastAsia" w:ascii="Times New Roman" w:hAnsi="Times New Roman" w:cs="Times New Roman"/>
              </w:rPr>
              <w:t>用语规范，工作氛围总体良好。</w:t>
            </w:r>
          </w:p>
          <w:p>
            <w:pPr>
              <w:rPr>
                <w:rFonts w:hint="eastAsia" w:ascii="Times New Roman" w:hAnsi="Times New Roman" w:cs="Times New Roman"/>
                <w:lang w:eastAsia="zh-CN"/>
              </w:rPr>
            </w:pPr>
          </w:p>
          <w:p>
            <w:pPr>
              <w:rPr>
                <w:rFonts w:asciiTheme="minorEastAsia" w:hAnsiTheme="minorEastAsia" w:eastAsiaTheme="minorEastAsia" w:cstheme="minorEastAsia"/>
                <w:szCs w:val="21"/>
              </w:rPr>
            </w:pPr>
            <w:r>
              <w:rPr>
                <w:rFonts w:hint="eastAsia" w:ascii="Times New Roman" w:hAnsi="Times New Roman" w:cs="Times New Roman"/>
              </w:rPr>
              <w:t>7、产品需经检验合格</w:t>
            </w:r>
            <w:r>
              <w:rPr>
                <w:rFonts w:hint="eastAsia" w:asciiTheme="minorEastAsia" w:hAnsiTheme="minorEastAsia" w:eastAsiaTheme="minorEastAsia" w:cstheme="minorEastAsia"/>
                <w:szCs w:val="21"/>
              </w:rPr>
              <w:t>后方可交付给客户，产品交付后，严格遵守销售合同中的各项承诺，尽量避免客户的抱怨和投诉。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8、现场观察到办公场所环境良好，文件资料及时进行整理，并存放指定地点，工作人员具有工作状态良好，销售人员和客户沟通用语规范，工作氛围总体良好。</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9、自体系建立以来无合同更改情况</w:t>
            </w:r>
          </w:p>
          <w:p>
            <w:pPr>
              <w:adjustRightInd w:val="0"/>
              <w:snapToGrid w:val="0"/>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现场销售人员称每次发货前要同客户说明发货产品，发货数量、到货日期，防止货物发送错误</w:t>
            </w:r>
          </w:p>
          <w:p>
            <w:pPr>
              <w:adjustRightInd w:val="0"/>
              <w:snapToGrid w:val="0"/>
              <w:spacing w:line="276" w:lineRule="auto"/>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10识别的交付后的活动：本部门与其它部门通过电话、网络或客户来现场等方式向顾客了解满意信息及顾客意见包括抱怨。当有改进的信息时，及时反馈到相关部门。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目前未发生因产品质量问题导致的客户反馈及投诉的情况。</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销售过程控制符合策划要求</w:t>
            </w:r>
          </w:p>
        </w:tc>
        <w:tc>
          <w:tcPr>
            <w:tcW w:w="1162" w:type="dxa"/>
          </w:tcPr>
          <w:p>
            <w:pPr>
              <w:spacing w:line="276"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监测、</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分析与评价</w:t>
            </w:r>
          </w:p>
        </w:tc>
        <w:tc>
          <w:tcPr>
            <w:tcW w:w="960" w:type="dxa"/>
            <w:vAlign w:val="center"/>
          </w:tcPr>
          <w:p>
            <w:pPr>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Q</w:t>
            </w:r>
            <w:r>
              <w:rPr>
                <w:rFonts w:asciiTheme="minorEastAsia" w:hAnsiTheme="minorEastAsia" w:eastAsiaTheme="minorEastAsia"/>
                <w:szCs w:val="21"/>
              </w:rPr>
              <w:t>9.1.</w:t>
            </w:r>
            <w:r>
              <w:rPr>
                <w:rFonts w:hint="eastAsia" w:asciiTheme="minorEastAsia" w:hAnsiTheme="minorEastAsia" w:eastAsiaTheme="minorEastAsia"/>
                <w:szCs w:val="21"/>
                <w:lang w:val="en-US" w:eastAsia="zh-CN"/>
              </w:rPr>
              <w:t>3</w:t>
            </w:r>
          </w:p>
        </w:tc>
        <w:tc>
          <w:tcPr>
            <w:tcW w:w="10427" w:type="dxa"/>
            <w:vAlign w:val="center"/>
          </w:tcPr>
          <w:p>
            <w:pPr>
              <w:adjustRightInd w:val="0"/>
              <w:snapToGrid w:val="0"/>
              <w:spacing w:line="276" w:lineRule="auto"/>
            </w:pPr>
            <w:r>
              <w:rPr>
                <w:rFonts w:hint="eastAsia"/>
              </w:rPr>
              <w:t>公司通过质量目标考核、内审、管理评审等对体系的有效性进行评价。</w:t>
            </w:r>
          </w:p>
          <w:p>
            <w:pPr>
              <w:adjustRightInd w:val="0"/>
              <w:snapToGrid w:val="0"/>
              <w:spacing w:line="276" w:lineRule="auto"/>
            </w:pPr>
            <w:r>
              <w:rPr>
                <w:rFonts w:hint="eastAsia"/>
              </w:rPr>
              <w:t>1.提供了顾客满意调查表，并进行了分析。</w:t>
            </w:r>
          </w:p>
          <w:p>
            <w:pPr>
              <w:adjustRightInd w:val="0"/>
              <w:snapToGrid w:val="0"/>
              <w:spacing w:line="276" w:lineRule="auto"/>
            </w:pPr>
            <w:r>
              <w:rPr>
                <w:rFonts w:hint="eastAsia"/>
              </w:rPr>
              <w:t>2.质量目标完成情况进行了统计，均完成，符合要求.</w:t>
            </w:r>
          </w:p>
          <w:p>
            <w:pPr>
              <w:adjustRightInd w:val="0"/>
              <w:snapToGrid w:val="0"/>
              <w:spacing w:line="276" w:lineRule="auto"/>
            </w:pPr>
            <w:r>
              <w:rPr>
                <w:rFonts w:hint="eastAsia"/>
              </w:rPr>
              <w:t>3.通过内审中发现的不符合，确定改进措施并实施。</w:t>
            </w:r>
          </w:p>
          <w:p>
            <w:pPr>
              <w:adjustRightInd w:val="0"/>
              <w:snapToGrid w:val="0"/>
              <w:spacing w:line="276" w:lineRule="auto"/>
              <w:rPr>
                <w:rFonts w:hint="eastAsia"/>
              </w:rPr>
            </w:pPr>
            <w:r>
              <w:rPr>
                <w:rFonts w:hint="eastAsia"/>
              </w:rPr>
              <w:t>4.通过管理评审，提出改进措施，以便发现改进方向。</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通过对数据的收集、分析和处理提高顾客满意、产品和服务符合性、质量管理体系的绩效和有效性、过程、产品的特性及发展趋势等</w:t>
            </w:r>
          </w:p>
          <w:p>
            <w:pPr>
              <w:pStyle w:val="10"/>
            </w:pPr>
            <w:r>
              <w:rPr>
                <w:rFonts w:hint="eastAsia" w:asciiTheme="minorEastAsia" w:hAnsiTheme="minorEastAsia" w:eastAsiaTheme="minorEastAsia"/>
                <w:szCs w:val="21"/>
              </w:rPr>
              <w:t>根据对应对风险措施评价分析，公司仍需要加强人员的管理和培训，做到精益求精，加强内部管理，持续改进组织的质量管理体系。</w:t>
            </w:r>
          </w:p>
        </w:tc>
        <w:tc>
          <w:tcPr>
            <w:tcW w:w="1162"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内审</w:t>
            </w:r>
          </w:p>
        </w:tc>
        <w:tc>
          <w:tcPr>
            <w:tcW w:w="960" w:type="dxa"/>
            <w:vAlign w:val="center"/>
          </w:tcPr>
          <w:p>
            <w:pPr>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highlight w:val="none"/>
                <w:lang w:val="en-US" w:eastAsia="zh-CN"/>
              </w:rPr>
              <w:t>Q</w:t>
            </w:r>
            <w:r>
              <w:rPr>
                <w:rFonts w:asciiTheme="minorEastAsia" w:hAnsiTheme="minorEastAsia" w:eastAsiaTheme="minorEastAsia"/>
                <w:szCs w:val="21"/>
                <w:highlight w:val="none"/>
              </w:rPr>
              <w:t>9.</w:t>
            </w:r>
            <w:r>
              <w:rPr>
                <w:rFonts w:hint="eastAsia" w:asciiTheme="minorEastAsia" w:hAnsiTheme="minorEastAsia" w:eastAsiaTheme="minorEastAsia"/>
                <w:szCs w:val="21"/>
                <w:highlight w:val="none"/>
                <w:lang w:val="en-US" w:eastAsia="zh-CN"/>
              </w:rPr>
              <w:t>2</w:t>
            </w:r>
          </w:p>
        </w:tc>
        <w:tc>
          <w:tcPr>
            <w:tcW w:w="10427" w:type="dxa"/>
            <w:vAlign w:val="center"/>
          </w:tcPr>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提供《内部审核控制程序》，文件编制符合要求。</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公司对审核方案进行了有效策划，内容包括:目的、范围、审核频次、方法，策划内容齐全有效。</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内审时间：</w:t>
            </w:r>
            <w:r>
              <w:rPr>
                <w:rFonts w:hint="eastAsia" w:asciiTheme="minorEastAsia" w:hAnsiTheme="minorEastAsia" w:eastAsiaTheme="minorEastAsia"/>
                <w:szCs w:val="21"/>
                <w:lang w:eastAsia="zh-CN"/>
              </w:rPr>
              <w:t>202</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年</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lang w:eastAsia="zh-CN"/>
              </w:rPr>
              <w:t>月</w:t>
            </w: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日，依据策划的要求实施了审核。</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内审员：组长：陈春强 组员：</w:t>
            </w:r>
            <w:r>
              <w:rPr>
                <w:rFonts w:hint="eastAsia" w:asciiTheme="minorEastAsia" w:hAnsiTheme="minorEastAsia" w:eastAsiaTheme="minorEastAsia"/>
                <w:szCs w:val="21"/>
                <w:lang w:eastAsia="zh-CN"/>
              </w:rPr>
              <w:t>刘晋平</w:t>
            </w:r>
            <w:r>
              <w:rPr>
                <w:rFonts w:hint="eastAsia" w:asciiTheme="minorEastAsia" w:hAnsiTheme="minorEastAsia" w:eastAsiaTheme="minorEastAsia"/>
                <w:szCs w:val="21"/>
              </w:rPr>
              <w:t xml:space="preserve"> </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内审人员资格：以上人员均为内审员，并提供培训记录及内审员任命书，提供内审文件：</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“20</w:t>
            </w:r>
            <w:r>
              <w:rPr>
                <w:rFonts w:hint="eastAsia" w:asciiTheme="minorEastAsia" w:hAnsiTheme="minorEastAsia" w:eastAsiaTheme="minorEastAsia"/>
                <w:szCs w:val="21"/>
                <w:lang w:val="en-US" w:eastAsia="zh-CN"/>
              </w:rPr>
              <w:t>21</w:t>
            </w:r>
            <w:r>
              <w:rPr>
                <w:rFonts w:hint="eastAsia" w:asciiTheme="minorEastAsia" w:hAnsiTheme="minorEastAsia" w:eastAsiaTheme="minorEastAsia"/>
                <w:szCs w:val="21"/>
              </w:rPr>
              <w:t>年内部审核计划”，包括审核的时间、依据、审核范围、审核组成员等内容；</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“内部日程安排（通知）”；“首末次会议签到表”和“内审检查表”；</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按照审核计划对各部门实施了审核，经查未发现本部门人员审核本部门的情况，审核公正。</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内部审核共发现1个不符合项，属于一般性质的不符合，对此制定了纠正措施，并记录了纠正措施的结果。</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提供“审核报告”，内容包括：审核目的、范围、依据、审核组成员、审核日期、审核过程、审核评价、内审结论：综合来看，这次内审是一次比较成功的审核，同时也发现我公司的质量管理体系运行基本是正常的、有效的。</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内审基本符合要求。</w:t>
            </w:r>
          </w:p>
        </w:tc>
        <w:tc>
          <w:tcPr>
            <w:tcW w:w="1162"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不合格和纠正措施</w:t>
            </w:r>
          </w:p>
        </w:tc>
        <w:tc>
          <w:tcPr>
            <w:tcW w:w="960" w:type="dxa"/>
            <w:vAlign w:val="center"/>
          </w:tcPr>
          <w:p>
            <w:pPr>
              <w:spacing w:line="276" w:lineRule="auto"/>
              <w:rPr>
                <w:rFonts w:hint="eastAsia" w:asciiTheme="minorEastAsia" w:hAnsiTheme="minorEastAsia" w:eastAsiaTheme="minorEastAsia"/>
                <w:szCs w:val="21"/>
                <w:highlight w:val="none"/>
                <w:lang w:val="en-US" w:eastAsia="zh-CN"/>
              </w:rPr>
            </w:pPr>
            <w:r>
              <w:rPr>
                <w:rFonts w:asciiTheme="minorEastAsia" w:hAnsiTheme="minorEastAsia" w:eastAsiaTheme="minorEastAsia"/>
                <w:szCs w:val="21"/>
                <w:highlight w:val="none"/>
              </w:rPr>
              <w:t>10.</w:t>
            </w:r>
            <w:r>
              <w:rPr>
                <w:rFonts w:hint="eastAsia" w:asciiTheme="minorEastAsia" w:hAnsiTheme="minorEastAsia" w:eastAsiaTheme="minorEastAsia"/>
                <w:szCs w:val="21"/>
                <w:highlight w:val="none"/>
                <w:lang w:val="en-US" w:eastAsia="zh-CN"/>
              </w:rPr>
              <w:t>2</w:t>
            </w:r>
          </w:p>
        </w:tc>
        <w:tc>
          <w:tcPr>
            <w:tcW w:w="10427" w:type="dxa"/>
            <w:vAlign w:val="center"/>
          </w:tcPr>
          <w:p>
            <w:pPr>
              <w:adjustRightInd w:val="0"/>
              <w:snapToGrid w:val="0"/>
              <w:spacing w:line="276" w:lineRule="auto"/>
              <w:rPr>
                <w:rFonts w:ascii="宋体" w:hAnsi="宋体"/>
                <w:szCs w:val="21"/>
                <w:highlight w:val="none"/>
              </w:rPr>
            </w:pPr>
            <w:r>
              <w:rPr>
                <w:rFonts w:hint="eastAsia" w:cs="Times New Roman" w:asciiTheme="minorEastAsia" w:hAnsiTheme="minorEastAsia" w:eastAsiaTheme="minorEastAsia"/>
                <w:szCs w:val="21"/>
                <w:highlight w:val="none"/>
              </w:rPr>
              <w:t>企业提供的《</w:t>
            </w:r>
            <w:r>
              <w:rPr>
                <w:rFonts w:hint="eastAsia" w:cs="Times New Roman" w:asciiTheme="minorEastAsia" w:hAnsiTheme="minorEastAsia" w:eastAsiaTheme="minorEastAsia"/>
                <w:szCs w:val="21"/>
                <w:highlight w:val="none"/>
                <w:lang w:val="zh-CN"/>
              </w:rPr>
              <w:t>不合格与纠正措施控制程序</w:t>
            </w:r>
            <w:r>
              <w:rPr>
                <w:rFonts w:hint="eastAsia" w:cs="Times New Roman" w:asciiTheme="minorEastAsia" w:hAnsiTheme="minorEastAsia" w:eastAsiaTheme="minorEastAsia"/>
                <w:szCs w:val="21"/>
                <w:highlight w:val="none"/>
              </w:rPr>
              <w:t>》中规定了对公司软件产品开发、安装和服务的测试、验收过</w:t>
            </w:r>
            <w:r>
              <w:rPr>
                <w:rFonts w:hint="eastAsia" w:ascii="Times New Roman" w:hAnsi="Times New Roman" w:cs="Times New Roman"/>
                <w:szCs w:val="21"/>
                <w:highlight w:val="none"/>
              </w:rPr>
              <w:t>程</w:t>
            </w:r>
            <w:r>
              <w:rPr>
                <w:rFonts w:hint="eastAsia" w:ascii="Times New Roman" w:hAnsi="Times New Roman" w:cs="Times New Roman"/>
                <w:szCs w:val="21"/>
                <w:highlight w:val="none"/>
                <w:lang w:eastAsia="zh-CN"/>
              </w:rPr>
              <w:t>的</w:t>
            </w:r>
            <w:r>
              <w:rPr>
                <w:rFonts w:hint="eastAsia" w:ascii="Times New Roman" w:hAnsi="Times New Roman" w:cs="Times New Roman"/>
                <w:szCs w:val="21"/>
                <w:highlight w:val="none"/>
              </w:rPr>
              <w:t>控制要求</w:t>
            </w:r>
            <w:r>
              <w:rPr>
                <w:rFonts w:hint="eastAsia" w:cs="Times New Roman"/>
                <w:szCs w:val="21"/>
                <w:highlight w:val="none"/>
                <w:lang w:eastAsia="zh-CN"/>
              </w:rPr>
              <w:t>，</w:t>
            </w:r>
            <w:r>
              <w:rPr>
                <w:rFonts w:hint="eastAsia" w:ascii="宋体" w:hAnsi="宋体"/>
                <w:szCs w:val="21"/>
                <w:highlight w:val="none"/>
              </w:rPr>
              <w:t>对不合格输出进行识别和控制，防止不合格输出的非预期使用或交付。</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规定不合格主要包括：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lang w:val="en-US" w:eastAsia="zh-CN"/>
              </w:rPr>
              <w:t>1、</w:t>
            </w:r>
            <w:r>
              <w:rPr>
                <w:rFonts w:hint="eastAsia" w:cs="Times New Roman" w:asciiTheme="minorEastAsia" w:hAnsiTheme="minorEastAsia" w:eastAsiaTheme="minorEastAsia"/>
                <w:szCs w:val="21"/>
                <w:highlight w:val="none"/>
              </w:rPr>
              <w:t>内外部出现的重大质量事故；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lang w:val="en-US" w:eastAsia="zh-CN"/>
              </w:rPr>
              <w:t>2、</w:t>
            </w:r>
            <w:r>
              <w:rPr>
                <w:rFonts w:hint="eastAsia" w:cs="Times New Roman" w:asciiTheme="minorEastAsia" w:hAnsiTheme="minorEastAsia" w:eastAsiaTheme="minorEastAsia"/>
                <w:szCs w:val="21"/>
                <w:highlight w:val="none"/>
              </w:rPr>
              <w:t>管理评审和内外审结果；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3、顾客退货及抱怨；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4、体系及运行过程监控数据及趋势等。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在文件中对处理以上不符合与纠正措施工作流程进行了规定，包括进行纠正、采取措施进行控制的要求，以及后续的跟踪确认。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抽查，对内审提出的不符合项，得到了确认，进行了原因分析，并分析了原因的可行性和有效性，采取了相应的措施进行处理，对最终结果进行了跟踪验证及评审，确认符合要求。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szCs w:val="21"/>
                <w:highlight w:val="none"/>
              </w:rPr>
              <w:t>抽不符合记录</w:t>
            </w:r>
            <w:r>
              <w:rPr>
                <w:rFonts w:hint="eastAsia"/>
                <w:szCs w:val="21"/>
                <w:highlight w:val="none"/>
                <w:lang w:eastAsia="zh-CN"/>
              </w:rPr>
              <w:t>，有一项不符合，已分析不符合原因，</w:t>
            </w:r>
            <w:r>
              <w:rPr>
                <w:rFonts w:hint="eastAsia" w:ascii="宋体" w:hAnsi="宋体"/>
                <w:szCs w:val="21"/>
                <w:highlight w:val="none"/>
              </w:rPr>
              <w:t>采取了</w:t>
            </w:r>
            <w:r>
              <w:rPr>
                <w:rFonts w:hint="eastAsia" w:ascii="宋体" w:hAnsi="宋体" w:eastAsia="宋体"/>
                <w:szCs w:val="21"/>
                <w:highlight w:val="none"/>
              </w:rPr>
              <w:t>纠正/预防措施。</w:t>
            </w:r>
          </w:p>
          <w:p>
            <w:pPr>
              <w:adjustRightInd w:val="0"/>
              <w:snapToGrid w:val="0"/>
              <w:spacing w:line="276" w:lineRule="auto"/>
              <w:rPr>
                <w:rFonts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目前通过对整个体系运行中确定的不符合及采取的措施情况看，未出现需要更新策划期间确定的风险和机遇的情况，也未出现质量管理体系需要变更的情况，整个控制与要求相适应。 控制基本适宜。 </w:t>
            </w:r>
          </w:p>
        </w:tc>
        <w:tc>
          <w:tcPr>
            <w:tcW w:w="1162"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bl>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tabs>
          <w:tab w:val="left" w:pos="2472"/>
        </w:tabs>
        <w:bidi w:val="0"/>
        <w:jc w:val="left"/>
        <w:rPr>
          <w:rFonts w:hint="eastAsia" w:eastAsia="宋体"/>
          <w:lang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945" w:firstLineChars="450"/>
      <w:jc w:val="left"/>
      <w:rPr>
        <w:rStyle w:val="14"/>
        <w:rFonts w:hint="default"/>
      </w:rPr>
    </w:pPr>
  </w:p>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4"/>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58B0B8"/>
    <w:multiLevelType w:val="singleLevel"/>
    <w:tmpl w:val="AB58B0B8"/>
    <w:lvl w:ilvl="0" w:tentative="0">
      <w:start w:val="5"/>
      <w:numFmt w:val="decimal"/>
      <w:suff w:val="nothing"/>
      <w:lvlText w:val="%1）"/>
      <w:lvlJc w:val="left"/>
    </w:lvl>
  </w:abstractNum>
  <w:abstractNum w:abstractNumId="1">
    <w:nsid w:val="4F8D1C8B"/>
    <w:multiLevelType w:val="singleLevel"/>
    <w:tmpl w:val="4F8D1C8B"/>
    <w:lvl w:ilvl="0" w:tentative="0">
      <w:start w:val="6"/>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4325"/>
    <w:rsid w:val="000237F6"/>
    <w:rsid w:val="0003373A"/>
    <w:rsid w:val="000400E2"/>
    <w:rsid w:val="00062E46"/>
    <w:rsid w:val="000645B4"/>
    <w:rsid w:val="00072663"/>
    <w:rsid w:val="0007456E"/>
    <w:rsid w:val="000748F7"/>
    <w:rsid w:val="00085A5B"/>
    <w:rsid w:val="00092CE2"/>
    <w:rsid w:val="000A77FA"/>
    <w:rsid w:val="000B5E7D"/>
    <w:rsid w:val="000E4894"/>
    <w:rsid w:val="000F2EB5"/>
    <w:rsid w:val="00122659"/>
    <w:rsid w:val="00126B05"/>
    <w:rsid w:val="001576E1"/>
    <w:rsid w:val="001727E2"/>
    <w:rsid w:val="00196293"/>
    <w:rsid w:val="001A2D7F"/>
    <w:rsid w:val="001C306F"/>
    <w:rsid w:val="001E524A"/>
    <w:rsid w:val="00220547"/>
    <w:rsid w:val="00263144"/>
    <w:rsid w:val="0028344D"/>
    <w:rsid w:val="002939AD"/>
    <w:rsid w:val="00294837"/>
    <w:rsid w:val="002D4B55"/>
    <w:rsid w:val="002E3EEF"/>
    <w:rsid w:val="002F734F"/>
    <w:rsid w:val="003025A0"/>
    <w:rsid w:val="00304309"/>
    <w:rsid w:val="00312FD3"/>
    <w:rsid w:val="00316158"/>
    <w:rsid w:val="00337922"/>
    <w:rsid w:val="00340867"/>
    <w:rsid w:val="00350DBF"/>
    <w:rsid w:val="0037074A"/>
    <w:rsid w:val="00370987"/>
    <w:rsid w:val="00377141"/>
    <w:rsid w:val="003772E7"/>
    <w:rsid w:val="00380837"/>
    <w:rsid w:val="003A198A"/>
    <w:rsid w:val="003D1119"/>
    <w:rsid w:val="003D6F26"/>
    <w:rsid w:val="003E5B2C"/>
    <w:rsid w:val="00410914"/>
    <w:rsid w:val="004161B1"/>
    <w:rsid w:val="00451573"/>
    <w:rsid w:val="004613D9"/>
    <w:rsid w:val="0046423E"/>
    <w:rsid w:val="0046688D"/>
    <w:rsid w:val="00490CD7"/>
    <w:rsid w:val="00491476"/>
    <w:rsid w:val="004E4FDB"/>
    <w:rsid w:val="004F0CD9"/>
    <w:rsid w:val="0050792E"/>
    <w:rsid w:val="00510EE8"/>
    <w:rsid w:val="00536930"/>
    <w:rsid w:val="00564E53"/>
    <w:rsid w:val="00580CE8"/>
    <w:rsid w:val="005D5659"/>
    <w:rsid w:val="00600C20"/>
    <w:rsid w:val="00621A01"/>
    <w:rsid w:val="00644E20"/>
    <w:rsid w:val="00644FE2"/>
    <w:rsid w:val="0065715B"/>
    <w:rsid w:val="006622B5"/>
    <w:rsid w:val="006734AB"/>
    <w:rsid w:val="0067640C"/>
    <w:rsid w:val="00693866"/>
    <w:rsid w:val="006C2917"/>
    <w:rsid w:val="006E678B"/>
    <w:rsid w:val="006F2518"/>
    <w:rsid w:val="006F3971"/>
    <w:rsid w:val="006F5B33"/>
    <w:rsid w:val="006F7237"/>
    <w:rsid w:val="007757F3"/>
    <w:rsid w:val="007B4A96"/>
    <w:rsid w:val="007E6AEB"/>
    <w:rsid w:val="0081779D"/>
    <w:rsid w:val="00872B06"/>
    <w:rsid w:val="00873BBE"/>
    <w:rsid w:val="008746E1"/>
    <w:rsid w:val="0088127D"/>
    <w:rsid w:val="00882056"/>
    <w:rsid w:val="008973EE"/>
    <w:rsid w:val="008E2D0F"/>
    <w:rsid w:val="008E74F5"/>
    <w:rsid w:val="00924A4A"/>
    <w:rsid w:val="00930794"/>
    <w:rsid w:val="009520DA"/>
    <w:rsid w:val="00971600"/>
    <w:rsid w:val="00982AE5"/>
    <w:rsid w:val="009973B4"/>
    <w:rsid w:val="009A447A"/>
    <w:rsid w:val="009A6A58"/>
    <w:rsid w:val="009C28C1"/>
    <w:rsid w:val="009F7EED"/>
    <w:rsid w:val="00A73F30"/>
    <w:rsid w:val="00A80636"/>
    <w:rsid w:val="00A92F87"/>
    <w:rsid w:val="00AC57BB"/>
    <w:rsid w:val="00AF0AAB"/>
    <w:rsid w:val="00B87980"/>
    <w:rsid w:val="00B9226F"/>
    <w:rsid w:val="00BB416F"/>
    <w:rsid w:val="00BC5137"/>
    <w:rsid w:val="00BC63AB"/>
    <w:rsid w:val="00BE144B"/>
    <w:rsid w:val="00BF597E"/>
    <w:rsid w:val="00C05DE7"/>
    <w:rsid w:val="00C100FF"/>
    <w:rsid w:val="00C41B68"/>
    <w:rsid w:val="00C51A36"/>
    <w:rsid w:val="00C55228"/>
    <w:rsid w:val="00C70FD6"/>
    <w:rsid w:val="00C960D4"/>
    <w:rsid w:val="00CB531C"/>
    <w:rsid w:val="00CD5DB4"/>
    <w:rsid w:val="00CD711D"/>
    <w:rsid w:val="00CE315A"/>
    <w:rsid w:val="00CF1CC6"/>
    <w:rsid w:val="00D06F59"/>
    <w:rsid w:val="00D16DE1"/>
    <w:rsid w:val="00D76CF1"/>
    <w:rsid w:val="00D8388C"/>
    <w:rsid w:val="00D90B21"/>
    <w:rsid w:val="00DA0847"/>
    <w:rsid w:val="00DD7AA9"/>
    <w:rsid w:val="00E406B8"/>
    <w:rsid w:val="00E6224C"/>
    <w:rsid w:val="00EB0164"/>
    <w:rsid w:val="00ED0F62"/>
    <w:rsid w:val="00ED4117"/>
    <w:rsid w:val="00EF112A"/>
    <w:rsid w:val="00F11034"/>
    <w:rsid w:val="00F17F95"/>
    <w:rsid w:val="00F2719C"/>
    <w:rsid w:val="00FA55F8"/>
    <w:rsid w:val="00FB09B0"/>
    <w:rsid w:val="00FB0B01"/>
    <w:rsid w:val="01FF7FE8"/>
    <w:rsid w:val="02BC3BC4"/>
    <w:rsid w:val="02DD30CD"/>
    <w:rsid w:val="03F849AE"/>
    <w:rsid w:val="04B669DF"/>
    <w:rsid w:val="056A1970"/>
    <w:rsid w:val="08403D8E"/>
    <w:rsid w:val="0A5E357E"/>
    <w:rsid w:val="0A757396"/>
    <w:rsid w:val="0ACE7CA2"/>
    <w:rsid w:val="0BB75E25"/>
    <w:rsid w:val="0D3E2E34"/>
    <w:rsid w:val="0E4303A2"/>
    <w:rsid w:val="101E46D5"/>
    <w:rsid w:val="105416D3"/>
    <w:rsid w:val="108219C2"/>
    <w:rsid w:val="185923E0"/>
    <w:rsid w:val="18833A97"/>
    <w:rsid w:val="1A7862A5"/>
    <w:rsid w:val="1BBD0715"/>
    <w:rsid w:val="1CBC0CF1"/>
    <w:rsid w:val="1F3E00F4"/>
    <w:rsid w:val="20F34B18"/>
    <w:rsid w:val="23177244"/>
    <w:rsid w:val="235D5992"/>
    <w:rsid w:val="23B90928"/>
    <w:rsid w:val="24304F3D"/>
    <w:rsid w:val="2A917A7E"/>
    <w:rsid w:val="2F1934D2"/>
    <w:rsid w:val="2F261267"/>
    <w:rsid w:val="324A78D5"/>
    <w:rsid w:val="332528B2"/>
    <w:rsid w:val="3C4D6FDC"/>
    <w:rsid w:val="3C94245E"/>
    <w:rsid w:val="3CD74429"/>
    <w:rsid w:val="417957BF"/>
    <w:rsid w:val="42384C26"/>
    <w:rsid w:val="427149D5"/>
    <w:rsid w:val="44FE6EE7"/>
    <w:rsid w:val="45727C42"/>
    <w:rsid w:val="45B77764"/>
    <w:rsid w:val="46350E36"/>
    <w:rsid w:val="47C34A5E"/>
    <w:rsid w:val="484136BE"/>
    <w:rsid w:val="48FA6BAE"/>
    <w:rsid w:val="4A271FA5"/>
    <w:rsid w:val="4A7A6462"/>
    <w:rsid w:val="4A8171B5"/>
    <w:rsid w:val="4CA81110"/>
    <w:rsid w:val="4CF11247"/>
    <w:rsid w:val="51006478"/>
    <w:rsid w:val="53A67598"/>
    <w:rsid w:val="564D6321"/>
    <w:rsid w:val="57521E40"/>
    <w:rsid w:val="5852413A"/>
    <w:rsid w:val="58574BB7"/>
    <w:rsid w:val="59D5749F"/>
    <w:rsid w:val="5EA12B9A"/>
    <w:rsid w:val="5EE90B42"/>
    <w:rsid w:val="5FBA6C5E"/>
    <w:rsid w:val="5FBC0485"/>
    <w:rsid w:val="63636AFA"/>
    <w:rsid w:val="662219A9"/>
    <w:rsid w:val="6BE9016C"/>
    <w:rsid w:val="6BF10E1B"/>
    <w:rsid w:val="6C907802"/>
    <w:rsid w:val="6DD06DD4"/>
    <w:rsid w:val="6ECA4B64"/>
    <w:rsid w:val="71195616"/>
    <w:rsid w:val="75221A8F"/>
    <w:rsid w:val="767A130A"/>
    <w:rsid w:val="7AB96E28"/>
    <w:rsid w:val="7E387A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napToGrid w:val="0"/>
      <w:spacing w:line="440" w:lineRule="atLeast"/>
    </w:pPr>
    <w:rPr>
      <w:snapToGrid w:val="0"/>
      <w:kern w:val="0"/>
      <w:sz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next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paragraph" w:customStyle="1" w:styleId="10">
    <w:name w:val="表格文字"/>
    <w:basedOn w:val="1"/>
    <w:qFormat/>
    <w:uiPriority w:val="0"/>
    <w:pPr>
      <w:spacing w:before="25" w:after="25"/>
    </w:pPr>
    <w:rPr>
      <w:bCs/>
      <w:spacing w:val="10"/>
    </w:rPr>
  </w:style>
  <w:style w:type="character" w:customStyle="1" w:styleId="11">
    <w:name w:val="页眉 Char"/>
    <w:basedOn w:val="8"/>
    <w:link w:val="5"/>
    <w:qFormat/>
    <w:uiPriority w:val="99"/>
    <w:rPr>
      <w:rFonts w:ascii="Times New Roman" w:hAnsi="Times New Roman" w:eastAsia="宋体" w:cs="Times New Roman"/>
      <w:sz w:val="18"/>
      <w:szCs w:val="18"/>
    </w:rPr>
  </w:style>
  <w:style w:type="character" w:customStyle="1" w:styleId="12">
    <w:name w:val="页脚 Char"/>
    <w:basedOn w:val="8"/>
    <w:link w:val="4"/>
    <w:qFormat/>
    <w:uiPriority w:val="99"/>
    <w:rPr>
      <w:rFonts w:ascii="Times New Roman" w:hAnsi="Times New Roman" w:eastAsia="宋体" w:cs="Times New Roman"/>
      <w:sz w:val="18"/>
      <w:szCs w:val="18"/>
    </w:r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unhideWhenUsed/>
    <w:qFormat/>
    <w:uiPriority w:val="99"/>
    <w:pPr>
      <w:ind w:firstLine="420" w:firstLineChars="200"/>
    </w:pPr>
  </w:style>
  <w:style w:type="paragraph" w:customStyle="1" w:styleId="16">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A33FDB-4045-4BA7-AA25-952102DBD073}">
  <ds:schemaRefs/>
</ds:datastoreItem>
</file>

<file path=docProps/app.xml><?xml version="1.0" encoding="utf-8"?>
<Properties xmlns="http://schemas.openxmlformats.org/officeDocument/2006/extended-properties" xmlns:vt="http://schemas.openxmlformats.org/officeDocument/2006/docPropsVTypes">
  <Template>Normal</Template>
  <Pages>41</Pages>
  <Words>4220</Words>
  <Characters>24054</Characters>
  <Lines>200</Lines>
  <Paragraphs>56</Paragraphs>
  <TotalTime>0</TotalTime>
  <ScaleCrop>false</ScaleCrop>
  <LinksUpToDate>false</LinksUpToDate>
  <CharactersWithSpaces>28218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2019-11-29T04:36:00Z</dcterms:created>
  <dc:creator>微软用户</dc:creator>
  <cp:lastModifiedBy>叶子</cp:lastModifiedBy>
  <dcterms:modified xsi:type="dcterms:W3CDTF">2021-10-08T12:17:40Z</dcterms:modified>
  <cp:revision>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A07BFA837CDD42CD8117F01E8FDEC66A</vt:lpwstr>
  </property>
</Properties>
</file>