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sz w:val="32"/>
          <w:szCs w:val="32"/>
          <w:u w:val="single"/>
        </w:rPr>
      </w:pPr>
      <w:r>
        <w:rPr>
          <w:rFonts w:hint="eastAsia"/>
          <w:sz w:val="32"/>
          <w:szCs w:val="32"/>
        </w:rPr>
        <w:t>合同编号：</w:t>
      </w:r>
      <w:bookmarkStart w:id="0" w:name="合同编号"/>
      <w:r>
        <w:rPr>
          <w:sz w:val="32"/>
          <w:szCs w:val="32"/>
          <w:u w:val="single"/>
        </w:rPr>
        <w:t>0471-2019-Q-2021</w:t>
      </w:r>
      <w:bookmarkEnd w:id="0"/>
    </w:p>
    <w:p>
      <w:pPr>
        <w:jc w:val="left"/>
        <w:rPr>
          <w:sz w:val="32"/>
          <w:szCs w:val="32"/>
          <w:u w:val="single"/>
        </w:rPr>
      </w:pPr>
    </w:p>
    <w:p>
      <w:pPr>
        <w:jc w:val="center"/>
        <w:rPr>
          <w:sz w:val="32"/>
          <w:szCs w:val="32"/>
        </w:rPr>
      </w:pPr>
      <w:r>
        <w:rPr>
          <w:sz w:val="32"/>
          <w:szCs w:val="32"/>
        </w:rPr>
        <w:drawing>
          <wp:inline distT="0" distB="0" distL="0" distR="0">
            <wp:extent cx="1887220" cy="1887220"/>
            <wp:effectExtent l="19050" t="0" r="0"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1887913" cy="1887913"/>
                    </a:xfrm>
                    <a:prstGeom prst="rect">
                      <a:avLst/>
                    </a:prstGeom>
                  </pic:spPr>
                </pic:pic>
              </a:graphicData>
            </a:graphic>
          </wp:inline>
        </w:drawing>
      </w:r>
    </w:p>
    <w:p>
      <w:pPr>
        <w:jc w:val="center"/>
        <w:rPr>
          <w:sz w:val="32"/>
          <w:szCs w:val="32"/>
        </w:rPr>
      </w:pPr>
    </w:p>
    <w:p>
      <w:pPr>
        <w:jc w:val="center"/>
        <w:rPr>
          <w:rFonts w:ascii="仿宋" w:hAnsi="仿宋" w:eastAsia="仿宋" w:cs="仿宋"/>
          <w:b/>
          <w:bCs/>
          <w:sz w:val="44"/>
          <w:szCs w:val="44"/>
        </w:rPr>
      </w:pPr>
      <w:r>
        <w:rPr>
          <w:rFonts w:hint="eastAsia" w:ascii="仿宋" w:hAnsi="仿宋" w:eastAsia="仿宋" w:cs="仿宋"/>
          <w:b/>
          <w:bCs/>
          <w:sz w:val="44"/>
          <w:szCs w:val="44"/>
        </w:rPr>
        <w:t>管理体系审核报告</w:t>
      </w:r>
    </w:p>
    <w:p>
      <w:pPr>
        <w:jc w:val="center"/>
        <w:rPr>
          <w:sz w:val="32"/>
          <w:szCs w:val="32"/>
        </w:rPr>
      </w:pPr>
    </w:p>
    <w:p>
      <w:pPr>
        <w:jc w:val="left"/>
        <w:rPr>
          <w:sz w:val="28"/>
          <w:szCs w:val="28"/>
        </w:rPr>
      </w:pPr>
      <w:r>
        <w:rPr>
          <w:rFonts w:hint="eastAsia"/>
          <w:sz w:val="28"/>
          <w:szCs w:val="28"/>
        </w:rPr>
        <w:t>受审核方：</w:t>
      </w:r>
      <w:r>
        <w:rPr>
          <w:rFonts w:hint="eastAsia"/>
          <w:sz w:val="28"/>
          <w:szCs w:val="28"/>
          <w:u w:val="single"/>
        </w:rPr>
        <w:t xml:space="preserve"> </w:t>
      </w:r>
      <w:bookmarkStart w:id="1" w:name="组织名称"/>
      <w:r>
        <w:rPr>
          <w:sz w:val="28"/>
          <w:szCs w:val="28"/>
          <w:u w:val="single"/>
        </w:rPr>
        <w:t>青岛中科动力有限公司</w:t>
      </w:r>
      <w:bookmarkEnd w:id="1"/>
      <w:r>
        <w:rPr>
          <w:rFonts w:hint="eastAsia"/>
          <w:sz w:val="28"/>
          <w:szCs w:val="28"/>
          <w:u w:val="single"/>
          <w:lang w:eastAsia="zh-CN"/>
        </w:rPr>
        <w:t xml:space="preserve"> </w:t>
      </w:r>
      <w:r>
        <w:rPr>
          <w:rFonts w:hint="eastAsia"/>
          <w:sz w:val="28"/>
          <w:szCs w:val="28"/>
          <w:u w:val="single"/>
        </w:rPr>
        <w:t xml:space="preserve"> </w:t>
      </w:r>
      <w:r>
        <w:rPr>
          <w:rFonts w:hint="eastAsia"/>
          <w:sz w:val="28"/>
          <w:szCs w:val="28"/>
        </w:rPr>
        <w:t xml:space="preserve">  </w:t>
      </w:r>
    </w:p>
    <w:p>
      <w:pPr>
        <w:rPr>
          <w:sz w:val="28"/>
          <w:szCs w:val="28"/>
        </w:rPr>
      </w:pPr>
    </w:p>
    <w:p>
      <w:pPr>
        <w:rPr>
          <w:sz w:val="28"/>
          <w:szCs w:val="28"/>
        </w:rPr>
      </w:pPr>
      <w:r>
        <w:rPr>
          <w:rFonts w:hint="eastAsia"/>
          <w:sz w:val="28"/>
          <w:szCs w:val="28"/>
        </w:rPr>
        <w:t>审核体系：</w:t>
      </w:r>
    </w:p>
    <w:p>
      <w:pPr>
        <w:jc w:val="left"/>
        <w:rPr>
          <w:sz w:val="28"/>
          <w:szCs w:val="28"/>
        </w:rPr>
      </w:pPr>
      <w:bookmarkStart w:id="2" w:name="Q勾选"/>
      <w:r>
        <w:rPr>
          <w:rFonts w:hint="eastAsia"/>
          <w:sz w:val="28"/>
          <w:szCs w:val="28"/>
        </w:rPr>
        <w:t>■</w:t>
      </w:r>
      <w:bookmarkEnd w:id="2"/>
      <w:r>
        <w:rPr>
          <w:rFonts w:hint="eastAsia"/>
          <w:sz w:val="28"/>
          <w:szCs w:val="28"/>
        </w:rPr>
        <w:t>质量管理体系（</w:t>
      </w:r>
      <w:r>
        <w:rPr>
          <w:sz w:val="28"/>
          <w:szCs w:val="28"/>
        </w:rPr>
        <w:t>QMS</w:t>
      </w:r>
      <w:r>
        <w:rPr>
          <w:rFonts w:hint="eastAsia"/>
          <w:sz w:val="28"/>
          <w:szCs w:val="28"/>
        </w:rPr>
        <w:t>）</w:t>
      </w:r>
    </w:p>
    <w:p>
      <w:pPr>
        <w:jc w:val="left"/>
        <w:rPr>
          <w:sz w:val="28"/>
          <w:szCs w:val="28"/>
        </w:rPr>
      </w:pPr>
      <w:r>
        <w:rPr>
          <w:rFonts w:hint="eastAsia"/>
          <w:sz w:val="28"/>
          <w:szCs w:val="28"/>
        </w:rPr>
        <w:t>□工程建筑施工企业质量管理体系（Ec</w:t>
      </w:r>
      <w:r>
        <w:rPr>
          <w:sz w:val="28"/>
          <w:szCs w:val="28"/>
        </w:rPr>
        <w:t>MS</w:t>
      </w:r>
      <w:r>
        <w:rPr>
          <w:rFonts w:hint="eastAsia"/>
          <w:sz w:val="28"/>
          <w:szCs w:val="28"/>
        </w:rPr>
        <w:t>）</w:t>
      </w:r>
    </w:p>
    <w:p>
      <w:pPr>
        <w:jc w:val="left"/>
        <w:rPr>
          <w:sz w:val="28"/>
          <w:szCs w:val="28"/>
        </w:rPr>
      </w:pPr>
      <w:bookmarkStart w:id="3" w:name="E勾选"/>
      <w:r>
        <w:rPr>
          <w:rFonts w:hint="eastAsia"/>
          <w:sz w:val="28"/>
          <w:szCs w:val="28"/>
        </w:rPr>
        <w:t>□</w:t>
      </w:r>
      <w:bookmarkEnd w:id="3"/>
      <w:r>
        <w:rPr>
          <w:rFonts w:hint="eastAsia"/>
          <w:sz w:val="28"/>
          <w:szCs w:val="28"/>
        </w:rPr>
        <w:t>环境管理体系（</w:t>
      </w:r>
      <w:r>
        <w:rPr>
          <w:sz w:val="28"/>
          <w:szCs w:val="28"/>
        </w:rPr>
        <w:t>EMS</w:t>
      </w:r>
      <w:r>
        <w:rPr>
          <w:rFonts w:hint="eastAsia"/>
          <w:sz w:val="28"/>
          <w:szCs w:val="28"/>
        </w:rPr>
        <w:t>）</w:t>
      </w:r>
    </w:p>
    <w:p>
      <w:pPr>
        <w:jc w:val="left"/>
        <w:rPr>
          <w:sz w:val="28"/>
          <w:szCs w:val="28"/>
        </w:rPr>
      </w:pPr>
      <w:bookmarkStart w:id="4" w:name="S勾选"/>
      <w:r>
        <w:rPr>
          <w:rFonts w:hint="eastAsia"/>
          <w:sz w:val="28"/>
          <w:szCs w:val="28"/>
        </w:rPr>
        <w:t>□</w:t>
      </w:r>
      <w:bookmarkEnd w:id="4"/>
      <w:r>
        <w:rPr>
          <w:rFonts w:hint="eastAsia"/>
          <w:sz w:val="28"/>
          <w:szCs w:val="28"/>
        </w:rPr>
        <w:t>职业健康安全管理体系（</w:t>
      </w:r>
      <w:r>
        <w:rPr>
          <w:sz w:val="28"/>
          <w:szCs w:val="28"/>
        </w:rPr>
        <w:t>OHSMS</w:t>
      </w:r>
      <w:r>
        <w:rPr>
          <w:rFonts w:hint="eastAsia"/>
          <w:sz w:val="28"/>
          <w:szCs w:val="28"/>
        </w:rPr>
        <w:t>）</w:t>
      </w:r>
    </w:p>
    <w:p>
      <w:pPr>
        <w:jc w:val="left"/>
        <w:rPr>
          <w:sz w:val="28"/>
          <w:szCs w:val="28"/>
        </w:rPr>
      </w:pPr>
      <w:r>
        <w:rPr>
          <w:rFonts w:hint="eastAsia"/>
          <w:sz w:val="28"/>
          <w:szCs w:val="28"/>
        </w:rPr>
        <w:t xml:space="preserve"> </w:t>
      </w:r>
    </w:p>
    <w:p>
      <w:pPr>
        <w:pStyle w:val="2"/>
        <w:rPr>
          <w:sz w:val="28"/>
          <w:szCs w:val="28"/>
        </w:rPr>
      </w:pPr>
    </w:p>
    <w:p>
      <w:pPr>
        <w:pStyle w:val="2"/>
        <w:rPr>
          <w:sz w:val="28"/>
          <w:szCs w:val="28"/>
        </w:rPr>
      </w:pPr>
    </w:p>
    <w:p>
      <w:pPr>
        <w:jc w:val="center"/>
        <w:rPr>
          <w:sz w:val="32"/>
          <w:szCs w:val="32"/>
        </w:rPr>
      </w:pPr>
      <w:r>
        <w:rPr>
          <w:rFonts w:hint="eastAsia"/>
          <w:sz w:val="32"/>
          <w:szCs w:val="32"/>
        </w:rPr>
        <w:t>北京国标联合认证有限公司</w:t>
      </w:r>
    </w:p>
    <w:p>
      <w:pPr>
        <w:jc w:val="center"/>
        <w:rPr>
          <w:sz w:val="32"/>
          <w:szCs w:val="32"/>
        </w:rPr>
      </w:pPr>
      <w:r>
        <w:rPr>
          <w:rFonts w:hint="eastAsia"/>
          <w:sz w:val="32"/>
          <w:szCs w:val="32"/>
        </w:rPr>
        <w:t>网址：</w:t>
      </w:r>
      <w:r>
        <w:fldChar w:fldCharType="begin"/>
      </w:r>
      <w:r>
        <w:instrText xml:space="preserve"> HYPERLINK "http://www.china-isc.org.cn" </w:instrText>
      </w:r>
      <w:r>
        <w:fldChar w:fldCharType="separate"/>
      </w:r>
      <w:r>
        <w:rPr>
          <w:rFonts w:hint="eastAsia"/>
          <w:sz w:val="32"/>
          <w:szCs w:val="32"/>
        </w:rPr>
        <w:t>www.china-isc.org.cn</w:t>
      </w:r>
      <w:r>
        <w:fldChar w:fldCharType="end"/>
      </w:r>
    </w:p>
    <w:p>
      <w:pPr>
        <w:numPr>
          <w:ilvl w:val="0"/>
          <w:numId w:val="1"/>
        </w:numPr>
        <w:rPr>
          <w:rFonts w:hint="eastAsia"/>
        </w:rPr>
      </w:pPr>
      <w:r>
        <w:rPr>
          <w:rFonts w:hint="eastAsia"/>
        </w:rPr>
        <w:t>受审核方基本信息</w:t>
      </w:r>
    </w:p>
    <w:p>
      <w:pPr>
        <w:pStyle w:val="2"/>
        <w:numPr>
          <w:ilvl w:val="0"/>
          <w:numId w:val="0"/>
        </w:numPr>
      </w:pPr>
    </w:p>
    <w:tbl>
      <w:tblPr>
        <w:tblStyle w:val="8"/>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552"/>
        <w:gridCol w:w="1313"/>
        <w:gridCol w:w="2180"/>
        <w:gridCol w:w="1242"/>
        <w:gridCol w:w="1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vAlign w:val="center"/>
          </w:tcPr>
          <w:p>
            <w:r>
              <w:rPr>
                <w:rFonts w:hint="eastAsia"/>
              </w:rPr>
              <w:t>受审核方名称</w:t>
            </w:r>
          </w:p>
        </w:tc>
        <w:tc>
          <w:tcPr>
            <w:tcW w:w="8058" w:type="dxa"/>
            <w:gridSpan w:val="5"/>
            <w:vAlign w:val="top"/>
          </w:tcPr>
          <w:p>
            <w:pPr>
              <w:rPr>
                <w:rFonts w:hint="eastAsia" w:ascii="Times New Roman" w:hAnsi="Times New Roman" w:eastAsia="宋体" w:cs="Times New Roman"/>
                <w:kern w:val="2"/>
                <w:sz w:val="21"/>
                <w:szCs w:val="24"/>
                <w:lang w:val="en-US" w:eastAsia="zh-CN" w:bidi="ar-SA"/>
              </w:rPr>
            </w:pPr>
            <w:r>
              <w:t>青岛中科动力有限公司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vAlign w:val="center"/>
          </w:tcPr>
          <w:p>
            <w:r>
              <w:rPr>
                <w:rFonts w:hint="eastAsia"/>
              </w:rPr>
              <w:t>注册地址</w:t>
            </w:r>
          </w:p>
        </w:tc>
        <w:tc>
          <w:tcPr>
            <w:tcW w:w="5045" w:type="dxa"/>
            <w:gridSpan w:val="3"/>
            <w:vAlign w:val="top"/>
          </w:tcPr>
          <w:p>
            <w:pPr>
              <w:rPr>
                <w:rFonts w:ascii="Times New Roman" w:hAnsi="Times New Roman" w:eastAsia="宋体" w:cs="Times New Roman"/>
                <w:kern w:val="2"/>
                <w:sz w:val="21"/>
                <w:szCs w:val="24"/>
                <w:lang w:val="en-US" w:eastAsia="zh-CN" w:bidi="ar-SA"/>
              </w:rPr>
            </w:pPr>
            <w:r>
              <w:t>山东省青岛市高新区新业路18号</w:t>
            </w:r>
          </w:p>
        </w:tc>
        <w:tc>
          <w:tcPr>
            <w:tcW w:w="1242" w:type="dxa"/>
            <w:vMerge w:val="restart"/>
            <w:vAlign w:val="center"/>
          </w:tcPr>
          <w:p>
            <w:pPr>
              <w:rPr>
                <w:rFonts w:ascii="Times New Roman" w:hAnsi="Times New Roman" w:eastAsia="宋体" w:cs="Times New Roman"/>
                <w:kern w:val="2"/>
                <w:sz w:val="21"/>
                <w:szCs w:val="24"/>
                <w:lang w:val="en-US" w:eastAsia="zh-CN" w:bidi="ar-SA"/>
              </w:rPr>
            </w:pPr>
            <w:r>
              <w:rPr>
                <w:rFonts w:hint="eastAsia"/>
              </w:rPr>
              <w:t>邮编</w:t>
            </w:r>
          </w:p>
          <w:p/>
        </w:tc>
        <w:tc>
          <w:tcPr>
            <w:tcW w:w="1771" w:type="dxa"/>
            <w:vAlign w:val="top"/>
          </w:tcPr>
          <w:p>
            <w:pPr>
              <w:rPr>
                <w:rFonts w:ascii="Times New Roman" w:hAnsi="Times New Roman" w:eastAsia="宋体" w:cs="Times New Roman"/>
                <w:kern w:val="2"/>
                <w:sz w:val="21"/>
                <w:szCs w:val="24"/>
                <w:lang w:val="en-US" w:eastAsia="zh-CN" w:bidi="ar-SA"/>
              </w:rPr>
            </w:pPr>
            <w:r>
              <w:t>266000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vAlign w:val="center"/>
          </w:tcPr>
          <w:p>
            <w:r>
              <w:rPr>
                <w:rFonts w:hint="eastAsia"/>
              </w:rPr>
              <w:t>经营地址</w:t>
            </w:r>
          </w:p>
        </w:tc>
        <w:tc>
          <w:tcPr>
            <w:tcW w:w="5045" w:type="dxa"/>
            <w:gridSpan w:val="3"/>
            <w:vAlign w:val="top"/>
          </w:tcPr>
          <w:p>
            <w:pPr>
              <w:rPr>
                <w:rFonts w:ascii="Times New Roman" w:hAnsi="Times New Roman" w:eastAsia="宋体" w:cs="Times New Roman"/>
                <w:kern w:val="2"/>
                <w:sz w:val="21"/>
                <w:szCs w:val="24"/>
                <w:lang w:val="en-US" w:eastAsia="zh-CN" w:bidi="ar-SA"/>
              </w:rPr>
            </w:pPr>
            <w:r>
              <w:t>山东省青岛市高新区新业路18号</w:t>
            </w:r>
          </w:p>
        </w:tc>
        <w:tc>
          <w:tcPr>
            <w:tcW w:w="1242" w:type="dxa"/>
            <w:vMerge w:val="continue"/>
            <w:vAlign w:val="center"/>
          </w:tcPr>
          <w:p/>
        </w:tc>
        <w:tc>
          <w:tcPr>
            <w:tcW w:w="1771" w:type="dxa"/>
            <w:vAlign w:val="top"/>
          </w:tcPr>
          <w:p>
            <w:pPr>
              <w:rPr>
                <w:rFonts w:ascii="Times New Roman" w:hAnsi="Times New Roman" w:eastAsia="宋体" w:cs="Times New Roman"/>
                <w:kern w:val="2"/>
                <w:sz w:val="21"/>
                <w:szCs w:val="24"/>
                <w:lang w:val="en-US" w:eastAsia="zh-CN" w:bidi="ar-SA"/>
              </w:rPr>
            </w:pPr>
            <w:r>
              <w:t>266000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vAlign w:val="center"/>
          </w:tcPr>
          <w:p>
            <w:r>
              <w:rPr>
                <w:rFonts w:hint="eastAsia"/>
              </w:rPr>
              <w:t>联系人</w:t>
            </w:r>
          </w:p>
        </w:tc>
        <w:tc>
          <w:tcPr>
            <w:tcW w:w="1552" w:type="dxa"/>
            <w:vAlign w:val="top"/>
          </w:tcPr>
          <w:p>
            <w:pPr>
              <w:rPr>
                <w:rFonts w:hint="eastAsia" w:ascii="Times New Roman" w:hAnsi="Times New Roman" w:eastAsia="宋体" w:cs="Times New Roman"/>
                <w:kern w:val="2"/>
                <w:sz w:val="21"/>
                <w:szCs w:val="24"/>
                <w:lang w:val="en-US" w:eastAsia="zh-CN" w:bidi="ar-SA"/>
              </w:rPr>
            </w:pPr>
            <w:r>
              <w:t>王旭</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电话.</w:t>
            </w:r>
          </w:p>
        </w:tc>
        <w:tc>
          <w:tcPr>
            <w:tcW w:w="2180" w:type="dxa"/>
            <w:vAlign w:val="center"/>
          </w:tcPr>
          <w:p>
            <w:pPr>
              <w:rPr>
                <w:rFonts w:ascii="Times New Roman" w:hAnsi="Times New Roman" w:eastAsia="宋体" w:cs="Times New Roman"/>
                <w:kern w:val="2"/>
                <w:sz w:val="21"/>
                <w:szCs w:val="24"/>
                <w:lang w:val="en-US" w:eastAsia="zh-CN" w:bidi="ar-SA"/>
              </w:rPr>
            </w:pPr>
            <w:r>
              <w:t>0532-67797007</w:t>
            </w:r>
          </w:p>
        </w:tc>
        <w:tc>
          <w:tcPr>
            <w:tcW w:w="1242" w:type="dxa"/>
            <w:vAlign w:val="center"/>
          </w:tcPr>
          <w:p>
            <w:r>
              <w:rPr>
                <w:rFonts w:hint="eastAsia"/>
              </w:rPr>
              <w:t>传真</w:t>
            </w:r>
          </w:p>
        </w:tc>
        <w:tc>
          <w:tcPr>
            <w:tcW w:w="1771" w:type="dxa"/>
          </w:tcPr>
          <w:p>
            <w:bookmarkStart w:id="5" w:name="联系人传真"/>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vAlign w:val="center"/>
          </w:tcPr>
          <w:p>
            <w:r>
              <w:rPr>
                <w:rFonts w:hint="eastAsia"/>
              </w:rPr>
              <w:t>法人代表</w:t>
            </w:r>
          </w:p>
        </w:tc>
        <w:tc>
          <w:tcPr>
            <w:tcW w:w="1552" w:type="dxa"/>
            <w:vAlign w:val="top"/>
          </w:tcPr>
          <w:p>
            <w:pPr>
              <w:rPr>
                <w:rFonts w:ascii="Times New Roman" w:hAnsi="Times New Roman" w:eastAsia="宋体" w:cs="Times New Roman"/>
                <w:kern w:val="2"/>
                <w:sz w:val="21"/>
                <w:szCs w:val="24"/>
                <w:lang w:val="en-US" w:eastAsia="zh-CN" w:bidi="ar-SA"/>
              </w:rPr>
            </w:pPr>
            <w:r>
              <w:t>王荣博</w:t>
            </w:r>
          </w:p>
        </w:tc>
        <w:tc>
          <w:tcPr>
            <w:tcW w:w="1313" w:type="dxa"/>
            <w:vAlign w:val="center"/>
          </w:tcPr>
          <w:p>
            <w:pPr>
              <w:rPr>
                <w:rFonts w:ascii="Times New Roman" w:hAnsi="Times New Roman" w:eastAsia="宋体" w:cs="Times New Roman"/>
                <w:kern w:val="2"/>
                <w:sz w:val="21"/>
                <w:szCs w:val="24"/>
                <w:lang w:val="en-US" w:eastAsia="zh-CN" w:bidi="ar-SA"/>
              </w:rPr>
            </w:pPr>
            <w:r>
              <w:rPr>
                <w:rFonts w:hint="eastAsia"/>
              </w:rPr>
              <w:t>管理者代表</w:t>
            </w:r>
          </w:p>
        </w:tc>
        <w:tc>
          <w:tcPr>
            <w:tcW w:w="2180" w:type="dxa"/>
            <w:vAlign w:val="top"/>
          </w:tcPr>
          <w:p>
            <w:pPr>
              <w:rPr>
                <w:rFonts w:ascii="Times New Roman" w:hAnsi="Times New Roman" w:eastAsia="宋体" w:cs="Times New Roman"/>
                <w:kern w:val="2"/>
                <w:sz w:val="21"/>
                <w:szCs w:val="24"/>
                <w:lang w:val="en-US" w:eastAsia="zh-CN" w:bidi="ar-SA"/>
              </w:rPr>
            </w:pPr>
            <w:r>
              <w:t>王旭</w:t>
            </w:r>
          </w:p>
        </w:tc>
        <w:tc>
          <w:tcPr>
            <w:tcW w:w="1242" w:type="dxa"/>
          </w:tcPr>
          <w:p>
            <w:r>
              <w:rPr>
                <w:rFonts w:hint="eastAsia"/>
              </w:rPr>
              <w:t>邮箱</w:t>
            </w:r>
          </w:p>
        </w:tc>
        <w:tc>
          <w:tcPr>
            <w:tcW w:w="1771"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shd w:val="clear" w:color="auto" w:fill="auto"/>
          </w:tcPr>
          <w:p>
            <w:r>
              <w:rPr>
                <w:rFonts w:hint="eastAsia"/>
              </w:rPr>
              <w:t>多班次说明</w:t>
            </w:r>
          </w:p>
        </w:tc>
        <w:tc>
          <w:tcPr>
            <w:tcW w:w="8058" w:type="dxa"/>
            <w:gridSpan w:val="5"/>
            <w:shd w:val="clear" w:color="auto" w:fill="auto"/>
          </w:tcPr>
          <w:p>
            <w:pPr>
              <w:rPr>
                <w:highlight w:val="cyan"/>
              </w:rPr>
            </w:pPr>
            <w:r>
              <w:rPr>
                <w:rFonts w:hint="eastAsia"/>
              </w:rPr>
              <w:t>受审核组织的班次：</w:t>
            </w:r>
            <w:r>
              <w:rPr>
                <w:rFonts w:hint="eastAsia"/>
                <w:sz w:val="21"/>
                <w:szCs w:val="21"/>
              </w:rPr>
              <w:t>■</w:t>
            </w:r>
            <w:r>
              <w:rPr>
                <w:rFonts w:hint="eastAsia"/>
              </w:rPr>
              <w:t>单班 □双班 □三班  □其他</w:t>
            </w:r>
          </w:p>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6"/>
            <w:vAlign w:val="center"/>
          </w:tcPr>
          <w:p>
            <w:pPr>
              <w:rPr>
                <w:rFonts w:hint="default" w:eastAsia="宋体"/>
                <w:lang w:val="en-US" w:eastAsia="zh-CN"/>
              </w:rPr>
            </w:pPr>
            <w:r>
              <w:rPr>
                <w:rFonts w:hint="eastAsia"/>
              </w:rPr>
              <w:t>确认受审核方管理体系覆盖的查产品范围与现场运作情况是否一致；</w:t>
            </w:r>
            <w:r>
              <w:rPr>
                <w:rFonts w:hint="eastAsia"/>
                <w:lang w:val="en-US" w:eastAsia="zh-CN"/>
              </w:rPr>
              <w:t xml:space="preserve">   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0" w:hRule="atLeast"/>
          <w:jc w:val="center"/>
        </w:trPr>
        <w:tc>
          <w:tcPr>
            <w:tcW w:w="1669" w:type="dxa"/>
            <w:shd w:val="clear" w:color="auto" w:fill="auto"/>
          </w:tcPr>
          <w:p>
            <w:pPr>
              <w:rPr>
                <w:rFonts w:hint="eastAsia"/>
              </w:rPr>
            </w:pPr>
          </w:p>
          <w:p>
            <w:r>
              <w:rPr>
                <w:rFonts w:hint="eastAsia"/>
              </w:rPr>
              <w:t>生产/服务提供流程简图</w:t>
            </w:r>
          </w:p>
          <w:p/>
          <w:p/>
        </w:tc>
        <w:tc>
          <w:tcPr>
            <w:tcW w:w="8058" w:type="dxa"/>
            <w:gridSpan w:val="5"/>
            <w:shd w:val="clear" w:color="auto" w:fill="auto"/>
          </w:tcPr>
          <w:p>
            <w:pPr>
              <w:pStyle w:val="2"/>
            </w:pPr>
            <w:r>
              <w:drawing>
                <wp:anchor distT="0" distB="0" distL="114300" distR="114300" simplePos="0" relativeHeight="251660288" behindDoc="0" locked="0" layoutInCell="1" allowOverlap="1">
                  <wp:simplePos x="0" y="0"/>
                  <wp:positionH relativeFrom="column">
                    <wp:posOffset>158750</wp:posOffset>
                  </wp:positionH>
                  <wp:positionV relativeFrom="paragraph">
                    <wp:posOffset>40640</wp:posOffset>
                  </wp:positionV>
                  <wp:extent cx="4634230" cy="3006090"/>
                  <wp:effectExtent l="0" t="0" r="13970" b="3810"/>
                  <wp:wrapNone/>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4634230" cy="3006090"/>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r>
              <w:drawing>
                <wp:anchor distT="0" distB="0" distL="114300" distR="114300" simplePos="0" relativeHeight="251661312" behindDoc="0" locked="0" layoutInCell="1" allowOverlap="1">
                  <wp:simplePos x="0" y="0"/>
                  <wp:positionH relativeFrom="column">
                    <wp:posOffset>38100</wp:posOffset>
                  </wp:positionH>
                  <wp:positionV relativeFrom="paragraph">
                    <wp:posOffset>170815</wp:posOffset>
                  </wp:positionV>
                  <wp:extent cx="4798060" cy="2927350"/>
                  <wp:effectExtent l="0" t="0" r="2540" b="635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98060" cy="2927350"/>
                          </a:xfrm>
                          <a:prstGeom prst="rect">
                            <a:avLst/>
                          </a:prstGeom>
                          <a:noFill/>
                          <a:ln>
                            <a:noFill/>
                          </a:ln>
                        </pic:spPr>
                      </pic:pic>
                    </a:graphicData>
                  </a:graphic>
                </wp:anchor>
              </w:drawing>
            </w:r>
          </w:p>
          <w:p>
            <w:pPr>
              <w:pStyle w:val="2"/>
            </w:pPr>
          </w:p>
          <w:p>
            <w:pPr>
              <w:pStyle w:val="2"/>
            </w:pPr>
          </w:p>
          <w:p>
            <w:pPr>
              <w:pStyle w:val="2"/>
            </w:pPr>
          </w:p>
          <w:p>
            <w:pPr>
              <w:pStyle w:val="2"/>
            </w:pPr>
          </w:p>
          <w:p>
            <w:pPr>
              <w:pStyle w:val="2"/>
            </w:pPr>
          </w:p>
          <w:p>
            <w:pPr>
              <w:pStyle w:val="2"/>
            </w:pPr>
          </w:p>
          <w:p>
            <w:pPr>
              <w:pStyle w:val="2"/>
            </w:pPr>
          </w:p>
          <w:p>
            <w:pPr>
              <w:pStyle w:val="2"/>
            </w:pPr>
          </w:p>
          <w:p>
            <w:pPr>
              <w:pStyle w:val="2"/>
            </w:pPr>
          </w:p>
        </w:tc>
      </w:tr>
    </w:tbl>
    <w:p/>
    <w:p>
      <w:r>
        <w:rPr>
          <w:rFonts w:hint="eastAsia"/>
        </w:rPr>
        <w:t>二、本次审核信息</w:t>
      </w:r>
    </w:p>
    <w:tbl>
      <w:tblPr>
        <w:tblStyle w:val="8"/>
        <w:tblW w:w="946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13"/>
        <w:gridCol w:w="619"/>
        <w:gridCol w:w="2733"/>
        <w:gridCol w:w="1883"/>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 xml:space="preserve">审核日期 </w:t>
            </w:r>
          </w:p>
        </w:tc>
        <w:tc>
          <w:tcPr>
            <w:tcW w:w="7831" w:type="dxa"/>
            <w:gridSpan w:val="3"/>
            <w:tcMar>
              <w:left w:w="113" w:type="dxa"/>
            </w:tcMar>
          </w:tcPr>
          <w:p>
            <w:bookmarkStart w:id="6" w:name="审核日期"/>
            <w:r>
              <w:rPr>
                <w:rFonts w:hint="eastAsia"/>
              </w:rPr>
              <w:t>2021年</w:t>
            </w:r>
            <w:r>
              <w:rPr>
                <w:rFonts w:hint="eastAsia"/>
                <w:lang w:val="en-US" w:eastAsia="zh-CN"/>
              </w:rPr>
              <w:t>10</w:t>
            </w:r>
            <w:r>
              <w:rPr>
                <w:rFonts w:hint="eastAsia"/>
              </w:rPr>
              <w:t>月1</w:t>
            </w:r>
            <w:r>
              <w:rPr>
                <w:rFonts w:hint="eastAsia"/>
                <w:lang w:val="en-US" w:eastAsia="zh-CN"/>
              </w:rPr>
              <w:t>3</w:t>
            </w:r>
            <w:r>
              <w:rPr>
                <w:rFonts w:hint="eastAsia"/>
              </w:rPr>
              <w:t>日</w:t>
            </w:r>
            <w:bookmarkEnd w:id="6"/>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35" w:hRule="exact"/>
        </w:trPr>
        <w:tc>
          <w:tcPr>
            <w:tcW w:w="1632" w:type="dxa"/>
            <w:gridSpan w:val="2"/>
          </w:tcPr>
          <w:p>
            <w:r>
              <w:rPr>
                <w:rFonts w:hint="eastAsia"/>
              </w:rPr>
              <w:t>审核目的</w:t>
            </w:r>
          </w:p>
        </w:tc>
        <w:tc>
          <w:tcPr>
            <w:tcW w:w="7831" w:type="dxa"/>
            <w:gridSpan w:val="3"/>
            <w:tcMar>
              <w:left w:w="113" w:type="dxa"/>
            </w:tcMar>
          </w:tcPr>
          <w:p>
            <w:bookmarkStart w:id="7" w:name="初审"/>
            <w:r>
              <w:rPr>
                <w:rFonts w:hint="eastAsia"/>
              </w:rPr>
              <w:t>□</w:t>
            </w:r>
            <w:bookmarkEnd w:id="7"/>
            <w:r>
              <w:rPr>
                <w:rFonts w:hint="eastAsia"/>
              </w:rPr>
              <w:t>初审二阶段：评价组织管理体系建立、实施运行的符合性及有效性，以确定是否推荐认证注册。</w:t>
            </w:r>
          </w:p>
          <w:p>
            <w:bookmarkStart w:id="8" w:name="监督勾选"/>
            <w:r>
              <w:rPr>
                <w:rFonts w:hint="eastAsia"/>
              </w:rPr>
              <w:t>■</w:t>
            </w:r>
            <w:bookmarkEnd w:id="8"/>
            <w:r>
              <w:rPr>
                <w:rFonts w:hint="eastAsia"/>
              </w:rPr>
              <w:t>监督审核：评价组织管理体系的持续符合性和有效性，以确定是否推荐保持认证证书。</w:t>
            </w:r>
          </w:p>
          <w:p>
            <w:bookmarkStart w:id="9" w:name="再认证勾选Add1"/>
            <w:r>
              <w:rPr>
                <w:rFonts w:hint="eastAsia"/>
              </w:rPr>
              <w:t>□</w:t>
            </w:r>
            <w:bookmarkEnd w:id="9"/>
            <w:r>
              <w:rPr>
                <w:rFonts w:hint="eastAsia"/>
              </w:rPr>
              <w:t>再认证：评价组织管理体系整体的持续符合性和有效性，以确定是否推荐更新认证并换发认证证书。</w:t>
            </w:r>
          </w:p>
          <w:p>
            <w:bookmarkStart w:id="10" w:name="扩项勾选"/>
            <w:r>
              <w:rPr>
                <w:rFonts w:hint="eastAsia"/>
              </w:rPr>
              <w:t>□</w:t>
            </w:r>
            <w:bookmarkEnd w:id="10"/>
            <w:r>
              <w:rPr>
                <w:rFonts w:hint="eastAsia"/>
              </w:rPr>
              <w:t>扩大认证：评价受审核方在申请的扩大认证范围内管理体系的建立、实施运行的符合性及有效性，以确定是否推荐扩大范围的认证注册。</w:t>
            </w:r>
          </w:p>
          <w:p>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7" w:hRule="exact"/>
        </w:trPr>
        <w:tc>
          <w:tcPr>
            <w:tcW w:w="1632" w:type="dxa"/>
            <w:gridSpan w:val="2"/>
          </w:tcPr>
          <w:p>
            <w:r>
              <w:rPr>
                <w:rFonts w:hint="eastAsia"/>
              </w:rPr>
              <w:t>审核准则</w:t>
            </w:r>
          </w:p>
          <w:p/>
        </w:tc>
        <w:tc>
          <w:tcPr>
            <w:tcW w:w="7831" w:type="dxa"/>
            <w:gridSpan w:val="3"/>
            <w:tcMar>
              <w:left w:w="113" w:type="dxa"/>
            </w:tcMar>
          </w:tcPr>
          <w:p>
            <w:bookmarkStart w:id="11" w:name="Q勾选Add1"/>
            <w:r>
              <w:rPr>
                <w:rFonts w:hint="eastAsia"/>
                <w:lang w:val="de-DE"/>
              </w:rPr>
              <w:t>■</w:t>
            </w:r>
            <w:bookmarkEnd w:id="11"/>
            <w:r>
              <w:rPr>
                <w:rFonts w:hint="eastAsia"/>
                <w:lang w:val="de-DE"/>
              </w:rPr>
              <w:t>GB/T19001-2016</w:t>
            </w:r>
            <w:r>
              <w:rPr>
                <w:rFonts w:hint="eastAsia"/>
              </w:rPr>
              <w:t>/</w:t>
            </w:r>
            <w:r>
              <w:rPr>
                <w:rFonts w:hint="eastAsia"/>
                <w:lang w:val="de-DE"/>
              </w:rPr>
              <w:t>ISO</w:t>
            </w:r>
            <w:r>
              <w:rPr>
                <w:rFonts w:hint="eastAsia"/>
              </w:rPr>
              <w:t>9</w:t>
            </w:r>
            <w:r>
              <w:rPr>
                <w:rFonts w:hint="eastAsia"/>
                <w:lang w:val="de-DE"/>
              </w:rPr>
              <w:t>001：201</w:t>
            </w:r>
            <w:r>
              <w:rPr>
                <w:rFonts w:hint="eastAsia"/>
              </w:rPr>
              <w:t xml:space="preserve">5   </w:t>
            </w:r>
            <w:bookmarkStart w:id="12" w:name="QJ勾选Add1"/>
            <w:r>
              <w:rPr>
                <w:rFonts w:hint="eastAsia"/>
                <w:lang w:val="de-DE"/>
              </w:rPr>
              <w:t>□</w:t>
            </w:r>
            <w:bookmarkEnd w:id="12"/>
            <w:r>
              <w:rPr>
                <w:rFonts w:hint="eastAsia"/>
                <w:lang w:val="de-DE"/>
              </w:rPr>
              <w:t>GB/T 50430-2017</w:t>
            </w:r>
            <w:r>
              <w:rPr>
                <w:rFonts w:hint="eastAsia"/>
              </w:rPr>
              <w:t xml:space="preserve">    </w:t>
            </w:r>
          </w:p>
          <w:p>
            <w:pPr>
              <w:rPr>
                <w:lang w:val="de-DE"/>
              </w:rPr>
            </w:pPr>
            <w:bookmarkStart w:id="13" w:name="E勾选Add1"/>
            <w:r>
              <w:rPr>
                <w:rFonts w:hint="eastAsia"/>
                <w:lang w:val="de-DE"/>
              </w:rPr>
              <w:t>□</w:t>
            </w:r>
            <w:bookmarkEnd w:id="13"/>
            <w:r>
              <w:rPr>
                <w:rFonts w:hint="eastAsia"/>
                <w:lang w:val="de-DE"/>
              </w:rPr>
              <w:t>GB/T24001-2016</w:t>
            </w:r>
            <w:r>
              <w:rPr>
                <w:rFonts w:hint="eastAsia"/>
              </w:rPr>
              <w:t>/</w:t>
            </w:r>
            <w:r>
              <w:rPr>
                <w:rFonts w:hint="eastAsia"/>
                <w:lang w:val="de-DE"/>
              </w:rPr>
              <w:t>ISO</w:t>
            </w:r>
            <w:r>
              <w:rPr>
                <w:rFonts w:hint="eastAsia"/>
              </w:rPr>
              <w:t>14</w:t>
            </w:r>
            <w:r>
              <w:rPr>
                <w:rFonts w:hint="eastAsia"/>
                <w:lang w:val="de-DE"/>
              </w:rPr>
              <w:t>001：201</w:t>
            </w:r>
            <w:r>
              <w:rPr>
                <w:rFonts w:hint="eastAsia"/>
              </w:rPr>
              <w:t xml:space="preserve">5  </w:t>
            </w:r>
            <w:bookmarkStart w:id="14" w:name="S勾选Add1"/>
            <w:r>
              <w:rPr>
                <w:rFonts w:hint="eastAsia"/>
                <w:lang w:val="de-DE"/>
              </w:rPr>
              <w:t>□</w:t>
            </w:r>
            <w:bookmarkEnd w:id="14"/>
            <w:r>
              <w:rPr>
                <w:rFonts w:hint="eastAsia"/>
              </w:rPr>
              <w:t>GB/T 45001-2020/</w:t>
            </w:r>
            <w:r>
              <w:rPr>
                <w:rFonts w:hint="eastAsia"/>
                <w:lang w:val="de-DE"/>
              </w:rPr>
              <w:t>ISO45001：2018</w:t>
            </w:r>
          </w:p>
          <w:p>
            <w:r>
              <w:rPr>
                <w:rFonts w:hint="eastAsia"/>
                <w:lang w:val="de-DE"/>
              </w:rPr>
              <w:t>□受审核方</w:t>
            </w:r>
            <w:r>
              <w:rPr>
                <w:rFonts w:hint="eastAsia"/>
              </w:rPr>
              <w:t xml:space="preserve">管理体系成文信息               </w:t>
            </w:r>
            <w:r>
              <w:rPr>
                <w:rFonts w:hint="eastAsia"/>
                <w:lang w:val="de-DE"/>
              </w:rPr>
              <w:t>□</w:t>
            </w:r>
            <w:r>
              <w:rPr>
                <w:rFonts w:hint="eastAsia"/>
              </w:rPr>
              <w:t>顾客要求</w:t>
            </w:r>
          </w:p>
          <w:p>
            <w:r>
              <w:rPr>
                <w:rFonts w:hint="eastAsia"/>
                <w:lang w:val="de-DE"/>
              </w:rPr>
              <w:t>□适用于受审核方的法律法规及其他要求</w:t>
            </w:r>
            <w:r>
              <w:rPr>
                <w:rFonts w:hint="eastAsia"/>
              </w:rPr>
              <w:t xml:space="preserve">     </w:t>
            </w:r>
            <w:r>
              <w:rPr>
                <w:rFonts w:hint="eastAsia"/>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3" w:hRule="exact"/>
        </w:trPr>
        <w:tc>
          <w:tcPr>
            <w:tcW w:w="1632" w:type="dxa"/>
            <w:gridSpan w:val="2"/>
            <w:vAlign w:val="center"/>
          </w:tcPr>
          <w:p>
            <w:r>
              <w:rPr>
                <w:rFonts w:hint="eastAsia"/>
              </w:rPr>
              <w:t>审核方式</w:t>
            </w:r>
          </w:p>
        </w:tc>
        <w:tc>
          <w:tcPr>
            <w:tcW w:w="7831" w:type="dxa"/>
            <w:gridSpan w:val="3"/>
            <w:tcMar>
              <w:left w:w="113" w:type="dxa"/>
            </w:tcMar>
            <w:vAlign w:val="center"/>
          </w:tcPr>
          <w:p>
            <w:r>
              <w:rPr>
                <w:rFonts w:hint="eastAsia"/>
                <w:lang w:val="de-DE"/>
              </w:rPr>
              <w:t>■</w:t>
            </w:r>
            <w:r>
              <w:rPr>
                <w:rFonts w:hint="eastAsia"/>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ascii="宋体" w:hAnsi="宋体" w:cs="宋体"/>
                <w:color w:val="000000"/>
                <w:kern w:val="0"/>
                <w:szCs w:val="21"/>
              </w:rPr>
              <w:t>审核方法</w:t>
            </w:r>
          </w:p>
        </w:tc>
        <w:tc>
          <w:tcPr>
            <w:tcW w:w="7831" w:type="dxa"/>
            <w:gridSpan w:val="3"/>
            <w:tcMar>
              <w:left w:w="113" w:type="dxa"/>
            </w:tcMar>
            <w:vAlign w:val="bottom"/>
          </w:tcPr>
          <w:p>
            <w:pPr>
              <w:widowControl/>
              <w:jc w:val="left"/>
            </w:pPr>
            <w:r>
              <w:rPr>
                <w:rFonts w:hint="eastAsia"/>
                <w:lang w:val="de-DE"/>
              </w:rPr>
              <w:t>■</w:t>
            </w:r>
            <w:r>
              <w:rPr>
                <w:rFonts w:hint="eastAsia" w:ascii="宋体" w:hAnsi="宋体" w:cs="宋体"/>
                <w:color w:val="000000"/>
                <w:kern w:val="0"/>
                <w:szCs w:val="21"/>
              </w:rPr>
              <w:t xml:space="preserve">现场审核   </w:t>
            </w:r>
            <w:r>
              <w:rPr>
                <w:rFonts w:hint="eastAsia" w:ascii="宋体" w:hAnsi="宋体" w:cs="宋体"/>
                <w:color w:val="000000"/>
                <w:kern w:val="0"/>
              </w:rPr>
              <w:t>□</w:t>
            </w:r>
            <w:r>
              <w:rPr>
                <w:rFonts w:hint="eastAsia" w:ascii="宋体" w:hAnsi="宋体" w:cs="宋体"/>
                <w:color w:val="000000"/>
                <w:kern w:val="0"/>
                <w:szCs w:val="21"/>
              </w:rPr>
              <w:t xml:space="preserve">远程审核    </w:t>
            </w:r>
            <w:r>
              <w:rPr>
                <w:rFonts w:hint="eastAsia" w:ascii="宋体" w:hAnsi="宋体" w:cs="宋体"/>
                <w:color w:val="000000"/>
                <w:kern w:val="0"/>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r>
              <w:rPr>
                <w:rFonts w:hint="eastAsia"/>
              </w:rPr>
              <w:t>审核类型</w:t>
            </w:r>
          </w:p>
        </w:tc>
        <w:tc>
          <w:tcPr>
            <w:tcW w:w="7831" w:type="dxa"/>
            <w:gridSpan w:val="3"/>
            <w:tcMar>
              <w:left w:w="113" w:type="dxa"/>
            </w:tcMar>
          </w:tcPr>
          <w:p>
            <w:bookmarkStart w:id="15" w:name="二阶段勾选"/>
            <w:r>
              <w:rPr>
                <w:rFonts w:hint="eastAsia"/>
              </w:rPr>
              <w:t>□</w:t>
            </w:r>
            <w:bookmarkEnd w:id="15"/>
            <w:r>
              <w:rPr>
                <w:rFonts w:hint="eastAsia"/>
              </w:rPr>
              <w:t xml:space="preserve">初审二阶段  </w:t>
            </w:r>
            <w:bookmarkStart w:id="16" w:name="监督勾选Add1"/>
            <w:r>
              <w:rPr>
                <w:rFonts w:hint="eastAsia"/>
              </w:rPr>
              <w:t>■</w:t>
            </w:r>
            <w:bookmarkEnd w:id="16"/>
            <w:r>
              <w:rPr>
                <w:rFonts w:hint="eastAsia"/>
              </w:rPr>
              <w:t xml:space="preserve">监督 第 </w:t>
            </w:r>
            <w:bookmarkStart w:id="17" w:name="监督次数"/>
            <w:r>
              <w:rPr>
                <w:rFonts w:hint="eastAsia"/>
              </w:rPr>
              <w:t>二</w:t>
            </w:r>
            <w:bookmarkEnd w:id="17"/>
            <w:r>
              <w:rPr>
                <w:rFonts w:hint="eastAsia"/>
              </w:rPr>
              <w:t xml:space="preserve"> 次监督审核  </w:t>
            </w:r>
            <w:bookmarkStart w:id="18" w:name="再认证勾选"/>
            <w:r>
              <w:rPr>
                <w:rFonts w:hint="eastAsia"/>
              </w:rPr>
              <w:t>□</w:t>
            </w:r>
            <w:bookmarkEnd w:id="18"/>
            <w:r>
              <w:rPr>
                <w:rFonts w:hint="eastAsia"/>
              </w:rPr>
              <w:t xml:space="preserve">再认证 </w:t>
            </w:r>
            <w:bookmarkStart w:id="19" w:name="扩项勾选Add1"/>
            <w:r>
              <w:rPr>
                <w:rFonts w:hint="eastAsia"/>
              </w:rPr>
              <w:t>□</w:t>
            </w:r>
            <w:bookmarkEnd w:id="19"/>
            <w:r>
              <w:rPr>
                <w:rFonts w:hint="eastAsia"/>
              </w:rPr>
              <w:t xml:space="preserve">扩大认证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50" w:hRule="exact"/>
        </w:trPr>
        <w:tc>
          <w:tcPr>
            <w:tcW w:w="1632" w:type="dxa"/>
            <w:gridSpan w:val="2"/>
          </w:tcPr>
          <w:p>
            <w:pPr>
              <w:tabs>
                <w:tab w:val="left" w:pos="4285"/>
              </w:tabs>
              <w:rPr>
                <w:rFonts w:cs="Arial"/>
                <w:b/>
                <w:bCs/>
                <w:color w:val="0000FF"/>
                <w:szCs w:val="21"/>
              </w:rPr>
            </w:pPr>
            <w:r>
              <w:rPr>
                <w:rFonts w:hint="eastAsia" w:cs="Arial"/>
                <w:b/>
                <w:bCs/>
                <w:color w:val="0000FF"/>
                <w:szCs w:val="21"/>
              </w:rPr>
              <w:t>审核地址（含远程）</w:t>
            </w:r>
          </w:p>
        </w:tc>
        <w:tc>
          <w:tcPr>
            <w:tcW w:w="7831" w:type="dxa"/>
            <w:gridSpan w:val="3"/>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远程审核方式</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□音频 □视频 □数据共享 □远程接入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1632" w:type="dxa"/>
            <w:gridSpan w:val="2"/>
          </w:tcPr>
          <w:p>
            <w:pPr>
              <w:rPr>
                <w:rFonts w:ascii="宋体"/>
                <w:b/>
                <w:color w:val="0000FF"/>
                <w:szCs w:val="21"/>
              </w:rPr>
            </w:pPr>
            <w:r>
              <w:rPr>
                <w:rFonts w:hint="eastAsia" w:ascii="宋体"/>
                <w:b/>
                <w:color w:val="0000FF"/>
                <w:szCs w:val="21"/>
              </w:rPr>
              <w:t>信息安全的控制</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□已与受审核方签订信息安全协议  □未与受审核方签订信息安全协议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1632" w:type="dxa"/>
            <w:gridSpan w:val="2"/>
          </w:tcPr>
          <w:p>
            <w:pPr>
              <w:rPr>
                <w:rFonts w:ascii="宋体"/>
                <w:b/>
                <w:color w:val="0000FF"/>
                <w:szCs w:val="21"/>
              </w:rPr>
            </w:pPr>
            <w:r>
              <w:rPr>
                <w:rFonts w:hint="eastAsia" w:ascii="宋体"/>
                <w:b/>
                <w:color w:val="0000FF"/>
                <w:szCs w:val="21"/>
              </w:rPr>
              <w:t>远程审核资源</w:t>
            </w:r>
          </w:p>
        </w:tc>
        <w:tc>
          <w:tcPr>
            <w:tcW w:w="7831" w:type="dxa"/>
            <w:gridSpan w:val="3"/>
            <w:tcMar>
              <w:left w:w="113" w:type="dxa"/>
            </w:tcMar>
            <w:vAlign w:val="bottom"/>
          </w:tcPr>
          <w:p>
            <w:pPr>
              <w:rPr>
                <w:rFonts w:ascii="宋体"/>
                <w:b/>
                <w:color w:val="0000FF"/>
                <w:szCs w:val="21"/>
              </w:rPr>
            </w:pPr>
            <w:r>
              <w:rPr>
                <w:rFonts w:hint="eastAsia" w:ascii="宋体"/>
                <w:b/>
                <w:color w:val="0000FF"/>
                <w:szCs w:val="21"/>
              </w:rPr>
              <w:t>□网络 □ 智能手机 □手持设备 □笔记本电脑 □台式电脑 □无人机 □摄像机 □可穿戴技术 □人工智能 □其他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013" w:type="dxa"/>
            <w:vMerge w:val="restart"/>
            <w:vAlign w:val="center"/>
          </w:tcPr>
          <w:p>
            <w:r>
              <w:rPr>
                <w:rFonts w:hint="eastAsia"/>
              </w:rPr>
              <w:t>审核范围</w:t>
            </w:r>
          </w:p>
        </w:tc>
        <w:tc>
          <w:tcPr>
            <w:tcW w:w="5235" w:type="dxa"/>
            <w:gridSpan w:val="3"/>
            <w:vMerge w:val="restart"/>
            <w:vAlign w:val="center"/>
          </w:tcPr>
          <w:p>
            <w:pPr>
              <w:rPr>
                <w:rFonts w:hint="eastAsia" w:eastAsia="宋体"/>
                <w:lang w:eastAsia="zh-CN"/>
              </w:rPr>
            </w:pPr>
            <w:bookmarkStart w:id="20" w:name="审核范围"/>
            <w:r>
              <w:t>发电机、电动机及其控制柜的研发生产及销售（3C认证范围内除外）</w:t>
            </w:r>
            <w:bookmarkEnd w:id="20"/>
          </w:p>
        </w:tc>
        <w:tc>
          <w:tcPr>
            <w:tcW w:w="3215"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013" w:type="dxa"/>
            <w:vMerge w:val="continue"/>
            <w:vAlign w:val="center"/>
          </w:tcPr>
          <w:p/>
        </w:tc>
        <w:tc>
          <w:tcPr>
            <w:tcW w:w="5235" w:type="dxa"/>
            <w:gridSpan w:val="3"/>
            <w:vMerge w:val="continue"/>
            <w:vAlign w:val="center"/>
          </w:tcPr>
          <w:p/>
        </w:tc>
        <w:tc>
          <w:tcPr>
            <w:tcW w:w="3215" w:type="dxa"/>
            <w:vAlign w:val="center"/>
          </w:tcPr>
          <w:p>
            <w:pPr>
              <w:jc w:val="left"/>
            </w:pPr>
            <w:bookmarkStart w:id="21" w:name="专业代码"/>
            <w:r>
              <w:t>19.09.01;19.09.02</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不适用ISO9001的条款</w:t>
            </w:r>
          </w:p>
        </w:tc>
        <w:tc>
          <w:tcPr>
            <w:tcW w:w="7831" w:type="dxa"/>
            <w:gridSpan w:val="3"/>
          </w:tcPr>
          <w:p>
            <w:pPr>
              <w:rPr>
                <w:rFonts w:hint="default"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不适用的理由（可多选）</w:t>
            </w:r>
          </w:p>
        </w:tc>
        <w:tc>
          <w:tcPr>
            <w:tcW w:w="7831" w:type="dxa"/>
            <w:gridSpan w:val="3"/>
            <w:vAlign w:val="center"/>
          </w:tcPr>
          <w:p>
            <w:r>
              <w:rPr>
                <w:rFonts w:hint="eastAsia"/>
              </w:rPr>
              <w:t xml:space="preserve">□受审核组织没有设计开发的责任    </w:t>
            </w:r>
          </w:p>
          <w:p>
            <w:r>
              <w:rPr>
                <w:rFonts w:hint="eastAsia"/>
              </w:rPr>
              <w:t xml:space="preserve">□受审核组织没有设计开发的能力   </w:t>
            </w:r>
          </w:p>
          <w:p>
            <w:r>
              <w:rPr>
                <w:rFonts w:hint="eastAsia"/>
              </w:rPr>
              <w:t>□受审核组织没有设计开发修改的权力</w:t>
            </w:r>
          </w:p>
          <w:p>
            <w:r>
              <w:rPr>
                <w:rFonts w:hint="eastAsia"/>
              </w:rPr>
              <w:t>□受审核组织按照顾客图纸和合同要求提供生产和服务</w:t>
            </w:r>
          </w:p>
          <w:p>
            <w:r>
              <w:rPr>
                <w:rFonts w:hint="eastAsia"/>
              </w:rPr>
              <w:sym w:font="Wingdings 2" w:char="00A3"/>
            </w:r>
            <w:r>
              <w:rPr>
                <w:rFonts w:hint="eastAsia"/>
              </w:rPr>
              <w:t>受审核组织按照公司总部的技术要求提供生产和服务</w:t>
            </w:r>
          </w:p>
          <w:p>
            <w:r>
              <w:rPr>
                <w:rFonts w:hint="eastAsia"/>
              </w:rPr>
              <w:t>□受审核组织按照传统工艺提供生产和服务</w:t>
            </w:r>
          </w:p>
          <w:p>
            <w:r>
              <w:rPr>
                <w:rFonts w:hint="eastAsia"/>
              </w:rPr>
              <w:t>□产品/服务流程系体系建立前确定，近期也不预期变更</w:t>
            </w:r>
          </w:p>
          <w:p>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32" w:type="dxa"/>
            <w:gridSpan w:val="2"/>
            <w:vAlign w:val="center"/>
          </w:tcPr>
          <w:p>
            <w:r>
              <w:rPr>
                <w:rFonts w:hint="eastAsia"/>
              </w:rPr>
              <w:t>体系文件实施时间</w:t>
            </w:r>
          </w:p>
        </w:tc>
        <w:tc>
          <w:tcPr>
            <w:tcW w:w="2733" w:type="dxa"/>
          </w:tcPr>
          <w:p>
            <w:r>
              <w:rPr>
                <w:rFonts w:hint="eastAsia"/>
              </w:rPr>
              <w:t xml:space="preserve"> </w:t>
            </w:r>
            <w:r>
              <w:rPr>
                <w:rFonts w:hint="eastAsia"/>
                <w:lang w:val="en-US" w:eastAsia="zh-CN"/>
              </w:rPr>
              <w:t>2019</w:t>
            </w:r>
            <w:r>
              <w:rPr>
                <w:rFonts w:hint="eastAsia"/>
              </w:rPr>
              <w:t xml:space="preserve"> 年</w:t>
            </w:r>
            <w:r>
              <w:rPr>
                <w:rFonts w:hint="eastAsia"/>
                <w:lang w:val="en-US" w:eastAsia="zh-CN"/>
              </w:rPr>
              <w:t>3</w:t>
            </w:r>
            <w:r>
              <w:rPr>
                <w:rFonts w:hint="eastAsia"/>
              </w:rPr>
              <w:t xml:space="preserve"> 月</w:t>
            </w:r>
            <w:r>
              <w:rPr>
                <w:rFonts w:hint="eastAsia"/>
                <w:lang w:val="en-US" w:eastAsia="zh-CN"/>
              </w:rPr>
              <w:t>1</w:t>
            </w:r>
            <w:r>
              <w:rPr>
                <w:rFonts w:hint="eastAsia"/>
              </w:rPr>
              <w:t>日</w:t>
            </w:r>
          </w:p>
          <w:p/>
        </w:tc>
        <w:tc>
          <w:tcPr>
            <w:tcW w:w="1883" w:type="dxa"/>
            <w:vAlign w:val="center"/>
          </w:tcPr>
          <w:p>
            <w:r>
              <w:rPr>
                <w:rFonts w:hint="eastAsia"/>
              </w:rPr>
              <w:t>管理体系运行已超过3个月</w:t>
            </w:r>
          </w:p>
        </w:tc>
        <w:tc>
          <w:tcPr>
            <w:tcW w:w="3215" w:type="dxa"/>
            <w:vAlign w:val="center"/>
          </w:tcPr>
          <w:p>
            <w:r>
              <w:rPr>
                <w:rFonts w:hint="eastAsia"/>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632" w:type="dxa"/>
            <w:gridSpan w:val="2"/>
            <w:vAlign w:val="center"/>
          </w:tcPr>
          <w:p>
            <w:r>
              <w:rPr>
                <w:rFonts w:hint="eastAsia"/>
              </w:rPr>
              <w:t>上次审核时间</w:t>
            </w:r>
          </w:p>
        </w:tc>
        <w:tc>
          <w:tcPr>
            <w:tcW w:w="2733" w:type="dxa"/>
            <w:vAlign w:val="center"/>
          </w:tcPr>
          <w:p>
            <w:r>
              <w:rPr>
                <w:rFonts w:hint="eastAsia"/>
              </w:rPr>
              <w:t xml:space="preserve"> </w:t>
            </w:r>
            <w:r>
              <w:rPr>
                <w:rFonts w:hint="eastAsia"/>
                <w:lang w:val="en-US" w:eastAsia="zh-CN"/>
              </w:rPr>
              <w:t>2020</w:t>
            </w:r>
            <w:r>
              <w:rPr>
                <w:rFonts w:hint="eastAsia"/>
              </w:rPr>
              <w:t>年</w:t>
            </w:r>
            <w:r>
              <w:rPr>
                <w:rFonts w:hint="eastAsia"/>
                <w:lang w:val="en-US" w:eastAsia="zh-CN"/>
              </w:rPr>
              <w:t>10</w:t>
            </w:r>
            <w:r>
              <w:rPr>
                <w:rFonts w:hint="eastAsia"/>
              </w:rPr>
              <w:t>月</w:t>
            </w:r>
            <w:r>
              <w:rPr>
                <w:rFonts w:hint="eastAsia"/>
                <w:lang w:val="en-US" w:eastAsia="zh-CN"/>
              </w:rPr>
              <w:t>20</w:t>
            </w:r>
            <w:r>
              <w:rPr>
                <w:rFonts w:hint="eastAsia"/>
              </w:rPr>
              <w:t xml:space="preserve"> 日</w:t>
            </w:r>
          </w:p>
        </w:tc>
        <w:tc>
          <w:tcPr>
            <w:tcW w:w="1883" w:type="dxa"/>
            <w:vAlign w:val="center"/>
          </w:tcPr>
          <w:p>
            <w:pPr>
              <w:rPr>
                <w:color w:val="0000FF"/>
              </w:rPr>
            </w:pPr>
            <w:r>
              <w:rPr>
                <w:rFonts w:hint="eastAsia"/>
                <w:color w:val="0000FF"/>
              </w:rPr>
              <w:t>认证证书有效期</w:t>
            </w:r>
          </w:p>
          <w:p>
            <w:pPr>
              <w:rPr>
                <w:color w:val="0000FF"/>
              </w:rPr>
            </w:pPr>
            <w:r>
              <w:rPr>
                <w:rFonts w:hint="eastAsia"/>
                <w:color w:val="0000FF"/>
              </w:rPr>
              <w:t>（初审除外）</w:t>
            </w:r>
          </w:p>
        </w:tc>
        <w:tc>
          <w:tcPr>
            <w:tcW w:w="3215" w:type="dxa"/>
            <w:vAlign w:val="center"/>
          </w:tcPr>
          <w:p>
            <w:pPr>
              <w:rPr>
                <w:color w:val="0000FF"/>
              </w:rPr>
            </w:pPr>
            <w:r>
              <w:rPr>
                <w:rFonts w:hint="eastAsia"/>
                <w:color w:val="0000FF"/>
              </w:rPr>
              <w:t xml:space="preserve">有效至 </w:t>
            </w:r>
            <w:r>
              <w:rPr>
                <w:rFonts w:hint="eastAsia"/>
                <w:color w:val="0000FF"/>
                <w:lang w:val="en-US" w:eastAsia="zh-CN"/>
              </w:rPr>
              <w:t>2022</w:t>
            </w:r>
            <w:r>
              <w:rPr>
                <w:rFonts w:hint="eastAsia"/>
                <w:color w:val="0000FF"/>
              </w:rPr>
              <w:t xml:space="preserve"> 年</w:t>
            </w:r>
            <w:r>
              <w:rPr>
                <w:rFonts w:hint="eastAsia"/>
                <w:color w:val="0000FF"/>
                <w:lang w:val="en-US" w:eastAsia="zh-CN"/>
              </w:rPr>
              <w:t>12</w:t>
            </w:r>
            <w:r>
              <w:rPr>
                <w:rFonts w:hint="eastAsia"/>
                <w:color w:val="0000FF"/>
              </w:rPr>
              <w:t>月</w:t>
            </w:r>
            <w:r>
              <w:rPr>
                <w:rFonts w:hint="eastAsia"/>
                <w:color w:val="0000FF"/>
                <w:lang w:val="en-US" w:eastAsia="zh-CN"/>
              </w:rPr>
              <w:t>2</w:t>
            </w:r>
            <w:r>
              <w:rPr>
                <w:rFonts w:hint="eastAsia"/>
                <w:color w:val="0000FF"/>
              </w:rPr>
              <w:t>日</w:t>
            </w:r>
          </w:p>
        </w:tc>
      </w:tr>
    </w:tbl>
    <w:p>
      <w:pPr>
        <w:rPr>
          <w:lang w:eastAsia="ja-JP"/>
        </w:rPr>
      </w:pPr>
      <w:r>
        <w:rPr>
          <w:rFonts w:hint="eastAsia"/>
        </w:rPr>
        <w:t>本次审核</w:t>
      </w:r>
      <w:r>
        <w:t>覆盖以下各场所/场地及其对应的范围:</w:t>
      </w:r>
    </w:p>
    <w:tbl>
      <w:tblPr>
        <w:tblStyle w:val="8"/>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2270"/>
        <w:gridCol w:w="2325"/>
        <w:gridCol w:w="550"/>
        <w:gridCol w:w="2538"/>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872" w:type="dxa"/>
            <w:shd w:val="clear" w:color="auto" w:fill="F3F3F3"/>
            <w:tcMar>
              <w:left w:w="57" w:type="dxa"/>
              <w:right w:w="57" w:type="dxa"/>
            </w:tcMar>
          </w:tcPr>
          <w:p>
            <w:pPr>
              <w:keepNext w:val="0"/>
              <w:keepLines w:val="0"/>
              <w:pageBreakBefore w:val="0"/>
              <w:widowControl w:val="0"/>
              <w:kinsoku/>
              <w:wordWrap/>
              <w:overflowPunct/>
              <w:topLinePunct w:val="0"/>
              <w:autoSpaceDE/>
              <w:autoSpaceDN/>
              <w:bidi w:val="0"/>
              <w:adjustRightInd/>
              <w:snapToGrid/>
              <w:spacing w:line="200" w:lineRule="exact"/>
              <w:textAlignment w:val="auto"/>
              <w:rPr>
                <w:rFonts w:hint="eastAsia"/>
              </w:rPr>
            </w:pPr>
            <w:r>
              <w:rPr>
                <w:rFonts w:hint="eastAsia"/>
              </w:rPr>
              <w:t>场所</w:t>
            </w:r>
          </w:p>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rPr>
              <w:t>编号</w:t>
            </w:r>
          </w:p>
          <w:p>
            <w:pPr>
              <w:keepNext w:val="0"/>
              <w:keepLines w:val="0"/>
              <w:pageBreakBefore w:val="0"/>
              <w:widowControl w:val="0"/>
              <w:kinsoku/>
              <w:wordWrap/>
              <w:overflowPunct/>
              <w:topLinePunct w:val="0"/>
              <w:autoSpaceDE/>
              <w:autoSpaceDN/>
              <w:bidi w:val="0"/>
              <w:adjustRightInd/>
              <w:snapToGrid/>
              <w:spacing w:line="200" w:lineRule="exact"/>
              <w:textAlignment w:val="auto"/>
            </w:pPr>
            <w:r>
              <w:rPr>
                <w:rFonts w:hint="eastAsia"/>
              </w:rPr>
              <w:t>(分证书序号）</w:t>
            </w:r>
          </w:p>
        </w:tc>
        <w:tc>
          <w:tcPr>
            <w:tcW w:w="2270" w:type="dxa"/>
            <w:shd w:val="clear" w:color="auto" w:fill="F3F3F3"/>
            <w:tcMar>
              <w:left w:w="57" w:type="dxa"/>
              <w:right w:w="57" w:type="dxa"/>
            </w:tcMar>
          </w:tcPr>
          <w:p>
            <w:r>
              <w:rPr>
                <w:rFonts w:hint="eastAsia"/>
              </w:rPr>
              <w:t>组织名称及注册场所地址</w:t>
            </w:r>
          </w:p>
        </w:tc>
        <w:tc>
          <w:tcPr>
            <w:tcW w:w="2325" w:type="dxa"/>
            <w:shd w:val="clear" w:color="auto" w:fill="F3F3F3"/>
          </w:tcPr>
          <w:p>
            <w:r>
              <w:rPr>
                <w:rFonts w:hint="eastAsia"/>
              </w:rPr>
              <w:t>经营场所的地址</w:t>
            </w:r>
          </w:p>
          <w:p>
            <w:r>
              <w:rPr>
                <w:rFonts w:hint="eastAsia"/>
              </w:rPr>
              <w:t>（多现场和临时现场）</w:t>
            </w:r>
          </w:p>
        </w:tc>
        <w:tc>
          <w:tcPr>
            <w:tcW w:w="550" w:type="dxa"/>
            <w:shd w:val="clear" w:color="auto" w:fill="F3F3F3"/>
            <w:tcMar>
              <w:left w:w="57" w:type="dxa"/>
              <w:right w:w="57" w:type="dxa"/>
            </w:tcMar>
          </w:tcPr>
          <w:p>
            <w:r>
              <w:rPr>
                <w:rFonts w:hint="eastAsia"/>
              </w:rPr>
              <w:t>员工人数</w:t>
            </w:r>
          </w:p>
        </w:tc>
        <w:tc>
          <w:tcPr>
            <w:tcW w:w="2538" w:type="dxa"/>
            <w:shd w:val="clear" w:color="auto" w:fill="F3F3F3"/>
            <w:tcMar>
              <w:left w:w="57" w:type="dxa"/>
              <w:right w:w="57" w:type="dxa"/>
            </w:tcMar>
          </w:tcPr>
          <w:p>
            <w:r>
              <w:rPr>
                <w:rFonts w:hint="eastAsia"/>
              </w:rPr>
              <w:t>审核范围（产品和过程）</w:t>
            </w:r>
          </w:p>
          <w:p/>
          <w:p/>
        </w:tc>
        <w:tc>
          <w:tcPr>
            <w:tcW w:w="669" w:type="dxa"/>
            <w:shd w:val="clear" w:color="auto" w:fill="F3F3F3"/>
            <w:tcMar>
              <w:left w:w="57" w:type="dxa"/>
              <w:right w:w="57" w:type="dxa"/>
            </w:tcMar>
          </w:tcPr>
          <w:p>
            <w:r>
              <w:rPr>
                <w:rFonts w:hint="eastAsia"/>
              </w:rPr>
              <w:t>标准</w:t>
            </w:r>
          </w:p>
        </w:tc>
        <w:tc>
          <w:tcPr>
            <w:tcW w:w="668" w:type="dxa"/>
            <w:tcBorders>
              <w:bottom w:val="single" w:color="auto" w:sz="4" w:space="0"/>
            </w:tcBorders>
            <w:shd w:val="clear" w:color="auto" w:fill="F3F3F3"/>
            <w:tcMar>
              <w:left w:w="57" w:type="dxa"/>
              <w:right w:w="57" w:type="dxa"/>
            </w:tcMar>
          </w:tcPr>
          <w:p>
            <w:r>
              <w:rPr>
                <w:rFonts w:hint="eastAsia"/>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872" w:type="dxa"/>
            <w:vAlign w:val="center"/>
          </w:tcPr>
          <w:p>
            <w:pPr>
              <w:rPr>
                <w:lang w:eastAsia="ja-JP"/>
              </w:rPr>
            </w:pPr>
            <w:r>
              <w:rPr>
                <w:rFonts w:hint="eastAsia"/>
                <w:lang w:eastAsia="ja-JP"/>
              </w:rPr>
              <w:t>01</w:t>
            </w:r>
          </w:p>
        </w:tc>
        <w:tc>
          <w:tcPr>
            <w:tcW w:w="2270" w:type="dxa"/>
          </w:tcPr>
          <w:p>
            <w:pPr>
              <w:rPr>
                <w:rFonts w:hint="eastAsia" w:eastAsia="宋体"/>
                <w:b w:val="0"/>
                <w:bCs/>
                <w:lang w:eastAsia="zh-CN"/>
              </w:rPr>
            </w:pPr>
            <w:r>
              <w:rPr>
                <w:rFonts w:hint="eastAsia" w:ascii="宋体" w:hAnsi="宋体"/>
                <w:b w:val="0"/>
                <w:bCs/>
                <w:color w:val="000000" w:themeColor="text1"/>
                <w:sz w:val="20"/>
              </w:rPr>
              <w:t>青岛中科动力有限公司</w:t>
            </w:r>
            <w:r>
              <w:rPr>
                <w:rFonts w:hint="eastAsia"/>
                <w:b w:val="0"/>
                <w:bCs/>
                <w:lang w:eastAsia="zh-CN"/>
              </w:rPr>
              <w:t xml:space="preserve"> </w:t>
            </w:r>
          </w:p>
          <w:p>
            <w:pPr>
              <w:pStyle w:val="2"/>
              <w:rPr>
                <w:rFonts w:hint="eastAsia" w:eastAsia="宋体"/>
                <w:b w:val="0"/>
                <w:bCs/>
                <w:lang w:val="de-DE" w:eastAsia="zh-CN"/>
              </w:rPr>
            </w:pPr>
            <w:r>
              <w:rPr>
                <w:rFonts w:hint="eastAsia"/>
                <w:b w:val="0"/>
                <w:bCs/>
                <w:sz w:val="21"/>
                <w:szCs w:val="21"/>
              </w:rPr>
              <w:t>山东省青岛市高新区新业路18号</w:t>
            </w:r>
          </w:p>
        </w:tc>
        <w:tc>
          <w:tcPr>
            <w:tcW w:w="2325" w:type="dxa"/>
          </w:tcPr>
          <w:p>
            <w:pPr>
              <w:rPr>
                <w:rFonts w:hint="eastAsia" w:eastAsia="宋体"/>
                <w:b w:val="0"/>
                <w:bCs/>
                <w:lang w:val="de-DE" w:eastAsia="zh-CN"/>
              </w:rPr>
            </w:pPr>
            <w:r>
              <w:rPr>
                <w:rFonts w:hint="eastAsia"/>
                <w:b w:val="0"/>
                <w:bCs/>
                <w:sz w:val="21"/>
                <w:szCs w:val="21"/>
              </w:rPr>
              <w:t>山东省青岛市高新区新业路18号</w:t>
            </w:r>
          </w:p>
        </w:tc>
        <w:tc>
          <w:tcPr>
            <w:tcW w:w="550" w:type="dxa"/>
            <w:vAlign w:val="center"/>
          </w:tcPr>
          <w:p>
            <w:pPr>
              <w:rPr>
                <w:rFonts w:hint="default" w:eastAsia="宋体"/>
                <w:lang w:val="en-US" w:eastAsia="zh-CN"/>
              </w:rPr>
            </w:pPr>
            <w:r>
              <w:rPr>
                <w:rFonts w:hint="eastAsia"/>
                <w:lang w:val="en-US" w:eastAsia="zh-CN"/>
              </w:rPr>
              <w:t>25</w:t>
            </w:r>
          </w:p>
        </w:tc>
        <w:tc>
          <w:tcPr>
            <w:tcW w:w="2538" w:type="dxa"/>
            <w:vAlign w:val="center"/>
          </w:tcPr>
          <w:p>
            <w:pPr>
              <w:rPr>
                <w:rFonts w:hint="eastAsia" w:eastAsia="宋体"/>
                <w:lang w:eastAsia="zh-CN"/>
              </w:rPr>
            </w:pPr>
            <w:r>
              <w:t>发电机、电动机及其控制柜的研发生产及销售（3C认证范围内除外）</w:t>
            </w:r>
          </w:p>
        </w:tc>
        <w:tc>
          <w:tcPr>
            <w:tcW w:w="669" w:type="dxa"/>
            <w:vAlign w:val="center"/>
          </w:tcPr>
          <w:p>
            <w:pPr>
              <w:rPr>
                <w:lang w:eastAsia="ja-JP"/>
              </w:rPr>
            </w:pPr>
            <w:r>
              <w:rPr>
                <w:rFonts w:hint="eastAsia"/>
                <w:lang w:val="en-US" w:eastAsia="zh-CN"/>
              </w:rPr>
              <w:t>详见</w:t>
            </w:r>
            <w:r>
              <w:rPr>
                <w:rFonts w:hint="eastAsia"/>
                <w:lang w:eastAsia="ja-JP"/>
              </w:rPr>
              <w:t>执行标准清单</w:t>
            </w:r>
          </w:p>
        </w:tc>
        <w:tc>
          <w:tcPr>
            <w:tcW w:w="668" w:type="dxa"/>
            <w:shd w:val="clear" w:color="auto" w:fill="FFFFFF"/>
          </w:tcPr>
          <w:p>
            <w:pPr>
              <w:rPr>
                <w:rFonts w:hint="eastAsia"/>
              </w:rPr>
            </w:pPr>
          </w:p>
          <w:p>
            <w:pPr>
              <w:rPr>
                <w:rFonts w:hint="eastAsia"/>
              </w:rPr>
            </w:pPr>
          </w:p>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72" w:type="dxa"/>
            <w:vAlign w:val="center"/>
          </w:tcPr>
          <w:p>
            <w:pPr>
              <w:rPr>
                <w:lang w:eastAsia="ja-JP"/>
              </w:rPr>
            </w:pPr>
            <w:r>
              <w:rPr>
                <w:rFonts w:hint="eastAsia"/>
                <w:lang w:eastAsia="ja-JP"/>
              </w:rPr>
              <w:t>02</w:t>
            </w:r>
          </w:p>
        </w:tc>
        <w:tc>
          <w:tcPr>
            <w:tcW w:w="2270" w:type="dxa"/>
            <w:vAlign w:val="center"/>
          </w:tcPr>
          <w:p>
            <w:pPr>
              <w:rPr>
                <w:lang w:eastAsia="ja-JP"/>
              </w:rPr>
            </w:pPr>
          </w:p>
        </w:tc>
        <w:tc>
          <w:tcPr>
            <w:tcW w:w="2325" w:type="dxa"/>
            <w:vAlign w:val="center"/>
          </w:tcPr>
          <w:p>
            <w:pPr>
              <w:rPr>
                <w:lang w:eastAsia="ja-JP"/>
              </w:rPr>
            </w:pPr>
          </w:p>
        </w:tc>
        <w:tc>
          <w:tcPr>
            <w:tcW w:w="550" w:type="dxa"/>
            <w:vAlign w:val="center"/>
          </w:tcPr>
          <w:p>
            <w:pPr>
              <w:rPr>
                <w:lang w:eastAsia="ja-JP"/>
              </w:rPr>
            </w:pPr>
          </w:p>
        </w:tc>
        <w:tc>
          <w:tcPr>
            <w:tcW w:w="2538" w:type="dxa"/>
            <w:vAlign w:val="center"/>
          </w:tcPr>
          <w:p>
            <w:pPr>
              <w:rPr>
                <w:lang w:eastAsia="ja-JP"/>
              </w:rPr>
            </w:pPr>
          </w:p>
        </w:tc>
        <w:tc>
          <w:tcPr>
            <w:tcW w:w="669" w:type="dxa"/>
            <w:vAlign w:val="center"/>
          </w:tcPr>
          <w:p>
            <w:pPr>
              <w:rPr>
                <w:lang w:eastAsia="ja-JP"/>
              </w:rPr>
            </w:pPr>
          </w:p>
        </w:tc>
        <w:tc>
          <w:tcPr>
            <w:tcW w:w="668" w:type="dxa"/>
            <w:shd w:val="clear" w:color="auto" w:fill="FFFFFF"/>
          </w:tcPr>
          <w:p>
            <w:r>
              <w:rPr>
                <w:rFonts w:hint="eastAsia"/>
              </w:rPr>
              <w:t>☐</w:t>
            </w:r>
          </w:p>
        </w:tc>
      </w:tr>
    </w:tbl>
    <w:p>
      <w:r>
        <w:rPr>
          <w:rFonts w:hint="eastAsia"/>
        </w:rPr>
        <w:t>三、任何影响审核方案的重要事项：</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25"/>
        <w:gridCol w:w="8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影响审核方案的事项</w:t>
            </w:r>
          </w:p>
        </w:tc>
        <w:tc>
          <w:tcPr>
            <w:tcW w:w="8016" w:type="dxa"/>
          </w:tcPr>
          <w:p>
            <w:pPr>
              <w:jc w:val="left"/>
            </w:pPr>
            <w:r>
              <w:rPr>
                <w:rFonts w:hint="eastAsia"/>
              </w:rPr>
              <w:t xml:space="preserve">□审核终止 □审核中止  □增加审核人员  □减少审核人员  □增加场所 </w:t>
            </w:r>
          </w:p>
          <w:p>
            <w:pPr>
              <w:jc w:val="left"/>
            </w:pPr>
            <w:r>
              <w:rPr>
                <w:rFonts w:hint="eastAsia"/>
              </w:rPr>
              <w:t>□减少场所  □扩大认证范围  □延长审核日期  □缩短审核日期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5" w:type="dxa"/>
          </w:tcPr>
          <w:p>
            <w:r>
              <w:rPr>
                <w:rFonts w:hint="eastAsia"/>
              </w:rPr>
              <w:t>理由说明</w:t>
            </w:r>
          </w:p>
          <w:p/>
        </w:tc>
        <w:tc>
          <w:tcPr>
            <w:tcW w:w="8016" w:type="dxa"/>
          </w:tcPr>
          <w:p>
            <w:pPr>
              <w:rPr>
                <w:rFonts w:hint="default" w:eastAsia="宋体"/>
                <w:lang w:val="en-US" w:eastAsia="zh-CN"/>
              </w:rPr>
            </w:pPr>
            <w:r>
              <w:rPr>
                <w:rFonts w:hint="eastAsia"/>
                <w:lang w:val="en-US" w:eastAsia="zh-CN"/>
              </w:rPr>
              <w:t>无</w:t>
            </w:r>
          </w:p>
        </w:tc>
      </w:tr>
    </w:tbl>
    <w:p>
      <w:pPr>
        <w:pStyle w:val="22"/>
      </w:pPr>
      <w:r>
        <w:rPr>
          <w:rFonts w:hint="eastAsia"/>
        </w:rPr>
        <w:t>四、</w:t>
      </w:r>
      <w:r>
        <w:t>对偏离审核计划情况</w:t>
      </w:r>
      <w:r>
        <w:rPr>
          <w:rFonts w:hint="eastAsia"/>
        </w:rPr>
        <w:t>及理由</w:t>
      </w:r>
      <w:r>
        <w:t>，包括对审核风险及影响审核结论的不确定性的客观陈述。</w:t>
      </w:r>
    </w:p>
    <w:p>
      <w:pPr>
        <w:rPr>
          <w:rFonts w:hint="eastAsia"/>
        </w:rPr>
      </w:pPr>
      <w:r>
        <w:rPr>
          <w:rFonts w:hint="eastAsia"/>
        </w:rPr>
        <w:t>本次审核活动按《审核计划》执行。完成情况说明:</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01"/>
        <w:gridCol w:w="5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■已按照审核计划完成全部审核工作</w:t>
            </w:r>
          </w:p>
        </w:tc>
        <w:tc>
          <w:tcPr>
            <w:tcW w:w="5761" w:type="dxa"/>
          </w:tcPr>
          <w:p>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201" w:type="dxa"/>
          </w:tcPr>
          <w:p>
            <w:r>
              <w:rPr>
                <w:rFonts w:hint="eastAsia"/>
              </w:rPr>
              <w:t>□审核计划有修改，但不会影响审核结论。</w:t>
            </w:r>
          </w:p>
          <w:p>
            <w:r>
              <w:rPr>
                <w:rFonts w:hint="eastAsia"/>
              </w:rPr>
              <w:t>修改的内容和原因是：</w:t>
            </w:r>
          </w:p>
        </w:tc>
        <w:tc>
          <w:tcPr>
            <w:tcW w:w="5761" w:type="dxa"/>
          </w:tcPr>
          <w:p>
            <w:r>
              <w:rPr>
                <w:rFonts w:hint="eastAsia"/>
              </w:rPr>
              <w:t xml:space="preserve">□人员调整 □多场所调整  □临时场所调整  □缩小认证范围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01" w:type="dxa"/>
          </w:tcPr>
          <w:p>
            <w:r>
              <w:rPr>
                <w:rFonts w:hint="eastAsia"/>
              </w:rPr>
              <w:t>□未完成审核计划</w:t>
            </w:r>
          </w:p>
        </w:tc>
        <w:tc>
          <w:tcPr>
            <w:tcW w:w="5761" w:type="dxa"/>
          </w:tcPr>
          <w:p>
            <w:r>
              <w:rPr>
                <w:rFonts w:hint="eastAsia"/>
              </w:rPr>
              <w:t>未完成的内容和原因是:</w:t>
            </w:r>
          </w:p>
          <w:p/>
        </w:tc>
      </w:tr>
    </w:tbl>
    <w:p>
      <w:r>
        <w:rPr>
          <w:rFonts w:hint="eastAsia"/>
        </w:rPr>
        <w:t>五、审核组成员信息</w:t>
      </w:r>
    </w:p>
    <w:tbl>
      <w:tblPr>
        <w:tblStyle w:val="8"/>
        <w:tblW w:w="9597"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2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597" w:type="dxa"/>
            <w:gridSpan w:val="5"/>
            <w:vAlign w:val="center"/>
          </w:tcPr>
          <w:p>
            <w:r>
              <w:rPr>
                <w:rFonts w:hint="eastAsia"/>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r>
              <w:rPr>
                <w:rFonts w:hint="eastAsia"/>
              </w:rPr>
              <w:t>姓名</w:t>
            </w:r>
          </w:p>
        </w:tc>
        <w:tc>
          <w:tcPr>
            <w:tcW w:w="1089" w:type="dxa"/>
            <w:vAlign w:val="center"/>
          </w:tcPr>
          <w:p>
            <w:r>
              <w:rPr>
                <w:rFonts w:hint="eastAsia"/>
              </w:rPr>
              <w:t>组内</w:t>
            </w:r>
          </w:p>
          <w:p>
            <w:r>
              <w:rPr>
                <w:rFonts w:hint="eastAsia"/>
              </w:rPr>
              <w:t>身份</w:t>
            </w:r>
          </w:p>
        </w:tc>
        <w:tc>
          <w:tcPr>
            <w:tcW w:w="711" w:type="dxa"/>
            <w:vAlign w:val="center"/>
          </w:tcPr>
          <w:p>
            <w:r>
              <w:rPr>
                <w:rFonts w:hint="eastAsia"/>
              </w:rPr>
              <w:t>性别</w:t>
            </w:r>
          </w:p>
        </w:tc>
        <w:tc>
          <w:tcPr>
            <w:tcW w:w="3870" w:type="dxa"/>
            <w:vAlign w:val="center"/>
          </w:tcPr>
          <w:p>
            <w:r>
              <w:rPr>
                <w:rFonts w:hint="eastAsia"/>
              </w:rPr>
              <w:t>审核员注册证书号</w:t>
            </w:r>
          </w:p>
        </w:tc>
        <w:tc>
          <w:tcPr>
            <w:tcW w:w="2179" w:type="dxa"/>
            <w:vAlign w:val="center"/>
          </w:tcPr>
          <w:p>
            <w:r>
              <w:rPr>
                <w:rFonts w:hint="eastAsia"/>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汪桂丽</w:t>
            </w:r>
          </w:p>
        </w:tc>
        <w:tc>
          <w:tcPr>
            <w:tcW w:w="1089" w:type="dxa"/>
            <w:vAlign w:val="center"/>
          </w:tcPr>
          <w:p>
            <w:pPr>
              <w:rPr>
                <w:rFonts w:ascii="Times New Roman" w:hAnsi="Times New Roman" w:eastAsia="宋体" w:cs="Times New Roman"/>
                <w:kern w:val="2"/>
                <w:sz w:val="21"/>
                <w:szCs w:val="24"/>
                <w:lang w:val="en-US" w:eastAsia="zh-CN" w:bidi="ar-SA"/>
              </w:rPr>
            </w:pPr>
            <w:r>
              <w:t>组长</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pPr>
              <w:rPr>
                <w:rFonts w:ascii="Times New Roman" w:hAnsi="Times New Roman" w:eastAsia="宋体" w:cs="Times New Roman"/>
                <w:kern w:val="2"/>
                <w:sz w:val="21"/>
                <w:szCs w:val="24"/>
                <w:lang w:val="en-US" w:eastAsia="zh-CN" w:bidi="ar-SA"/>
              </w:rPr>
            </w:pPr>
            <w:r>
              <w:t>2021-N1QMS-6043149</w:t>
            </w:r>
          </w:p>
        </w:tc>
        <w:tc>
          <w:tcPr>
            <w:tcW w:w="2179" w:type="dxa"/>
            <w:vAlign w:val="center"/>
          </w:tcPr>
          <w:p>
            <w:pPr>
              <w:rPr>
                <w:rFonts w:ascii="Times New Roman" w:hAnsi="Times New Roman" w:eastAsia="宋体" w:cs="Times New Roman"/>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rPr>
                <w:rFonts w:ascii="Times New Roman" w:hAnsi="Times New Roman" w:eastAsia="宋体" w:cs="Times New Roman"/>
                <w:kern w:val="2"/>
                <w:sz w:val="21"/>
                <w:szCs w:val="24"/>
                <w:lang w:val="en-US" w:eastAsia="zh-CN" w:bidi="ar-SA"/>
              </w:rPr>
            </w:pPr>
            <w:r>
              <w:t>王瑞芹</w:t>
            </w:r>
          </w:p>
        </w:tc>
        <w:tc>
          <w:tcPr>
            <w:tcW w:w="1089" w:type="dxa"/>
            <w:vAlign w:val="center"/>
          </w:tcPr>
          <w:p>
            <w:pPr>
              <w:rPr>
                <w:rFonts w:ascii="Times New Roman" w:hAnsi="Times New Roman" w:eastAsia="宋体" w:cs="Times New Roman"/>
                <w:kern w:val="2"/>
                <w:sz w:val="21"/>
                <w:szCs w:val="24"/>
                <w:lang w:val="en-US" w:eastAsia="zh-CN" w:bidi="ar-SA"/>
              </w:rPr>
            </w:pPr>
            <w:r>
              <w:t>组员</w:t>
            </w:r>
          </w:p>
        </w:tc>
        <w:tc>
          <w:tcPr>
            <w:tcW w:w="711" w:type="dxa"/>
            <w:vAlign w:val="center"/>
          </w:tcPr>
          <w:p>
            <w:pPr>
              <w:rPr>
                <w:rFonts w:ascii="Times New Roman" w:hAnsi="Times New Roman" w:eastAsia="宋体" w:cs="Times New Roman"/>
                <w:kern w:val="2"/>
                <w:sz w:val="21"/>
                <w:szCs w:val="24"/>
                <w:lang w:val="en-US" w:eastAsia="zh-CN" w:bidi="ar-SA"/>
              </w:rPr>
            </w:pPr>
            <w:r>
              <w:t>女</w:t>
            </w:r>
          </w:p>
        </w:tc>
        <w:tc>
          <w:tcPr>
            <w:tcW w:w="3870" w:type="dxa"/>
            <w:vAlign w:val="center"/>
          </w:tcPr>
          <w:p>
            <w:r>
              <w:t>ISC-JSZJ-396</w:t>
            </w:r>
          </w:p>
          <w:p>
            <w:pPr>
              <w:rPr>
                <w:rFonts w:ascii="Times New Roman" w:hAnsi="Times New Roman" w:eastAsia="宋体" w:cs="Times New Roman"/>
                <w:kern w:val="2"/>
                <w:sz w:val="21"/>
                <w:szCs w:val="24"/>
                <w:lang w:val="en-US" w:eastAsia="zh-CN" w:bidi="ar-SA"/>
              </w:rPr>
            </w:pPr>
            <w:r>
              <w:t>青岛博峰风力发电机有限公司</w:t>
            </w:r>
          </w:p>
        </w:tc>
        <w:tc>
          <w:tcPr>
            <w:tcW w:w="2179" w:type="dxa"/>
            <w:vAlign w:val="center"/>
          </w:tcPr>
          <w:p>
            <w:pPr>
              <w:rPr>
                <w:rFonts w:ascii="Times New Roman" w:hAnsi="Times New Roman" w:eastAsia="宋体" w:cs="Times New Roman"/>
                <w:kern w:val="2"/>
                <w:sz w:val="21"/>
                <w:szCs w:val="24"/>
                <w:lang w:val="de-DE" w:eastAsia="zh-CN" w:bidi="ar-SA"/>
              </w:rPr>
            </w:pPr>
            <w:r>
              <w:t>19.09.01,19.09.02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597" w:type="dxa"/>
            <w:gridSpan w:val="5"/>
            <w:vAlign w:val="center"/>
          </w:tcPr>
          <w:p>
            <w:r>
              <w:rPr>
                <w:rFonts w:hint="eastAsia"/>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r>
              <w:rPr>
                <w:rFonts w:hint="eastAsia"/>
              </w:rPr>
              <w:t>姓名</w:t>
            </w:r>
          </w:p>
        </w:tc>
        <w:tc>
          <w:tcPr>
            <w:tcW w:w="1089" w:type="dxa"/>
            <w:vAlign w:val="center"/>
          </w:tcPr>
          <w:p>
            <w:r>
              <w:rPr>
                <w:rFonts w:hint="eastAsia"/>
              </w:rPr>
              <w:t>作用</w:t>
            </w:r>
          </w:p>
        </w:tc>
        <w:tc>
          <w:tcPr>
            <w:tcW w:w="711" w:type="dxa"/>
            <w:vAlign w:val="center"/>
          </w:tcPr>
          <w:p>
            <w:r>
              <w:rPr>
                <w:rFonts w:hint="eastAsia"/>
              </w:rPr>
              <w:t>性别</w:t>
            </w:r>
          </w:p>
        </w:tc>
        <w:tc>
          <w:tcPr>
            <w:tcW w:w="3870" w:type="dxa"/>
            <w:vAlign w:val="center"/>
          </w:tcPr>
          <w:p>
            <w:r>
              <w:rPr>
                <w:rFonts w:hint="eastAsia"/>
              </w:rPr>
              <w:t>工作单位</w:t>
            </w:r>
          </w:p>
        </w:tc>
        <w:tc>
          <w:tcPr>
            <w:tcW w:w="2179" w:type="dxa"/>
            <w:vAlign w:val="center"/>
          </w:tcPr>
          <w:p>
            <w:r>
              <w:rPr>
                <w:rFonts w:hint="eastAsia"/>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tc>
        <w:tc>
          <w:tcPr>
            <w:tcW w:w="1089" w:type="dxa"/>
            <w:vAlign w:val="center"/>
          </w:tcPr>
          <w:p/>
        </w:tc>
        <w:tc>
          <w:tcPr>
            <w:tcW w:w="711" w:type="dxa"/>
            <w:vAlign w:val="center"/>
          </w:tcPr>
          <w:p/>
        </w:tc>
        <w:tc>
          <w:tcPr>
            <w:tcW w:w="3870" w:type="dxa"/>
            <w:vAlign w:val="center"/>
          </w:tcPr>
          <w:p/>
        </w:tc>
        <w:tc>
          <w:tcPr>
            <w:tcW w:w="2179" w:type="dxa"/>
            <w:vAlign w:val="center"/>
          </w:tcPr>
          <w:p/>
        </w:tc>
      </w:tr>
    </w:tbl>
    <w:p>
      <w:r>
        <w:rPr>
          <w:rFonts w:hint="eastAsia"/>
        </w:rPr>
        <w:t xml:space="preserve">六、上次审核后发生的影响组织管理体系的重要变更（适用时）  </w:t>
      </w:r>
    </w:p>
    <w:tbl>
      <w:tblPr>
        <w:tblStyle w:val="8"/>
        <w:tblW w:w="98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4"/>
        <w:gridCol w:w="7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变更内容</w:t>
            </w:r>
          </w:p>
        </w:tc>
        <w:tc>
          <w:tcPr>
            <w:tcW w:w="7412" w:type="dxa"/>
          </w:tcPr>
          <w:p>
            <w:r>
              <w:rPr>
                <w:rFonts w:hint="eastAsia"/>
              </w:rPr>
              <w:t>变 更 描 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主要负责人变更</w:t>
            </w:r>
          </w:p>
        </w:tc>
        <w:tc>
          <w:tcPr>
            <w:tcW w:w="7412" w:type="dxa"/>
          </w:tcPr>
          <w:p>
            <w:pPr>
              <w:rPr>
                <w:rFonts w:hint="default" w:eastAsia="宋体"/>
                <w:lang w:val="en-US" w:eastAsia="zh-CN"/>
              </w:rPr>
            </w:pPr>
            <w:r>
              <w:rPr>
                <w:rFonts w:hint="eastAsia"/>
                <w:lang w:val="en-US" w:eastAsia="zh-CN"/>
              </w:rPr>
              <w:t>原管理者代表离开公司，重新任命新管理者代表，有</w:t>
            </w:r>
            <w:r>
              <w:rPr>
                <w:rFonts w:hint="eastAsia" w:cs="宋体" w:asciiTheme="minorEastAsia" w:hAnsiTheme="minorEastAsia" w:eastAsiaTheme="minorEastAsia"/>
                <w:sz w:val="21"/>
                <w:szCs w:val="21"/>
                <w:lang w:val="en-US" w:eastAsia="zh-CN"/>
              </w:rPr>
              <w:t>2020年11月21日任命书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注册地址变更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经营地址变更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多场所地址变更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临时场所地址变更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认证范围变更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464" w:type="dxa"/>
            <w:vAlign w:val="center"/>
          </w:tcPr>
          <w:p>
            <w:r>
              <w:rPr>
                <w:rFonts w:hint="eastAsia"/>
              </w:rPr>
              <w:t>体系员工人数较大变更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设备设施重大变更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产品/工艺重大变更</w:t>
            </w:r>
          </w:p>
        </w:tc>
        <w:tc>
          <w:tcPr>
            <w:tcW w:w="7412" w:type="dxa"/>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2464" w:type="dxa"/>
            <w:vAlign w:val="center"/>
          </w:tcPr>
          <w:p>
            <w:r>
              <w:rPr>
                <w:rFonts w:hint="eastAsia"/>
              </w:rPr>
              <w:t>其他</w:t>
            </w:r>
          </w:p>
        </w:tc>
        <w:tc>
          <w:tcPr>
            <w:tcW w:w="7412" w:type="dxa"/>
          </w:tcPr>
          <w:p>
            <w:pPr>
              <w:rPr>
                <w:rFonts w:hint="eastAsia" w:eastAsia="宋体"/>
                <w:lang w:val="en-US" w:eastAsia="zh-CN"/>
              </w:rPr>
            </w:pPr>
          </w:p>
        </w:tc>
      </w:tr>
    </w:tbl>
    <w:p>
      <w:r>
        <w:rPr>
          <w:rFonts w:hint="eastAsia"/>
        </w:rPr>
        <w:t>在本次审核过程中，评审了现有管理体系和管理体系文件中这些变化的实施情况。</w:t>
      </w:r>
    </w:p>
    <w:p>
      <w:pPr>
        <w:numPr>
          <w:ilvl w:val="0"/>
          <w:numId w:val="2"/>
        </w:numPr>
      </w:pPr>
      <w:r>
        <w:t>审核发现</w:t>
      </w:r>
      <w:r>
        <w:rPr>
          <w:rFonts w:hint="eastAsia"/>
        </w:rPr>
        <w:t>（见 ■QMS □EcMS □EMS □OHSMS）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4"/>
        <w:gridCol w:w="8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4" w:type="dxa"/>
            <w:shd w:val="clear" w:color="auto" w:fill="D7D7D7" w:themeFill="background1" w:themeFillShade="D8"/>
          </w:tcPr>
          <w:p>
            <w:r>
              <w:rPr>
                <w:rFonts w:hint="eastAsia"/>
              </w:rPr>
              <w:t>审核周期</w:t>
            </w:r>
          </w:p>
        </w:tc>
        <w:tc>
          <w:tcPr>
            <w:tcW w:w="8748" w:type="dxa"/>
            <w:shd w:val="clear" w:color="auto" w:fill="D7D7D7" w:themeFill="background1" w:themeFillShade="D8"/>
          </w:tcPr>
          <w:p>
            <w:r>
              <w:rPr>
                <w:rFonts w:hint="eastAsia"/>
              </w:rPr>
              <w:t xml:space="preserve"> □体系建立以来   ■定期（近一年）  □其他</w:t>
            </w:r>
          </w:p>
        </w:tc>
      </w:tr>
    </w:tbl>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Layout w:type="autofit"/>
        <w:tblCellMar>
          <w:top w:w="0" w:type="dxa"/>
          <w:left w:w="108" w:type="dxa"/>
          <w:bottom w:w="0" w:type="dxa"/>
          <w:right w:w="108" w:type="dxa"/>
        </w:tblCellMar>
      </w:tblPr>
      <w:tblGrid>
        <w:gridCol w:w="2733"/>
        <w:gridCol w:w="7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tc>
        <w:tc>
          <w:tcPr>
            <w:tcW w:w="7099" w:type="dxa"/>
            <w:tcBorders>
              <w:top w:val="single" w:color="auto" w:sz="4" w:space="0"/>
              <w:left w:val="single" w:color="auto" w:sz="4" w:space="0"/>
              <w:bottom w:val="single" w:color="auto" w:sz="4" w:space="0"/>
              <w:right w:val="single" w:color="auto" w:sz="4" w:space="0"/>
            </w:tcBorders>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审核周期内，重大事故、顾客/相关方投诉说明</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eastAsia" w:eastAsia="宋体"/>
                <w:lang w:val="en-US" w:eastAsia="zh-CN"/>
              </w:rPr>
            </w:pPr>
            <w:r>
              <w:rPr>
                <w:rFonts w:hint="eastAsia"/>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一阶段提出问题的整改情况（仅适用于初审二阶段）</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US" w:eastAsia="zh-CN"/>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上次不符合的整改情况（再认证填写）</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工作记录的真实性</w:t>
            </w:r>
          </w:p>
        </w:tc>
        <w:tc>
          <w:tcPr>
            <w:tcW w:w="7099" w:type="dxa"/>
            <w:tcBorders>
              <w:top w:val="single" w:color="auto" w:sz="4" w:space="0"/>
              <w:left w:val="single" w:color="auto" w:sz="4" w:space="0"/>
              <w:bottom w:val="single" w:color="auto" w:sz="4" w:space="0"/>
              <w:right w:val="single" w:color="auto" w:sz="4" w:space="0"/>
            </w:tcBorders>
            <w:shd w:val="clear" w:color="auto" w:fill="auto"/>
          </w:tcPr>
          <w:p>
            <w:r>
              <w:rPr>
                <w:rFonts w:hint="eastAsia"/>
              </w:rPr>
              <w:t>所有被抽样到的、被评审过的工作记录都是真实的。</w:t>
            </w:r>
          </w:p>
          <w:p>
            <w:pPr>
              <w:rPr>
                <w:lang w:val="en-GB"/>
              </w:rPr>
            </w:pPr>
            <w:r>
              <w:rPr>
                <w:rFonts w:hint="eastAsia"/>
              </w:rPr>
              <w:t>组织实际工作记录的真实性已得到确认。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00B0F0"/>
          <w:tblCellMar>
            <w:top w:w="0" w:type="dxa"/>
            <w:left w:w="108" w:type="dxa"/>
            <w:bottom w:w="0" w:type="dxa"/>
            <w:right w:w="108" w:type="dxa"/>
          </w:tblCellMar>
        </w:tblPrEx>
        <w:trPr>
          <w:trHeight w:val="315" w:hRule="atLeast"/>
          <w:jc w:val="center"/>
        </w:trPr>
        <w:tc>
          <w:tcPr>
            <w:tcW w:w="2733" w:type="dxa"/>
            <w:tcBorders>
              <w:top w:val="single" w:color="auto" w:sz="4" w:space="0"/>
              <w:left w:val="single" w:color="auto" w:sz="4" w:space="0"/>
              <w:bottom w:val="single" w:color="auto" w:sz="4" w:space="0"/>
              <w:right w:val="single" w:color="auto" w:sz="4" w:space="0"/>
            </w:tcBorders>
            <w:shd w:val="clear" w:color="auto" w:fill="auto"/>
          </w:tcPr>
          <w:p>
            <w:pPr>
              <w:rPr>
                <w:lang w:val="en-GB"/>
              </w:rPr>
            </w:pPr>
            <w:r>
              <w:rPr>
                <w:rFonts w:hint="eastAsia"/>
                <w:lang w:val="en-GB"/>
              </w:rPr>
              <w:t>证书和标志的使用（</w:t>
            </w:r>
            <w:r>
              <w:rPr>
                <w:rFonts w:hint="eastAsia"/>
              </w:rPr>
              <w:t>适用于监督审核和再认证</w:t>
            </w:r>
            <w:r>
              <w:rPr>
                <w:rFonts w:hint="eastAsia"/>
                <w:lang w:val="en-GB"/>
              </w:rPr>
              <w:t>）</w:t>
            </w:r>
          </w:p>
        </w:tc>
        <w:tc>
          <w:tcPr>
            <w:tcW w:w="7099" w:type="dxa"/>
            <w:tcBorders>
              <w:top w:val="single" w:color="auto" w:sz="4" w:space="0"/>
              <w:left w:val="single" w:color="auto" w:sz="4" w:space="0"/>
              <w:bottom w:val="single" w:color="auto" w:sz="4" w:space="0"/>
              <w:right w:val="single" w:color="auto" w:sz="4" w:space="0"/>
            </w:tcBorders>
            <w:shd w:val="clear" w:color="auto" w:fill="auto"/>
          </w:tcPr>
          <w:p>
            <w:pPr>
              <w:rPr>
                <w:rFonts w:hint="default" w:eastAsia="宋体"/>
                <w:lang w:val="en-US" w:eastAsia="zh-CN"/>
              </w:rPr>
            </w:pPr>
            <w:r>
              <w:rPr>
                <w:rFonts w:hint="eastAsia"/>
                <w:lang w:val="en-GB"/>
              </w:rPr>
              <w:t>依据规定使用标志和证书。有进行相关的抽查（</w:t>
            </w:r>
            <w:r>
              <w:rPr>
                <w:rFonts w:hint="eastAsia"/>
              </w:rPr>
              <w:t>如：名片，公司宣传册，网站，等等）</w:t>
            </w:r>
            <w:r>
              <w:rPr>
                <w:rFonts w:hint="eastAsia"/>
                <w:lang w:val="en-US" w:eastAsia="zh-CN"/>
              </w:rPr>
              <w:t xml:space="preserve">  体系证书目前用于公司宣传，标志无使用</w:t>
            </w:r>
          </w:p>
        </w:tc>
      </w:tr>
    </w:tbl>
    <w:p>
      <w:pPr>
        <w:rPr>
          <w:rFonts w:hint="eastAsia" w:eastAsia="宋体"/>
          <w:lang w:val="en-US" w:eastAsia="zh-CN"/>
        </w:rPr>
      </w:pPr>
      <w:r>
        <w:rPr>
          <w:rFonts w:hint="eastAsia"/>
        </w:rPr>
        <w:t>八、已识别出的任何未解决的问题：</w:t>
      </w:r>
      <w:r>
        <w:rPr>
          <w:rFonts w:hint="eastAsia"/>
          <w:lang w:val="en-US" w:eastAsia="zh-CN"/>
        </w:rPr>
        <w:t>无</w:t>
      </w:r>
    </w:p>
    <w:p>
      <w:r>
        <w:rPr>
          <w:rFonts w:hint="eastAsia"/>
        </w:rPr>
        <w:t>□可能影响本次审核结论可靠性的因素：</w:t>
      </w:r>
    </w:p>
    <w:tbl>
      <w:tblPr>
        <w:tblStyle w:val="9"/>
        <w:tblpPr w:leftFromText="180" w:rightFromText="180" w:vertAnchor="text" w:horzAnchor="page" w:tblpX="1142" w:tblpY="76"/>
        <w:tblOverlap w:val="never"/>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2"/>
        <w:gridCol w:w="5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影响本次审核结论可靠性的因素</w:t>
            </w:r>
          </w:p>
        </w:tc>
        <w:tc>
          <w:tcPr>
            <w:tcW w:w="5583" w:type="dxa"/>
          </w:tcPr>
          <w:p>
            <w:r>
              <w:rPr>
                <w:rFonts w:hint="eastAsia"/>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□样本量不足</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82" w:type="dxa"/>
          </w:tcPr>
          <w:p>
            <w:r>
              <w:rPr>
                <w:rFonts w:hint="eastAsia"/>
              </w:rPr>
              <w:t>□知识产权保护</w:t>
            </w:r>
          </w:p>
        </w:tc>
        <w:tc>
          <w:tcPr>
            <w:tcW w:w="5583"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482" w:type="dxa"/>
          </w:tcPr>
          <w:p>
            <w:r>
              <w:rPr>
                <w:rFonts w:hint="eastAsia"/>
              </w:rPr>
              <w:t>□因受审核方信息造成的日数或审核资源不足</w:t>
            </w:r>
          </w:p>
        </w:tc>
        <w:tc>
          <w:tcPr>
            <w:tcW w:w="5583" w:type="dxa"/>
          </w:tcPr>
          <w:p/>
        </w:tc>
      </w:tr>
    </w:tbl>
    <w:p>
      <w:r>
        <w:rPr>
          <w:rFonts w:hint="eastAsia"/>
        </w:rPr>
        <w:t>九、是否达到审核目的</w:t>
      </w:r>
    </w:p>
    <w:p>
      <w:r>
        <w:rPr>
          <w:rFonts w:hint="eastAsia"/>
        </w:rPr>
        <w:t xml:space="preserve">■达到审核目的 </w:t>
      </w:r>
    </w:p>
    <w:p>
      <w:pPr>
        <w:rPr>
          <w:u w:val="single"/>
        </w:rPr>
      </w:pPr>
      <w:r>
        <w:rPr>
          <w:rFonts w:hint="eastAsia"/>
        </w:rPr>
        <w:t>□未达到审核目的，未达到目的的原因是：</w:t>
      </w:r>
      <w:r>
        <w:rPr>
          <w:rFonts w:hint="eastAsia"/>
          <w:u w:val="single"/>
        </w:rPr>
        <w:t xml:space="preserve">                                            </w:t>
      </w:r>
    </w:p>
    <w:p>
      <w:r>
        <w:rPr>
          <w:rFonts w:hint="eastAsia"/>
        </w:rPr>
        <w:t xml:space="preserve">十、审核基于对可获得信息的抽样过程的免责声明； </w:t>
      </w:r>
    </w:p>
    <w:p>
      <w:r>
        <w:rPr>
          <w:rFonts w:hint="eastAsia"/>
        </w:rPr>
        <w:t>本次审核是基于抽样检查的原则，因此，不可能包含受审核方管理体系覆盖的所有场所、以及体系所涉及的全部活动。仍可能有未发现的不符合项存在于目前管理体系的运行中。本次审核的结论审核组仅对抽取的样本负责。</w:t>
      </w:r>
    </w:p>
    <w:p>
      <w:r>
        <w:rPr>
          <w:rFonts w:hint="eastAsia"/>
        </w:rPr>
        <w:t>十一、不符合项纠正措施要求</w:t>
      </w:r>
    </w:p>
    <w:p>
      <w:r>
        <w:rPr>
          <w:rFonts w:hint="eastAsia"/>
        </w:rPr>
        <w:t>未开具不符合报告在5工作日/一般不符合报告在20工作日/严重不符合在60个工作日之内，针对不符合原因制定并实施纠正措施。验证方式见《不符合项报告》。</w:t>
      </w:r>
    </w:p>
    <w:p>
      <w:r>
        <w:rPr>
          <w:rFonts w:hint="eastAsia"/>
        </w:rPr>
        <w:t>十二、不符合项及纠正措施验证结论：</w:t>
      </w:r>
    </w:p>
    <w:tbl>
      <w:tblPr>
        <w:tblStyle w:val="9"/>
        <w:tblpPr w:leftFromText="180" w:rightFromText="180" w:vertAnchor="text" w:horzAnchor="page" w:tblpX="1359" w:tblpY="5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2"/>
        <w:gridCol w:w="1698"/>
        <w:gridCol w:w="1717"/>
        <w:gridCol w:w="1560"/>
        <w:gridCol w:w="2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体系名称缩写</w:t>
            </w:r>
          </w:p>
        </w:tc>
        <w:tc>
          <w:tcPr>
            <w:tcW w:w="1698" w:type="dxa"/>
          </w:tcPr>
          <w:p>
            <w:r>
              <w:rPr>
                <w:rFonts w:hint="eastAsia"/>
              </w:rPr>
              <w:t>一般不符合数量</w:t>
            </w:r>
          </w:p>
        </w:tc>
        <w:tc>
          <w:tcPr>
            <w:tcW w:w="1717" w:type="dxa"/>
          </w:tcPr>
          <w:p>
            <w:r>
              <w:rPr>
                <w:rFonts w:hint="eastAsia"/>
              </w:rPr>
              <w:t>严重不符合数量</w:t>
            </w:r>
          </w:p>
        </w:tc>
        <w:tc>
          <w:tcPr>
            <w:tcW w:w="1560" w:type="dxa"/>
          </w:tcPr>
          <w:p>
            <w:r>
              <w:rPr>
                <w:rFonts w:hint="eastAsia"/>
              </w:rPr>
              <w:t>不符合项总数</w:t>
            </w:r>
          </w:p>
        </w:tc>
        <w:tc>
          <w:tcPr>
            <w:tcW w:w="296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QMS</w:t>
            </w:r>
          </w:p>
        </w:tc>
        <w:tc>
          <w:tcPr>
            <w:tcW w:w="1698" w:type="dxa"/>
          </w:tcPr>
          <w:p>
            <w:pPr>
              <w:rPr>
                <w:rFonts w:hint="default" w:eastAsia="宋体"/>
                <w:lang w:val="en-US" w:eastAsia="zh-CN"/>
              </w:rPr>
            </w:pPr>
            <w:r>
              <w:rPr>
                <w:rFonts w:hint="eastAsia"/>
                <w:lang w:val="en-US" w:eastAsia="zh-CN"/>
              </w:rPr>
              <w:t>0</w:t>
            </w:r>
          </w:p>
        </w:tc>
        <w:tc>
          <w:tcPr>
            <w:tcW w:w="1717" w:type="dxa"/>
          </w:tcPr>
          <w:p>
            <w:pPr>
              <w:rPr>
                <w:rFonts w:hint="eastAsia" w:eastAsia="宋体"/>
                <w:lang w:val="en-US" w:eastAsia="zh-CN"/>
              </w:rPr>
            </w:pPr>
            <w:r>
              <w:rPr>
                <w:rFonts w:hint="eastAsia"/>
                <w:lang w:val="en-US" w:eastAsia="zh-CN"/>
              </w:rPr>
              <w:t>0</w:t>
            </w:r>
          </w:p>
        </w:tc>
        <w:tc>
          <w:tcPr>
            <w:tcW w:w="1560" w:type="dxa"/>
          </w:tcPr>
          <w:p>
            <w:pPr>
              <w:rPr>
                <w:rFonts w:hint="default" w:eastAsia="宋体"/>
                <w:lang w:val="en-US" w:eastAsia="zh-CN"/>
              </w:rPr>
            </w:pPr>
            <w:r>
              <w:rPr>
                <w:rFonts w:hint="eastAsia"/>
                <w:lang w:val="en-US" w:eastAsia="zh-CN"/>
              </w:rPr>
              <w:t>0</w:t>
            </w: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50430</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EMS</w:t>
            </w:r>
          </w:p>
        </w:tc>
        <w:tc>
          <w:tcPr>
            <w:tcW w:w="1698" w:type="dxa"/>
          </w:tcPr>
          <w:p/>
        </w:tc>
        <w:tc>
          <w:tcPr>
            <w:tcW w:w="1717" w:type="dxa"/>
          </w:tcPr>
          <w:p/>
        </w:tc>
        <w:tc>
          <w:tcPr>
            <w:tcW w:w="1560" w:type="dxa"/>
          </w:tcPr>
          <w:p/>
        </w:tc>
        <w:tc>
          <w:tcPr>
            <w:tcW w:w="2965" w:type="dxa"/>
          </w:tcPr>
          <w:p>
            <w:r>
              <w:rPr>
                <w:rFonts w:hint="eastAsia"/>
              </w:rPr>
              <w:t>□验证合格 □仍有问题：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2" w:type="dxa"/>
          </w:tcPr>
          <w:p>
            <w:r>
              <w:rPr>
                <w:rFonts w:hint="eastAsia"/>
              </w:rPr>
              <w:t>OHSMS</w:t>
            </w:r>
          </w:p>
        </w:tc>
        <w:tc>
          <w:tcPr>
            <w:tcW w:w="1698" w:type="dxa"/>
          </w:tcPr>
          <w:p/>
        </w:tc>
        <w:tc>
          <w:tcPr>
            <w:tcW w:w="1717" w:type="dxa"/>
          </w:tcPr>
          <w:p/>
        </w:tc>
        <w:tc>
          <w:tcPr>
            <w:tcW w:w="1560" w:type="dxa"/>
          </w:tcPr>
          <w:p/>
        </w:tc>
        <w:tc>
          <w:tcPr>
            <w:tcW w:w="2965" w:type="dxa"/>
          </w:tcPr>
          <w:p>
            <w:r>
              <w:rPr>
                <w:rFonts w:hint="eastAsia"/>
              </w:rPr>
              <w:t>□验证合格 □仍有问题：</w:t>
            </w:r>
          </w:p>
        </w:tc>
      </w:tr>
    </w:tbl>
    <w:p>
      <w:pPr>
        <w:ind w:firstLine="210" w:firstLineChars="100"/>
      </w:pPr>
      <w:r>
        <w:rPr>
          <w:rFonts w:hint="eastAsia"/>
        </w:rPr>
        <w:t>注1：若一个不符合涉及2个以上管理体系时可在每个体系分别表述</w:t>
      </w:r>
    </w:p>
    <w:p>
      <w:pPr>
        <w:ind w:firstLine="210" w:firstLineChars="100"/>
      </w:pPr>
      <w:r>
        <w:rPr>
          <w:rFonts w:hint="eastAsia"/>
        </w:rPr>
        <w:t>注2：本次审核开具的不符合项，分布见相关管理体系附件。</w:t>
      </w:r>
    </w:p>
    <w:p>
      <w:pPr>
        <w:ind w:firstLine="210" w:firstLineChars="100"/>
      </w:pPr>
      <w:r>
        <w:rPr>
          <w:rFonts w:hint="eastAsia"/>
        </w:rPr>
        <w:t>注3：本次审核发现不符合及存在问题对管理体系实现目标的影响□较大  □不大</w:t>
      </w:r>
    </w:p>
    <w:p>
      <w:pPr>
        <w:rPr>
          <w:rFonts w:hint="eastAsia"/>
        </w:rPr>
      </w:pPr>
    </w:p>
    <w:p>
      <w:r>
        <w:rPr>
          <w:rFonts w:hint="eastAsia"/>
        </w:rPr>
        <w:t>十三、审核组推荐意见:</w:t>
      </w:r>
    </w:p>
    <w:tbl>
      <w:tblPr>
        <w:tblStyle w:val="8"/>
        <w:tblpPr w:leftFromText="180" w:rightFromText="180" w:vertAnchor="text" w:horzAnchor="page" w:tblpX="1096" w:tblpY="120"/>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0"/>
        <w:gridCol w:w="97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730" w:type="dxa"/>
            <w:shd w:val="clear" w:color="auto" w:fill="auto"/>
          </w:tcPr>
          <w:p>
            <w:r>
              <w:rPr>
                <w:rFonts w:hint="eastAsia"/>
              </w:rPr>
              <w:t>推荐内容</w:t>
            </w:r>
          </w:p>
        </w:tc>
        <w:tc>
          <w:tcPr>
            <w:tcW w:w="8350" w:type="dxa"/>
            <w:gridSpan w:val="2"/>
            <w:shd w:val="clear" w:color="auto" w:fill="auto"/>
          </w:tcPr>
          <w:p>
            <w:r>
              <w:rPr>
                <w:rFonts w:hint="eastAsia"/>
              </w:rPr>
              <w:t>审核组意见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restart"/>
            <w:shd w:val="clear" w:color="auto" w:fill="auto"/>
          </w:tcPr>
          <w:p>
            <w:r>
              <w:rPr>
                <w:rFonts w:hint="eastAsia"/>
              </w:rPr>
              <w:t>管理体系评价</w:t>
            </w:r>
          </w:p>
        </w:tc>
        <w:tc>
          <w:tcPr>
            <w:tcW w:w="8350" w:type="dxa"/>
            <w:gridSpan w:val="2"/>
            <w:shd w:val="clear" w:color="auto" w:fill="auto"/>
          </w:tcPr>
          <w:p>
            <w:bookmarkStart w:id="22" w:name="Q勾选Add2"/>
            <w:r>
              <w:rPr>
                <w:rFonts w:hint="eastAsia"/>
              </w:rPr>
              <w:t>■</w:t>
            </w:r>
            <w:bookmarkEnd w:id="22"/>
            <w:r>
              <w:rPr>
                <w:rFonts w:hint="eastAsia"/>
              </w:rPr>
              <w:t xml:space="preserve">QMS 基本满足GB/T19001-2016/ISO9001:2015标准的要求，建立了自我完善机制，质量管理体系运行基本有效。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r>
              <w:rPr>
                <w:rFonts w:hint="eastAsia"/>
              </w:rPr>
              <w:t>□EcMS基本满足GB/T 50430:2017标准的要求，建立了自我完善机制，建筑工程质量管理体系运行基本有效。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3" w:name="E勾选Add2"/>
            <w:r>
              <w:rPr>
                <w:rFonts w:hint="eastAsia"/>
              </w:rPr>
              <w:t>□</w:t>
            </w:r>
            <w:bookmarkEnd w:id="23"/>
            <w:r>
              <w:rPr>
                <w:rFonts w:hint="eastAsia"/>
              </w:rPr>
              <w:t>EMS基本满足GB/T24001-2016/ISO14001:2015标准的要求，建立了自我完善机制，环境管理体系运行基本有效。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730" w:type="dxa"/>
            <w:vMerge w:val="continue"/>
            <w:shd w:val="clear" w:color="auto" w:fill="auto"/>
          </w:tcPr>
          <w:p/>
        </w:tc>
        <w:tc>
          <w:tcPr>
            <w:tcW w:w="8350" w:type="dxa"/>
            <w:gridSpan w:val="2"/>
            <w:shd w:val="clear" w:color="auto" w:fill="auto"/>
          </w:tcPr>
          <w:p>
            <w:bookmarkStart w:id="24" w:name="S勾选Add2"/>
            <w:r>
              <w:rPr>
                <w:rFonts w:hint="eastAsia"/>
              </w:rPr>
              <w:t>□</w:t>
            </w:r>
            <w:bookmarkEnd w:id="24"/>
            <w:r>
              <w:rPr>
                <w:rFonts w:hint="eastAsia"/>
              </w:rPr>
              <w:t>OHSMS基本满足GB/T45001-2020/ISO45001:2018标准的要求，建立了自我完善机制，职业健康安全管理体系运行基本有效。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730" w:type="dxa"/>
            <w:vMerge w:val="restart"/>
            <w:shd w:val="clear" w:color="auto" w:fill="auto"/>
          </w:tcPr>
          <w:p>
            <w:r>
              <w:rPr>
                <w:rFonts w:hint="eastAsia"/>
              </w:rPr>
              <w:t>对审核范围适宜性结论</w:t>
            </w:r>
          </w:p>
          <w:p/>
        </w:tc>
        <w:tc>
          <w:tcPr>
            <w:tcW w:w="8350" w:type="dxa"/>
            <w:gridSpan w:val="2"/>
            <w:shd w:val="clear" w:color="auto" w:fill="auto"/>
          </w:tcPr>
          <w:p>
            <w:r>
              <w:rPr>
                <w:rFonts w:hint="eastAsia"/>
              </w:rPr>
              <w:t>■审核范围适宜，与申请范围一致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30" w:type="dxa"/>
            <w:vMerge w:val="continue"/>
            <w:shd w:val="clear" w:color="auto" w:fill="auto"/>
          </w:tcPr>
          <w:p/>
        </w:tc>
        <w:tc>
          <w:tcPr>
            <w:tcW w:w="8350" w:type="dxa"/>
            <w:gridSpan w:val="2"/>
            <w:shd w:val="clear" w:color="auto" w:fill="auto"/>
          </w:tcPr>
          <w:p>
            <w:r>
              <w:rPr>
                <w:rFonts w:hint="eastAsia"/>
              </w:rPr>
              <w:t>□审核范围变更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730" w:type="dxa"/>
            <w:vMerge w:val="continue"/>
            <w:shd w:val="clear" w:color="auto" w:fill="auto"/>
          </w:tcPr>
          <w:p/>
        </w:tc>
        <w:tc>
          <w:tcPr>
            <w:tcW w:w="970" w:type="dxa"/>
            <w:shd w:val="clear" w:color="auto" w:fill="auto"/>
          </w:tcPr>
          <w:p>
            <w:r>
              <w:rPr>
                <w:rFonts w:hint="eastAsia"/>
              </w:rPr>
              <w:t>QMS</w:t>
            </w:r>
          </w:p>
        </w:tc>
        <w:tc>
          <w:tcPr>
            <w:tcW w:w="7380" w:type="dxa"/>
            <w:shd w:val="clear" w:color="auto" w:fill="auto"/>
          </w:tcPr>
          <w:p>
            <w:pPr>
              <w:rPr>
                <w:rFonts w:hint="eastAsia" w:eastAsia="宋体"/>
                <w:lang w:eastAsia="zh-CN"/>
              </w:rPr>
            </w:pPr>
            <w:r>
              <w:t>发电机、电动机及其控制柜的研发生产及销售（3C认证范围内除外）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730" w:type="dxa"/>
            <w:vMerge w:val="continue"/>
            <w:shd w:val="clear" w:color="auto" w:fill="auto"/>
          </w:tcPr>
          <w:p/>
        </w:tc>
        <w:tc>
          <w:tcPr>
            <w:tcW w:w="970" w:type="dxa"/>
            <w:shd w:val="clear" w:color="auto" w:fill="auto"/>
          </w:tcPr>
          <w:p>
            <w:r>
              <w:rPr>
                <w:rFonts w:hint="eastAsia"/>
              </w:rPr>
              <w:t>EcMS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1730" w:type="dxa"/>
            <w:vMerge w:val="continue"/>
            <w:shd w:val="clear" w:color="auto" w:fill="auto"/>
          </w:tcPr>
          <w:p/>
        </w:tc>
        <w:tc>
          <w:tcPr>
            <w:tcW w:w="970" w:type="dxa"/>
            <w:shd w:val="clear" w:color="auto" w:fill="auto"/>
          </w:tcPr>
          <w:p>
            <w:r>
              <w:rPr>
                <w:rFonts w:hint="eastAsia"/>
              </w:rPr>
              <w:t>EMS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1730" w:type="dxa"/>
            <w:vMerge w:val="continue"/>
            <w:shd w:val="clear" w:color="auto" w:fill="auto"/>
          </w:tcPr>
          <w:p/>
        </w:tc>
        <w:tc>
          <w:tcPr>
            <w:tcW w:w="970" w:type="dxa"/>
            <w:shd w:val="clear" w:color="auto" w:fill="auto"/>
          </w:tcPr>
          <w:p>
            <w:r>
              <w:rPr>
                <w:rFonts w:hint="eastAsia"/>
              </w:rPr>
              <w:t>OHSMS</w:t>
            </w:r>
          </w:p>
        </w:tc>
        <w:tc>
          <w:tcPr>
            <w:tcW w:w="7380" w:type="dxa"/>
            <w:shd w:val="clear" w:color="auto" w:fill="auto"/>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1730" w:type="dxa"/>
            <w:vMerge w:val="restart"/>
            <w:shd w:val="clear" w:color="auto" w:fill="auto"/>
          </w:tcPr>
          <w:p>
            <w:r>
              <w:rPr>
                <w:rFonts w:hint="eastAsia"/>
              </w:rPr>
              <w:t>审核组推荐意见</w:t>
            </w:r>
          </w:p>
          <w:p/>
        </w:tc>
        <w:tc>
          <w:tcPr>
            <w:tcW w:w="8350" w:type="dxa"/>
            <w:gridSpan w:val="2"/>
            <w:shd w:val="clear" w:color="auto" w:fill="auto"/>
          </w:tcPr>
          <w:p>
            <w:r>
              <w:rPr>
                <w:rFonts w:hint="eastAsia"/>
              </w:rPr>
              <w:t>□推荐认证注册(□初审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□在完成纠正措施后推荐认证注册(□初审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730" w:type="dxa"/>
            <w:vMerge w:val="continue"/>
            <w:shd w:val="clear" w:color="auto" w:fill="auto"/>
          </w:tcPr>
          <w:p/>
        </w:tc>
        <w:tc>
          <w:tcPr>
            <w:tcW w:w="8350" w:type="dxa"/>
            <w:gridSpan w:val="2"/>
            <w:shd w:val="clear" w:color="auto" w:fill="auto"/>
          </w:tcPr>
          <w:p>
            <w:r>
              <w:rPr>
                <w:rFonts w:hint="eastAsia"/>
              </w:rPr>
              <w:t>■推荐保持认证注册(■监督审核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□在完成纠正措施后推荐保持认证注册(□监督审核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1730" w:type="dxa"/>
            <w:vMerge w:val="continue"/>
            <w:shd w:val="clear" w:color="auto" w:fill="auto"/>
          </w:tcPr>
          <w:p/>
        </w:tc>
        <w:tc>
          <w:tcPr>
            <w:tcW w:w="8350" w:type="dxa"/>
            <w:gridSpan w:val="2"/>
            <w:shd w:val="clear" w:color="auto" w:fill="auto"/>
          </w:tcPr>
          <w:p>
            <w:r>
              <w:rPr>
                <w:rFonts w:hint="eastAsia"/>
              </w:rPr>
              <w:t>□推荐扩大范围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730" w:type="dxa"/>
            <w:vMerge w:val="continue"/>
            <w:shd w:val="clear" w:color="auto" w:fill="auto"/>
          </w:tcPr>
          <w:p/>
        </w:tc>
        <w:tc>
          <w:tcPr>
            <w:tcW w:w="8350" w:type="dxa"/>
            <w:gridSpan w:val="2"/>
            <w:shd w:val="clear" w:color="auto" w:fill="auto"/>
          </w:tcPr>
          <w:p>
            <w:r>
              <w:rPr>
                <w:rFonts w:hint="eastAsia"/>
              </w:rPr>
              <w:t>□在完成纠正措施后推荐扩大范围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1730" w:type="dxa"/>
            <w:vMerge w:val="continue"/>
            <w:shd w:val="clear" w:color="auto" w:fill="auto"/>
          </w:tcPr>
          <w:p/>
        </w:tc>
        <w:tc>
          <w:tcPr>
            <w:tcW w:w="8350" w:type="dxa"/>
            <w:gridSpan w:val="2"/>
            <w:shd w:val="clear" w:color="auto" w:fill="auto"/>
          </w:tcPr>
          <w:p>
            <w:r>
              <w:rPr>
                <w:rFonts w:hint="eastAsia"/>
              </w:rPr>
              <w:t>□延期推荐注册(□初审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trPr>
        <w:tc>
          <w:tcPr>
            <w:tcW w:w="1730" w:type="dxa"/>
            <w:vMerge w:val="continue"/>
            <w:shd w:val="clear" w:color="auto" w:fill="auto"/>
          </w:tcPr>
          <w:p/>
        </w:tc>
        <w:tc>
          <w:tcPr>
            <w:tcW w:w="8350" w:type="dxa"/>
            <w:gridSpan w:val="2"/>
            <w:shd w:val="clear" w:color="auto" w:fill="auto"/>
          </w:tcPr>
          <w:p>
            <w:r>
              <w:rPr>
                <w:rFonts w:hint="eastAsia"/>
              </w:rPr>
              <w:t>□不推荐认证注册(□初审 □监督审核 □再认证)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vMerge w:val="continue"/>
            <w:shd w:val="clear" w:color="auto" w:fill="auto"/>
          </w:tcPr>
          <w:p/>
        </w:tc>
        <w:tc>
          <w:tcPr>
            <w:tcW w:w="8350" w:type="dxa"/>
            <w:gridSpan w:val="2"/>
            <w:shd w:val="clear" w:color="auto" w:fill="auto"/>
          </w:tcPr>
          <w:p>
            <w:r>
              <w:rPr>
                <w:rFonts w:hint="eastAsia"/>
              </w:rPr>
              <w:t>□不推荐或缩小推荐范围的说明: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0080" w:type="dxa"/>
            <w:gridSpan w:val="3"/>
            <w:shd w:val="clear" w:color="auto" w:fill="auto"/>
          </w:tcPr>
          <w:p>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可能降低可靠性的障碍</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730" w:type="dxa"/>
            <w:shd w:val="clear" w:color="auto" w:fill="auto"/>
            <w:vAlign w:val="center"/>
          </w:tcPr>
          <w:p>
            <w:pPr>
              <w:rPr>
                <w:rFonts w:ascii="宋体"/>
                <w:b/>
                <w:color w:val="0000FF"/>
                <w:szCs w:val="21"/>
              </w:rPr>
            </w:pPr>
            <w:r>
              <w:rPr>
                <w:rFonts w:hint="eastAsia" w:ascii="宋体"/>
                <w:b/>
                <w:color w:val="0000FF"/>
                <w:szCs w:val="21"/>
              </w:rPr>
              <w:t>突发事件的情况</w:t>
            </w:r>
          </w:p>
        </w:tc>
        <w:tc>
          <w:tcPr>
            <w:tcW w:w="8350" w:type="dxa"/>
            <w:gridSpan w:val="2"/>
            <w:shd w:val="clear" w:color="auto" w:fill="auto"/>
            <w:vAlign w:val="center"/>
          </w:tcPr>
          <w:p>
            <w:pPr>
              <w:rPr>
                <w:rFonts w:ascii="宋体"/>
                <w:b/>
                <w:color w:val="0000FF"/>
                <w:szCs w:val="21"/>
              </w:rPr>
            </w:pPr>
            <w:r>
              <w:rPr>
                <w:rFonts w:hint="eastAsia" w:ascii="宋体"/>
                <w:b/>
                <w:color w:val="0000FF"/>
                <w:szCs w:val="21"/>
              </w:rPr>
              <w:t>□未发生 □有发生，说明：</w:t>
            </w:r>
            <w:r>
              <w:rPr>
                <w:rFonts w:hint="eastAsia" w:ascii="宋体"/>
                <w:b/>
                <w:color w:val="0000FF"/>
                <w:szCs w:val="21"/>
                <w:u w:val="single"/>
              </w:rPr>
              <w:t xml:space="preserve">                                     </w:t>
            </w:r>
          </w:p>
        </w:tc>
      </w:tr>
    </w:tbl>
    <w:tbl>
      <w:tblPr>
        <w:tblStyle w:val="8"/>
        <w:tblW w:w="1004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5"/>
        <w:gridCol w:w="8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5" w:type="dxa"/>
            <w:vAlign w:val="center"/>
          </w:tcPr>
          <w:p>
            <w:pPr>
              <w:rPr>
                <w:rFonts w:ascii="宋体"/>
                <w:b/>
                <w:color w:val="0000FF"/>
                <w:szCs w:val="21"/>
              </w:rPr>
            </w:pPr>
            <w:r>
              <w:rPr>
                <w:rFonts w:hint="eastAsia" w:ascii="宋体"/>
                <w:b/>
                <w:color w:val="0000FF"/>
                <w:szCs w:val="21"/>
              </w:rPr>
              <w:t>突发事件的处置措施</w:t>
            </w:r>
          </w:p>
        </w:tc>
        <w:tc>
          <w:tcPr>
            <w:tcW w:w="8294" w:type="dxa"/>
            <w:tcMar>
              <w:left w:w="113" w:type="dxa"/>
            </w:tcMar>
            <w:vAlign w:val="center"/>
          </w:tcPr>
          <w:p>
            <w:pPr>
              <w:rPr>
                <w:rFonts w:ascii="宋体"/>
                <w:b/>
                <w:color w:val="0000FF"/>
                <w:szCs w:val="21"/>
              </w:rPr>
            </w:pPr>
            <w:r>
              <w:rPr>
                <w:rFonts w:hint="eastAsia" w:ascii="宋体"/>
                <w:b/>
                <w:color w:val="0000FF"/>
                <w:szCs w:val="21"/>
              </w:rPr>
              <w:t>□中止审核  □终止审核  ☑延迟审核  □改为现场审核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5" w:type="dxa"/>
            <w:vMerge w:val="restart"/>
            <w:vAlign w:val="center"/>
          </w:tcPr>
          <w:p>
            <w:pPr>
              <w:rPr>
                <w:rFonts w:ascii="宋体"/>
                <w:b/>
                <w:color w:val="0000FF"/>
                <w:szCs w:val="21"/>
              </w:rPr>
            </w:pPr>
            <w:r>
              <w:rPr>
                <w:rFonts w:hint="eastAsia"/>
                <w:b/>
                <w:bCs/>
                <w:color w:val="0000FF"/>
              </w:rPr>
              <w:t>远程审核的有效性评价（适用时）</w:t>
            </w:r>
          </w:p>
        </w:tc>
        <w:tc>
          <w:tcPr>
            <w:tcW w:w="8294" w:type="dxa"/>
            <w:tcMar>
              <w:left w:w="113" w:type="dxa"/>
            </w:tcMar>
          </w:tcPr>
          <w:p>
            <w:pPr>
              <w:spacing w:line="280" w:lineRule="exact"/>
              <w:rPr>
                <w:color w:val="0000FF"/>
              </w:rPr>
            </w:pPr>
            <w:r>
              <w:rPr>
                <w:rFonts w:hint="eastAsia" w:ascii="宋体" w:hAnsi="宋体"/>
                <w:b/>
                <w:color w:val="0000FF"/>
                <w:spacing w:val="-10"/>
                <w:szCs w:val="21"/>
              </w:rPr>
              <w:t>□ 远程审核已达到审核目的，可以推荐注册/保持/再注册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1755" w:type="dxa"/>
            <w:vMerge w:val="continue"/>
            <w:vAlign w:val="center"/>
          </w:tcPr>
          <w:p>
            <w:pPr>
              <w:rPr>
                <w:rFonts w:ascii="宋体"/>
                <w:b/>
                <w:color w:val="0000FF"/>
                <w:szCs w:val="21"/>
              </w:rPr>
            </w:pPr>
          </w:p>
        </w:tc>
        <w:tc>
          <w:tcPr>
            <w:tcW w:w="8294" w:type="dxa"/>
            <w:tcMar>
              <w:left w:w="113" w:type="dxa"/>
            </w:tcMar>
          </w:tcPr>
          <w:p>
            <w:pPr>
              <w:spacing w:line="280" w:lineRule="exact"/>
              <w:rPr>
                <w:color w:val="0000FF"/>
              </w:rPr>
            </w:pPr>
            <w:r>
              <w:rPr>
                <w:rFonts w:hint="eastAsia" w:ascii="宋体" w:hAnsi="宋体"/>
                <w:b/>
                <w:color w:val="0000FF"/>
                <w:spacing w:val="-10"/>
                <w:szCs w:val="21"/>
              </w:rPr>
              <w:t>□ 远程审核未达到审核目的，需要再次/补充实施现场审核</w:t>
            </w:r>
          </w:p>
        </w:tc>
      </w:tr>
    </w:tbl>
    <w:p/>
    <w:p>
      <w:pPr>
        <w:pStyle w:val="2"/>
      </w:pPr>
      <w:bookmarkStart w:id="25" w:name="_GoBack"/>
      <w:bookmarkEnd w:id="25"/>
    </w:p>
    <w:p>
      <w:r>
        <w:drawing>
          <wp:anchor distT="0" distB="0" distL="114300" distR="114300" simplePos="0" relativeHeight="251662336" behindDoc="0" locked="0" layoutInCell="1" allowOverlap="1">
            <wp:simplePos x="0" y="0"/>
            <wp:positionH relativeFrom="column">
              <wp:posOffset>-141605</wp:posOffset>
            </wp:positionH>
            <wp:positionV relativeFrom="paragraph">
              <wp:posOffset>106045</wp:posOffset>
            </wp:positionV>
            <wp:extent cx="6684010" cy="8521065"/>
            <wp:effectExtent l="0" t="0" r="2540" b="1333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6684010" cy="8521065"/>
                    </a:xfrm>
                    <a:prstGeom prst="rect">
                      <a:avLst/>
                    </a:prstGeom>
                    <a:noFill/>
                    <a:ln>
                      <a:noFill/>
                    </a:ln>
                  </pic:spPr>
                </pic:pic>
              </a:graphicData>
            </a:graphic>
          </wp:anchor>
        </w:drawing>
      </w:r>
    </w:p>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shd w:val="clear" w:color="FFFFFF" w:fill="D9D9D9"/>
        </w:rPr>
      </w:pPr>
      <w:r>
        <w:rPr>
          <w:shd w:val="clear" w:color="FFFFFF" w:fill="D9D9D9"/>
        </w:rPr>
        <w:t>附件ISO 9001:2015 (若不是ISO 9001:2015审核请删除)</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Layout w:type="autofit"/>
        <w:tblCellMar>
          <w:top w:w="0" w:type="dxa"/>
          <w:left w:w="108" w:type="dxa"/>
          <w:bottom w:w="0" w:type="dxa"/>
          <w:right w:w="108" w:type="dxa"/>
        </w:tblCellMar>
      </w:tblPr>
      <w:tblGrid>
        <w:gridCol w:w="947"/>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审核周期</w:t>
            </w:r>
          </w:p>
        </w:tc>
        <w:tc>
          <w:tcPr>
            <w:tcW w:w="8748" w:type="dxa"/>
            <w:shd w:val="clear" w:color="auto" w:fill="C7DAF1" w:themeFill="text2" w:themeFillTint="32"/>
          </w:tcPr>
          <w:p>
            <w:pPr>
              <w:shd w:val="clear" w:color="auto" w:fill="C7DAF1" w:themeFill="text2" w:themeFillTint="32"/>
            </w:pPr>
            <w:r>
              <w:rPr>
                <w:rFonts w:hint="eastAsia"/>
              </w:rPr>
              <w:t xml:space="preserve"> □QMS体系建立以来   ■定期（近一年）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shd w:val="clear" w:color="auto" w:fill="C7DAF1" w:themeFill="text2" w:themeFillTint="32"/>
          </w:tcPr>
          <w:p>
            <w:pPr>
              <w:shd w:val="clear" w:color="auto" w:fill="C7DAF1" w:themeFill="text2" w:themeFillTint="32"/>
            </w:pPr>
            <w:r>
              <w:rPr>
                <w:rFonts w:hint="eastAsia"/>
              </w:rPr>
              <w:t>体系要素</w:t>
            </w:r>
          </w:p>
        </w:tc>
        <w:tc>
          <w:tcPr>
            <w:tcW w:w="8748" w:type="dxa"/>
            <w:shd w:val="clear" w:color="auto" w:fill="C7DAF1" w:themeFill="text2" w:themeFillTint="32"/>
          </w:tcPr>
          <w:p>
            <w:pPr>
              <w:shd w:val="clear" w:color="auto" w:fill="C7DAF1" w:themeFill="text2" w:themeFillTint="32"/>
            </w:pPr>
            <w:r>
              <w:rPr>
                <w:rFonts w:hint="eastAsia"/>
              </w:rPr>
              <w:t>审核内容总结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restart"/>
            <w:shd w:val="clear" w:color="auto" w:fill="C7DAF1" w:themeFill="text2" w:themeFillTint="32"/>
          </w:tcPr>
          <w:p>
            <w:pPr>
              <w:shd w:val="clear" w:color="auto" w:fill="C7DAF1" w:themeFill="text2" w:themeFillTint="32"/>
            </w:pPr>
            <w:r>
              <w:rPr>
                <w:rFonts w:hint="eastAsia"/>
              </w:rPr>
              <w:t>组织环境</w:t>
            </w:r>
          </w:p>
        </w:tc>
        <w:tc>
          <w:tcPr>
            <w:tcW w:w="8748" w:type="dxa"/>
            <w:shd w:val="clear" w:color="auto" w:fill="C7DAF1" w:themeFill="text2" w:themeFillTint="32"/>
          </w:tcPr>
          <w:p>
            <w:pPr>
              <w:shd w:val="clear" w:color="auto" w:fill="C7DAF1" w:themeFill="text2" w:themeFillTint="32"/>
            </w:pPr>
            <w:r>
              <w:rPr>
                <w:rFonts w:hint="eastAsia"/>
              </w:rPr>
              <w:t>受审核组织已与其宗旨和战略方向相关并影响其实现管理体系预期结果的能力的各种外部和内部因素进行了确定；监视和评审了相关相关信息。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7"/>
              <w:gridCol w:w="7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ind w:firstLine="1260" w:firstLineChars="600"/>
                  </w:pPr>
                </w:p>
              </w:tc>
              <w:tc>
                <w:tcPr>
                  <w:tcW w:w="7375" w:type="dxa"/>
                </w:tcPr>
                <w:p>
                  <w:pPr>
                    <w:shd w:val="clear" w:color="auto" w:fill="C7DAF1" w:themeFill="text2" w:themeFillTint="32"/>
                    <w:ind w:firstLine="420" w:firstLineChars="200"/>
                  </w:pPr>
                  <w:r>
                    <w:rPr>
                      <w:rFonts w:hint="eastAsia"/>
                    </w:rPr>
                    <w:t>列举影响企业战略的重要因素（不必全选）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7" w:type="dxa"/>
                </w:tcPr>
                <w:p>
                  <w:pPr>
                    <w:shd w:val="clear" w:color="auto" w:fill="C7DAF1" w:themeFill="text2" w:themeFillTint="32"/>
                  </w:pPr>
                  <w:r>
                    <w:rPr>
                      <w:rFonts w:hint="eastAsia"/>
                    </w:rPr>
                    <w:t>外部环境</w:t>
                  </w:r>
                </w:p>
              </w:tc>
              <w:tc>
                <w:tcPr>
                  <w:tcW w:w="7375" w:type="dxa"/>
                </w:tcPr>
                <w:p>
                  <w:pPr>
                    <w:shd w:val="clear" w:color="auto" w:fill="C7DAF1" w:themeFill="text2" w:themeFillTint="32"/>
                  </w:pPr>
                  <w:r>
                    <w:rPr>
                      <w:rFonts w:hint="eastAsia"/>
                    </w:rPr>
                    <w:t xml:space="preserve">■法律法规 ■技术 ■竞争 ■市场 </w:t>
                  </w:r>
                  <w:r>
                    <w:rPr>
                      <w:rFonts w:hint="eastAsia"/>
                    </w:rPr>
                    <w:sym w:font="Wingdings 2" w:char="00A3"/>
                  </w:r>
                  <w:r>
                    <w:rPr>
                      <w:rFonts w:hint="eastAsia"/>
                    </w:rPr>
                    <w:t xml:space="preserve">文化 </w:t>
                  </w:r>
                  <w:r>
                    <w:rPr>
                      <w:rFonts w:hint="eastAsia"/>
                    </w:rPr>
                    <w:sym w:font="Wingdings 2" w:char="00A3"/>
                  </w:r>
                  <w:r>
                    <w:rPr>
                      <w:rFonts w:hint="eastAsia"/>
                    </w:rPr>
                    <w:t>社会 ■经济环境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47" w:type="dxa"/>
                </w:tcPr>
                <w:p>
                  <w:pPr>
                    <w:shd w:val="clear" w:color="auto" w:fill="C7DAF1" w:themeFill="text2" w:themeFillTint="32"/>
                  </w:pPr>
                  <w:r>
                    <w:rPr>
                      <w:rFonts w:hint="eastAsia"/>
                    </w:rPr>
                    <w:t>内部环境</w:t>
                  </w:r>
                </w:p>
              </w:tc>
              <w:tc>
                <w:tcPr>
                  <w:tcW w:w="7375" w:type="dxa"/>
                </w:tcPr>
                <w:p>
                  <w:pPr>
                    <w:shd w:val="clear" w:color="auto" w:fill="C7DAF1" w:themeFill="text2" w:themeFillTint="32"/>
                  </w:pPr>
                  <w:r>
                    <w:rPr>
                      <w:rFonts w:hint="eastAsia"/>
                    </w:rPr>
                    <w:t xml:space="preserve">■价值观  </w:t>
                  </w:r>
                  <w:r>
                    <w:rPr>
                      <w:rFonts w:hint="eastAsia"/>
                    </w:rPr>
                    <w:sym w:font="Wingdings 2" w:char="00A3"/>
                  </w:r>
                  <w:r>
                    <w:rPr>
                      <w:rFonts w:hint="eastAsia"/>
                    </w:rPr>
                    <w:t xml:space="preserve">文化  </w:t>
                  </w:r>
                  <w:r>
                    <w:rPr>
                      <w:rFonts w:hint="eastAsia"/>
                    </w:rPr>
                    <w:sym w:font="Wingdings 2" w:char="00A3"/>
                  </w:r>
                  <w:r>
                    <w:rPr>
                      <w:rFonts w:hint="eastAsia"/>
                    </w:rPr>
                    <w:t xml:space="preserve">知识 ■绩效 ■工艺 ■设备 </w:t>
                  </w:r>
                  <w:r>
                    <w:rPr>
                      <w:rFonts w:hint="eastAsia"/>
                    </w:rPr>
                    <w:sym w:font="Wingdings 2" w:char="00A3"/>
                  </w:r>
                  <w:r>
                    <w:rPr>
                      <w:rFonts w:hint="eastAsia"/>
                    </w:rPr>
                    <w:t xml:space="preserve">人员能力 </w:t>
                  </w:r>
                  <w:r>
                    <w:rPr>
                      <w:rFonts w:hint="eastAsia"/>
                    </w:rPr>
                    <w:sym w:font="Wingdings 2" w:char="00A3"/>
                  </w:r>
                  <w:r>
                    <w:rPr>
                      <w:rFonts w:hint="eastAsia"/>
                    </w:rPr>
                    <w:t xml:space="preserve">其他 </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highlight w:val="cyan"/>
              </w:rPr>
            </w:pPr>
            <w:r>
              <w:rPr>
                <w:rFonts w:hint="eastAsia"/>
              </w:rPr>
              <w:t>确定了与相关管理体系有关的相关方及需求和希望；监视和评审了相关相关信息。</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0"/>
              <w:gridCol w:w="6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rPr>
                      <w:highlight w:val="cyan"/>
                    </w:rPr>
                  </w:pPr>
                  <w:r>
                    <w:rPr>
                      <w:rFonts w:hint="eastAsia"/>
                    </w:rPr>
                    <w:t>重要的相关方</w:t>
                  </w:r>
                </w:p>
              </w:tc>
              <w:tc>
                <w:tcPr>
                  <w:tcW w:w="6912" w:type="dxa"/>
                </w:tcPr>
                <w:p>
                  <w:pPr>
                    <w:shd w:val="clear" w:color="auto" w:fill="C7DAF1" w:themeFill="text2" w:themeFillTint="32"/>
                    <w:rPr>
                      <w:highlight w:val="cyan"/>
                    </w:rPr>
                  </w:pPr>
                  <w:r>
                    <w:rPr>
                      <w:rFonts w:hint="eastAsia"/>
                    </w:rPr>
                    <w:t>重要的相关方需求和希望（不必全选）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■主管部门</w:t>
                  </w:r>
                </w:p>
              </w:tc>
              <w:tc>
                <w:tcPr>
                  <w:tcW w:w="6912" w:type="dxa"/>
                </w:tcPr>
                <w:p>
                  <w:pPr>
                    <w:shd w:val="clear" w:color="auto" w:fill="C7DAF1" w:themeFill="text2" w:themeFillTint="32"/>
                  </w:pPr>
                  <w:r>
                    <w:rPr>
                      <w:rFonts w:hint="eastAsia"/>
                    </w:rPr>
                    <w:t>遵守质量相关的法律法规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■供方</w:t>
                  </w:r>
                </w:p>
              </w:tc>
              <w:tc>
                <w:tcPr>
                  <w:tcW w:w="6912" w:type="dxa"/>
                </w:tcPr>
                <w:p>
                  <w:pPr>
                    <w:shd w:val="clear" w:color="auto" w:fill="C7DAF1" w:themeFill="text2" w:themeFillTint="32"/>
                  </w:pPr>
                  <w:r>
                    <w:rPr>
                      <w:rFonts w:hint="eastAsia"/>
                    </w:rPr>
                    <w:t>组织的持续经营、明示采购要求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■顾客</w:t>
                  </w:r>
                </w:p>
              </w:tc>
              <w:tc>
                <w:tcPr>
                  <w:tcW w:w="6912" w:type="dxa"/>
                </w:tcPr>
                <w:p>
                  <w:pPr>
                    <w:shd w:val="clear" w:color="auto" w:fill="C7DAF1" w:themeFill="text2" w:themeFillTint="32"/>
                  </w:pPr>
                  <w:r>
                    <w:rPr>
                      <w:rFonts w:hint="eastAsia"/>
                    </w:rPr>
                    <w:t>按时按质按量交付产品或服务；产品/服务质量持续满足要求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■消费者</w:t>
                  </w:r>
                </w:p>
              </w:tc>
              <w:tc>
                <w:tcPr>
                  <w:tcW w:w="6912" w:type="dxa"/>
                </w:tcPr>
                <w:p>
                  <w:pPr>
                    <w:shd w:val="clear" w:color="auto" w:fill="C7DAF1" w:themeFill="text2" w:themeFillTint="32"/>
                  </w:pPr>
                  <w:r>
                    <w:rPr>
                      <w:rFonts w:hint="eastAsia"/>
                    </w:rPr>
                    <w:t>良好的使用感受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■员工</w:t>
                  </w:r>
                </w:p>
              </w:tc>
              <w:tc>
                <w:tcPr>
                  <w:tcW w:w="6912" w:type="dxa"/>
                </w:tcPr>
                <w:p>
                  <w:pPr>
                    <w:shd w:val="clear" w:color="auto" w:fill="C7DAF1" w:themeFill="text2" w:themeFillTint="32"/>
                  </w:pPr>
                  <w:r>
                    <w:rPr>
                      <w:rFonts w:hint="eastAsia"/>
                    </w:rPr>
                    <w:t>组织的持续经营、自我发展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□投资方</w:t>
                  </w:r>
                </w:p>
              </w:tc>
              <w:tc>
                <w:tcPr>
                  <w:tcW w:w="6912" w:type="dxa"/>
                </w:tcPr>
                <w:p>
                  <w:pPr>
                    <w:shd w:val="clear" w:color="auto" w:fill="C7DAF1" w:themeFill="text2" w:themeFillTint="32"/>
                  </w:pPr>
                  <w:r>
                    <w:rPr>
                      <w:rFonts w:hint="eastAsia"/>
                    </w:rPr>
                    <w:t>组织的持续经营、盈利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0" w:type="dxa"/>
                </w:tcPr>
                <w:p>
                  <w:pPr>
                    <w:shd w:val="clear" w:color="auto" w:fill="C7DAF1" w:themeFill="text2" w:themeFillTint="32"/>
                  </w:pPr>
                  <w:r>
                    <w:rPr>
                      <w:rFonts w:hint="eastAsia"/>
                    </w:rPr>
                    <w:t>□其他</w:t>
                  </w:r>
                </w:p>
              </w:tc>
              <w:tc>
                <w:tcPr>
                  <w:tcW w:w="6912" w:type="dxa"/>
                </w:tcPr>
                <w:p>
                  <w:pPr>
                    <w:shd w:val="clear" w:color="auto" w:fill="C7DAF1" w:themeFill="text2" w:themeFillTint="32"/>
                  </w:pPr>
                </w:p>
              </w:tc>
            </w:tr>
          </w:tbl>
          <w:p>
            <w:pPr>
              <w:shd w:val="clear" w:color="auto" w:fill="C7DAF1" w:themeFill="text2" w:themeFillTint="32"/>
              <w:rPr>
                <w:highlight w:val="cy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组织应明确相关管理体系的范围；（详见第一条款审核范围）</w:t>
            </w:r>
          </w:p>
          <w:p>
            <w:pPr>
              <w:shd w:val="clear" w:color="auto" w:fill="C7DAF1" w:themeFill="text2" w:themeFillTint="32"/>
            </w:pPr>
            <w:r>
              <w:rPr>
                <w:rFonts w:hint="eastAsia"/>
              </w:rPr>
              <w:t>对QMS的适用性（详见第一条款不适用条款和理由说明）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284"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spacing w:before="40" w:after="40"/>
            </w:pPr>
            <w:r>
              <w:rPr>
                <w:rFonts w:hint="eastAsia"/>
              </w:rPr>
              <w:t>组织对管理体系的过程进行了确认，对输入、输出、</w:t>
            </w:r>
            <w:r>
              <w:rPr>
                <w:rFonts w:hint="eastAsia"/>
                <w:lang w:val="en-GB"/>
              </w:rPr>
              <w:t>顺序及相互</w:t>
            </w:r>
            <w:r>
              <w:rPr>
                <w:rFonts w:hint="eastAsia"/>
              </w:rPr>
              <w:t>作用</w:t>
            </w:r>
            <w:r>
              <w:rPr>
                <w:rFonts w:hint="eastAsia"/>
                <w:lang w:val="en-GB"/>
              </w:rPr>
              <w:t>已被</w:t>
            </w:r>
            <w:r>
              <w:rPr>
                <w:rFonts w:hint="eastAsia"/>
              </w:rPr>
              <w:t>明确</w:t>
            </w:r>
            <w:r>
              <w:rPr>
                <w:rFonts w:hint="eastAsia"/>
                <w:lang w:val="en-GB"/>
              </w:rPr>
              <w:t>地提出并被充分控制。</w:t>
            </w:r>
            <w:r>
              <w:rPr>
                <w:rFonts w:hint="eastAsia"/>
              </w:rPr>
              <w:t>采用了过程方法管理相关管理体系及其过程；</w:t>
            </w:r>
            <w:r>
              <w:rPr>
                <w:rFonts w:hint="eastAsia"/>
                <w:lang w:val="en-GB"/>
              </w:rPr>
              <w:t>用文件化的绩效指标定期评审过程。</w:t>
            </w:r>
          </w:p>
          <w:p>
            <w:pPr>
              <w:shd w:val="clear" w:color="auto" w:fill="C7DAF1" w:themeFill="text2" w:themeFillTint="32"/>
              <w:spacing w:before="40" w:after="40"/>
              <w:rPr>
                <w:b/>
                <w:bCs/>
              </w:rPr>
            </w:pPr>
            <w:r>
              <w:rPr>
                <w:rFonts w:hint="eastAsia"/>
                <w:b/>
                <w:bCs/>
              </w:rPr>
              <w:t>影响运行的重要</w:t>
            </w:r>
            <w:r>
              <w:rPr>
                <w:rFonts w:hint="eastAsia"/>
                <w:b/>
                <w:bCs/>
                <w:lang w:val="en-GB"/>
              </w:rPr>
              <w:t>过程如下</w:t>
            </w:r>
            <w:r>
              <w:rPr>
                <w:rFonts w:hint="eastAsia"/>
                <w:b/>
                <w:bCs/>
              </w:rPr>
              <w:t>:</w:t>
            </w:r>
            <w:r>
              <w:rPr>
                <w:rFonts w:hint="eastAsia"/>
                <w:b/>
                <w:bCs/>
                <w:lang w:val="en-GB"/>
              </w:rPr>
              <w:t xml:space="preserve"> （</w:t>
            </w:r>
            <w:r>
              <w:rPr>
                <w:rFonts w:hint="eastAsia"/>
                <w:b/>
                <w:bCs/>
              </w:rPr>
              <w:t>不必全选</w:t>
            </w:r>
            <w:r>
              <w:rPr>
                <w:rFonts w:hint="eastAsia"/>
                <w:b/>
                <w:bCs/>
                <w:lang w:val="en-GB"/>
              </w:rPr>
              <w:t>）</w:t>
            </w:r>
          </w:p>
          <w:p>
            <w:pPr>
              <w:shd w:val="clear" w:color="auto" w:fill="C7DAF1" w:themeFill="text2" w:themeFillTint="32"/>
              <w:spacing w:before="40" w:after="40"/>
            </w:pPr>
            <w:r>
              <w:rPr>
                <w:rFonts w:hint="eastAsia"/>
              </w:rPr>
              <w:t xml:space="preserve">■市场拓展 ■设备能力 □人员能力 </w:t>
            </w:r>
            <w:r>
              <w:rPr>
                <w:rFonts w:hint="eastAsia"/>
              </w:rPr>
              <w:sym w:font="Wingdings 2" w:char="00A3"/>
            </w:r>
            <w:r>
              <w:rPr>
                <w:rFonts w:hint="eastAsia"/>
              </w:rPr>
              <w:t>检测水平</w:t>
            </w:r>
            <w:r>
              <w:rPr>
                <w:rFonts w:hint="eastAsia"/>
                <w:lang w:val="en-US" w:eastAsia="zh-CN"/>
              </w:rPr>
              <w:t xml:space="preserve"> </w:t>
            </w:r>
            <w:r>
              <w:rPr>
                <w:rFonts w:hint="eastAsia"/>
              </w:rPr>
              <w:t xml:space="preserve">■合同评审 □知识保密 </w:t>
            </w:r>
          </w:p>
          <w:p>
            <w:pPr>
              <w:shd w:val="clear" w:color="auto" w:fill="C7DAF1" w:themeFill="text2" w:themeFillTint="32"/>
              <w:spacing w:before="40" w:after="40"/>
            </w:pPr>
            <w:r>
              <w:rPr>
                <w:rFonts w:hint="eastAsia"/>
              </w:rPr>
              <w:t>□新产品设计开发 ■原材料采购 ■外部供方控制 □生产/服务控制 □其他</w:t>
            </w:r>
          </w:p>
          <w:p>
            <w:pPr>
              <w:shd w:val="clear" w:color="auto" w:fill="C7DAF1" w:themeFill="text2" w:themeFillTint="32"/>
              <w:spacing w:before="40" w:after="40"/>
              <w:rPr>
                <w:rFonts w:hint="eastAsia" w:eastAsia="宋体"/>
                <w:b/>
                <w:bCs/>
                <w:lang w:val="en-US" w:eastAsia="zh-CN"/>
              </w:rPr>
            </w:pPr>
            <w:r>
              <w:rPr>
                <w:rFonts w:hint="eastAsia"/>
                <w:b/>
                <w:bCs/>
              </w:rPr>
              <w:t>影响体系运行的外包</w:t>
            </w:r>
            <w:r>
              <w:rPr>
                <w:rFonts w:hint="eastAsia"/>
                <w:b/>
                <w:bCs/>
                <w:lang w:val="en-GB"/>
              </w:rPr>
              <w:t>过程如下</w:t>
            </w:r>
            <w:r>
              <w:rPr>
                <w:rFonts w:hint="eastAsia"/>
                <w:b/>
                <w:bCs/>
              </w:rPr>
              <w:t>:</w:t>
            </w:r>
            <w:r>
              <w:rPr>
                <w:rFonts w:hint="eastAsia"/>
                <w:b/>
                <w:bCs/>
                <w:lang w:val="en-GB"/>
              </w:rPr>
              <w:t xml:space="preserve"> （</w:t>
            </w:r>
            <w:r>
              <w:rPr>
                <w:rFonts w:hint="eastAsia"/>
                <w:b/>
                <w:bCs/>
              </w:rPr>
              <w:t>根据实际情况选择</w:t>
            </w:r>
            <w:r>
              <w:rPr>
                <w:rFonts w:hint="eastAsia"/>
                <w:b/>
                <w:bCs/>
                <w:lang w:val="en-GB"/>
              </w:rPr>
              <w:t>）</w:t>
            </w:r>
            <w:r>
              <w:rPr>
                <w:rFonts w:hint="eastAsia"/>
                <w:b/>
                <w:bCs/>
                <w:lang w:val="en-US" w:eastAsia="zh-CN"/>
              </w:rPr>
              <w:t>无</w:t>
            </w:r>
          </w:p>
          <w:p>
            <w:pPr>
              <w:shd w:val="clear" w:color="auto" w:fill="C7DAF1" w:themeFill="text2" w:themeFillTint="32"/>
              <w:spacing w:before="40" w:after="40"/>
            </w:pPr>
            <w:r>
              <w:rPr>
                <w:rFonts w:hint="eastAsia"/>
              </w:rPr>
              <w:t>□新产品设计开发 □原材料订制 □生产/服务过程 □检验检测 □产品运输 □设备维修</w:t>
            </w:r>
          </w:p>
          <w:p>
            <w:pPr>
              <w:shd w:val="clear" w:color="auto" w:fill="C7DAF1" w:themeFill="text2" w:themeFillTint="32"/>
              <w:spacing w:before="40" w:after="40"/>
            </w:pPr>
            <w:r>
              <w:rPr>
                <w:rFonts w:hint="eastAsia"/>
              </w:rPr>
              <w:t>□人员培训 □其他</w:t>
            </w:r>
          </w:p>
          <w:p>
            <w:pPr>
              <w:shd w:val="clear" w:color="auto" w:fill="C7DAF1" w:themeFill="text2" w:themeFillTint="32"/>
            </w:pPr>
            <w:r>
              <w:rPr>
                <w:rFonts w:hint="eastAsia"/>
                <w:lang w:val="en-GB"/>
              </w:rPr>
              <w:t>组织通过质量目标的建立、实施、顾客满意的测量、内审和管理评审等方式，充分地</w:t>
            </w:r>
            <w:r>
              <w:rPr>
                <w:rFonts w:hint="eastAsia"/>
              </w:rPr>
              <w:t>评审，管理及</w:t>
            </w:r>
            <w:r>
              <w:rPr>
                <w:rFonts w:hint="eastAsia"/>
                <w:lang w:val="en-GB"/>
              </w:rPr>
              <w:t>控制这些</w:t>
            </w:r>
            <w:r>
              <w:rPr>
                <w:rFonts w:hint="eastAsia"/>
              </w:rPr>
              <w:t>质量管理体系覆盖的过程</w:t>
            </w:r>
            <w:r>
              <w:rPr>
                <w:rFonts w:hint="eastAsia"/>
                <w:lang w:val="en-GB"/>
              </w:rPr>
              <w:t>和活动</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领导作用</w:t>
            </w:r>
          </w:p>
        </w:tc>
        <w:tc>
          <w:tcPr>
            <w:tcW w:w="8748" w:type="dxa"/>
            <w:shd w:val="clear" w:color="auto" w:fill="C7DAF1" w:themeFill="text2" w:themeFillTint="32"/>
          </w:tcPr>
          <w:p>
            <w:pPr>
              <w:shd w:val="clear" w:color="auto" w:fill="C7DAF1" w:themeFill="text2" w:themeFillTint="32"/>
            </w:pPr>
            <w:r>
              <w:rPr>
                <w:rFonts w:hint="eastAsia"/>
              </w:rPr>
              <w:t>最高管理者确定并证实了对相关管理体系的领导作用与承诺；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QMS最高管理者应确及证实其以顾客为关注焦点的领导作用和承诺；通过——</w:t>
            </w:r>
          </w:p>
          <w:p>
            <w:pPr>
              <w:shd w:val="clear" w:color="auto" w:fill="C7DAF1" w:themeFill="text2" w:themeFillTint="32"/>
            </w:pPr>
            <w:r>
              <w:rPr>
                <w:rFonts w:hint="eastAsia"/>
              </w:rPr>
              <w:sym w:font="Wingdings 2" w:char="00A3"/>
            </w:r>
            <w:r>
              <w:rPr>
                <w:rFonts w:hint="eastAsia"/>
              </w:rPr>
              <w:t xml:space="preserve">以身作则 ■建立机制 </w:t>
            </w:r>
            <w:r>
              <w:rPr>
                <w:rFonts w:hint="eastAsia"/>
              </w:rPr>
              <w:sym w:font="Wingdings 2" w:char="00A3"/>
            </w:r>
            <w:r>
              <w:rPr>
                <w:rFonts w:hint="eastAsia"/>
              </w:rPr>
              <w:t>法规宣传 ■风险机遇的应对 ■重视顾客反馈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u w:val="single"/>
                <w:lang w:val="en-GB"/>
              </w:rPr>
            </w:pPr>
            <w:r>
              <w:rPr>
                <w:rFonts w:hint="eastAsia"/>
                <w:lang w:val="en-GB"/>
              </w:rPr>
              <w:t>最高管理者制定了文件化的管理体系方针：</w:t>
            </w:r>
            <w:r>
              <w:rPr>
                <w:rFonts w:hint="eastAsia"/>
                <w:u w:val="single"/>
                <w:lang w:val="en-GB"/>
              </w:rPr>
              <w:t xml:space="preserve"> 顾客至上，关注细节，优质高效，超越需求；</w:t>
            </w:r>
          </w:p>
          <w:p>
            <w:pPr>
              <w:rPr>
                <w:rFonts w:hint="eastAsia"/>
                <w:u w:val="single"/>
                <w:lang w:val="en-GB"/>
              </w:rPr>
            </w:pPr>
            <w:r>
              <w:rPr>
                <w:rFonts w:hint="eastAsia"/>
                <w:u w:val="single"/>
                <w:lang w:val="en-GB"/>
              </w:rPr>
              <w:t>环保领先，节能降耗，预防污染，回归自然；安全第一，严控隐患，减少风险，保障健康；全员参与，遵守法规，预防为主，持续改进。</w:t>
            </w:r>
          </w:p>
          <w:p>
            <w:pPr>
              <w:shd w:val="clear" w:color="auto" w:fill="C7DAF1" w:themeFill="text2" w:themeFillTint="32"/>
              <w:rPr>
                <w:u w:val="single"/>
              </w:rPr>
            </w:pPr>
            <w:r>
              <w:rPr>
                <w:rFonts w:hint="eastAsia"/>
              </w:rPr>
              <w:t xml:space="preserve"> </w:t>
            </w:r>
            <w:r>
              <w:rPr>
                <w:rFonts w:hint="eastAsia"/>
                <w:u w:val="single"/>
              </w:rPr>
              <w:t xml:space="preserve">                                                                          </w:t>
            </w:r>
          </w:p>
          <w:p>
            <w:pPr>
              <w:shd w:val="clear" w:color="auto" w:fill="C7DAF1" w:themeFill="text2" w:themeFillTint="32"/>
            </w:pPr>
            <w:r>
              <w:rPr>
                <w:rFonts w:hint="eastAsia"/>
                <w:lang w:val="en-GB"/>
              </w:rPr>
              <w:t>质量方针合理恰当并为相应的质量目标提供了框架。</w:t>
            </w:r>
            <w:r>
              <w:rPr>
                <w:rFonts w:hint="eastAsia"/>
              </w:rPr>
              <w:t>最高</w:t>
            </w:r>
            <w:r>
              <w:rPr>
                <w:rFonts w:hint="eastAsia"/>
                <w:lang w:val="en-GB"/>
              </w:rPr>
              <w:t>管理层已经宣布了组织的质量方针并进行了实施，它使所有员工负起持续改进质量管理体系的责任，</w:t>
            </w:r>
            <w:r>
              <w:rPr>
                <w:rFonts w:hint="eastAsia"/>
              </w:rPr>
              <w:t>并在相关方有需要时提供。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最高管理者确定了组织架构及相关岗位的职责、权限，并进行了全员的沟通和理解；</w:t>
            </w:r>
          </w:p>
          <w:p>
            <w:pPr>
              <w:shd w:val="clear" w:color="auto" w:fill="C7DAF1" w:themeFill="text2" w:themeFillTint="32"/>
              <w:rPr>
                <w:rFonts w:hint="default" w:eastAsia="宋体"/>
                <w:lang w:val="en-US" w:eastAsia="zh-CN"/>
              </w:rPr>
            </w:pPr>
            <w:r>
              <w:rPr>
                <w:rFonts w:hint="eastAsia"/>
              </w:rPr>
              <w:t>QMS的主管部门是——</w:t>
            </w:r>
            <w:r>
              <w:rPr>
                <w:rFonts w:hint="eastAsia"/>
                <w:lang w:val="en-US" w:eastAsia="zh-CN"/>
              </w:rPr>
              <w:t>质管部</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color w:val="0000FF"/>
              </w:rPr>
              <w:t>策划</w:t>
            </w:r>
          </w:p>
        </w:tc>
        <w:tc>
          <w:tcPr>
            <w:tcW w:w="8748" w:type="dxa"/>
            <w:shd w:val="clear" w:color="auto" w:fill="C7DAF1" w:themeFill="text2" w:themeFillTint="32"/>
          </w:tcPr>
          <w:p>
            <w:pPr>
              <w:shd w:val="clear" w:color="auto" w:fill="C7DAF1" w:themeFill="text2" w:themeFillTint="32"/>
            </w:pPr>
            <w:r>
              <w:rPr>
                <w:rFonts w:hint="eastAsia"/>
              </w:rPr>
              <w:t>在策划管理体系时，组织确定了需要应对的风险和机遇及应对这些风险和机遇的措施；</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56"/>
              <w:gridCol w:w="3249"/>
              <w:gridCol w:w="1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shd w:val="clear" w:color="auto" w:fill="C7DAF1" w:themeFill="text2" w:themeFillTint="32"/>
                  </w:pPr>
                  <w:r>
                    <w:rPr>
                      <w:rFonts w:hint="eastAsia"/>
                    </w:rPr>
                    <w:t>主要</w:t>
                  </w:r>
                  <w:r>
                    <w:rPr>
                      <w:rFonts w:hint="eastAsia"/>
                      <w:highlight w:val="none"/>
                    </w:rPr>
                    <w:t>的风险或机遇描</w:t>
                  </w:r>
                  <w:r>
                    <w:rPr>
                      <w:rFonts w:hint="eastAsia"/>
                    </w:rPr>
                    <w:t>述</w:t>
                  </w:r>
                </w:p>
              </w:tc>
              <w:tc>
                <w:tcPr>
                  <w:tcW w:w="3249" w:type="dxa"/>
                </w:tcPr>
                <w:p>
                  <w:pPr>
                    <w:shd w:val="clear" w:color="auto" w:fill="C7DAF1" w:themeFill="text2" w:themeFillTint="32"/>
                  </w:pPr>
                  <w:r>
                    <w:rPr>
                      <w:rFonts w:hint="eastAsia"/>
                    </w:rPr>
                    <w:t>应对措施</w:t>
                  </w:r>
                </w:p>
              </w:tc>
              <w:tc>
                <w:tcPr>
                  <w:tcW w:w="1717" w:type="dxa"/>
                </w:tcPr>
                <w:p>
                  <w:pPr>
                    <w:shd w:val="clear" w:color="auto" w:fill="C7DAF1" w:themeFill="text2" w:themeFillTint="32"/>
                  </w:pPr>
                  <w:r>
                    <w:rPr>
                      <w:rFonts w:hint="eastAsia"/>
                    </w:rPr>
                    <w:t>措施的有效性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客户：</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rPr>
                    <w:t>机遇：</w:t>
                  </w:r>
                  <w:r>
                    <w:rPr>
                      <w:rFonts w:hint="eastAsia"/>
                      <w:b w:val="0"/>
                      <w:bCs w:val="0"/>
                      <w:sz w:val="18"/>
                      <w:szCs w:val="18"/>
                      <w:lang w:val="en-US" w:eastAsia="zh-CN"/>
                    </w:rPr>
                    <w:t>满足客户需求，可以提高顾客满意度，可以获得更多的订单</w:t>
                  </w:r>
                </w:p>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bCs/>
                      <w:sz w:val="18"/>
                      <w:szCs w:val="18"/>
                      <w:lang w:val="en-US" w:eastAsia="zh-CN"/>
                    </w:rPr>
                    <w:t>风险</w:t>
                  </w:r>
                  <w:r>
                    <w:rPr>
                      <w:rFonts w:hint="eastAsia"/>
                      <w:b w:val="0"/>
                      <w:bCs w:val="0"/>
                      <w:sz w:val="18"/>
                      <w:szCs w:val="18"/>
                      <w:lang w:val="en-US" w:eastAsia="zh-CN"/>
                    </w:rPr>
                    <w:t>：1.防护不当，导致产品损坏，造成经济损失;</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192" w:lineRule="auto"/>
                    <w:textAlignment w:val="auto"/>
                    <w:rPr>
                      <w:rFonts w:hint="eastAsia"/>
                      <w:b w:val="0"/>
                      <w:bCs w:val="0"/>
                      <w:sz w:val="18"/>
                      <w:szCs w:val="18"/>
                      <w:lang w:val="en-US" w:eastAsia="zh-CN"/>
                    </w:rPr>
                  </w:pPr>
                  <w:r>
                    <w:rPr>
                      <w:rFonts w:hint="eastAsia"/>
                      <w:b w:val="0"/>
                      <w:bCs w:val="0"/>
                      <w:sz w:val="18"/>
                      <w:szCs w:val="18"/>
                      <w:lang w:val="en-US" w:eastAsia="zh-CN"/>
                    </w:rPr>
                    <w:t>交付不及时，客户不满意，影响客户生产；</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val="0"/>
                      <w:bCs w:val="0"/>
                      <w:sz w:val="18"/>
                      <w:szCs w:val="18"/>
                      <w:lang w:val="en-US" w:eastAsia="zh-CN"/>
                    </w:rPr>
                    <w:t>客户需求未落实到产品性能；</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192" w:lineRule="auto"/>
                    <w:textAlignment w:val="auto"/>
                    <w:rPr>
                      <w:rFonts w:hint="default"/>
                      <w:b w:val="0"/>
                      <w:bCs w:val="0"/>
                      <w:sz w:val="18"/>
                      <w:szCs w:val="18"/>
                      <w:lang w:val="en-US" w:eastAsia="zh-CN"/>
                    </w:rPr>
                  </w:pPr>
                  <w:r>
                    <w:rPr>
                      <w:rFonts w:hint="eastAsia"/>
                      <w:b w:val="0"/>
                      <w:bCs w:val="0"/>
                      <w:sz w:val="18"/>
                      <w:szCs w:val="18"/>
                      <w:lang w:val="en-US" w:eastAsia="zh-CN"/>
                    </w:rPr>
                    <w:t>客户提出的更改未落实到现场；</w:t>
                  </w:r>
                </w:p>
                <w:p>
                  <w:pPr>
                    <w:pStyle w:val="2"/>
                    <w:keepNext w:val="0"/>
                    <w:keepLines w:val="0"/>
                    <w:pageBreakBefore w:val="0"/>
                    <w:widowControl w:val="0"/>
                    <w:numPr>
                      <w:ilvl w:val="0"/>
                      <w:numId w:val="3"/>
                    </w:numPr>
                    <w:kinsoku/>
                    <w:wordWrap/>
                    <w:overflowPunct/>
                    <w:topLinePunct w:val="0"/>
                    <w:autoSpaceDE/>
                    <w:autoSpaceDN/>
                    <w:bidi w:val="0"/>
                    <w:adjustRightInd/>
                    <w:snapToGrid/>
                    <w:spacing w:line="192" w:lineRule="auto"/>
                    <w:textAlignment w:val="auto"/>
                    <w:rPr>
                      <w:rFonts w:hint="default" w:eastAsia="宋体"/>
                      <w:lang w:val="en-US" w:eastAsia="zh-CN"/>
                    </w:rPr>
                  </w:pPr>
                  <w:r>
                    <w:rPr>
                      <w:rFonts w:hint="eastAsia"/>
                      <w:b w:val="0"/>
                      <w:bCs w:val="0"/>
                      <w:sz w:val="18"/>
                      <w:szCs w:val="18"/>
                      <w:lang w:val="en-US" w:eastAsia="zh-CN"/>
                    </w:rPr>
                    <w:t>项目或更改的断点被拖延；</w:t>
                  </w:r>
                </w:p>
              </w:tc>
              <w:tc>
                <w:tcPr>
                  <w:tcW w:w="3249" w:type="dxa"/>
                </w:tcPr>
                <w:p>
                  <w:pPr>
                    <w:shd w:val="clear" w:color="auto" w:fill="C7DAF1" w:themeFill="text2" w:themeFillTint="32"/>
                    <w:rPr>
                      <w:rFonts w:hint="eastAsia"/>
                      <w:lang w:val="en-US" w:eastAsia="zh-CN"/>
                    </w:rPr>
                  </w:pPr>
                </w:p>
                <w:p>
                  <w:pPr>
                    <w:numPr>
                      <w:ilvl w:val="0"/>
                      <w:numId w:val="4"/>
                    </w:numPr>
                    <w:shd w:val="clear" w:color="auto" w:fill="C7DAF1" w:themeFill="text2" w:themeFillTint="32"/>
                    <w:rPr>
                      <w:rFonts w:hint="eastAsia"/>
                      <w:sz w:val="18"/>
                      <w:szCs w:val="18"/>
                      <w:lang w:val="en-US" w:eastAsia="zh-CN"/>
                    </w:rPr>
                  </w:pPr>
                  <w:r>
                    <w:rPr>
                      <w:rFonts w:hint="eastAsia"/>
                      <w:sz w:val="18"/>
                      <w:szCs w:val="18"/>
                      <w:lang w:val="en-US" w:eastAsia="zh-CN"/>
                    </w:rPr>
                    <w:t>制定防护规定，定期检查防护情况；</w:t>
                  </w:r>
                </w:p>
                <w:p>
                  <w:pPr>
                    <w:pStyle w:val="2"/>
                    <w:numPr>
                      <w:ilvl w:val="0"/>
                      <w:numId w:val="4"/>
                    </w:numPr>
                    <w:rPr>
                      <w:rFonts w:hint="default"/>
                      <w:sz w:val="18"/>
                      <w:szCs w:val="18"/>
                      <w:lang w:val="en-US" w:eastAsia="zh-CN"/>
                    </w:rPr>
                  </w:pPr>
                  <w:r>
                    <w:rPr>
                      <w:rFonts w:hint="eastAsia"/>
                      <w:sz w:val="18"/>
                      <w:szCs w:val="18"/>
                      <w:lang w:val="en-US" w:eastAsia="zh-CN"/>
                    </w:rPr>
                    <w:t>制定交付要求；</w:t>
                  </w:r>
                </w:p>
                <w:p>
                  <w:pPr>
                    <w:pStyle w:val="2"/>
                    <w:numPr>
                      <w:ilvl w:val="0"/>
                      <w:numId w:val="4"/>
                    </w:numPr>
                    <w:rPr>
                      <w:rFonts w:hint="default"/>
                      <w:sz w:val="18"/>
                      <w:szCs w:val="18"/>
                      <w:lang w:val="en-US" w:eastAsia="zh-CN"/>
                    </w:rPr>
                  </w:pPr>
                  <w:r>
                    <w:rPr>
                      <w:rFonts w:hint="eastAsia"/>
                      <w:sz w:val="18"/>
                      <w:szCs w:val="18"/>
                      <w:lang w:val="en-US" w:eastAsia="zh-CN"/>
                    </w:rPr>
                    <w:t>项目经理确保项目接口处的文件和要求传递准确、及时；</w:t>
                  </w:r>
                </w:p>
                <w:p>
                  <w:pPr>
                    <w:pStyle w:val="2"/>
                    <w:numPr>
                      <w:ilvl w:val="0"/>
                      <w:numId w:val="4"/>
                    </w:numPr>
                    <w:rPr>
                      <w:rFonts w:hint="default"/>
                      <w:lang w:val="en-US" w:eastAsia="zh-CN"/>
                    </w:rPr>
                  </w:pPr>
                  <w:r>
                    <w:rPr>
                      <w:rFonts w:hint="eastAsia"/>
                      <w:sz w:val="18"/>
                      <w:szCs w:val="18"/>
                      <w:lang w:val="en-US" w:eastAsia="zh-CN"/>
                    </w:rPr>
                    <w:t>确保客户需求被传递至相关部门，并及时反馈客户</w:t>
                  </w:r>
                </w:p>
              </w:tc>
              <w:tc>
                <w:tcPr>
                  <w:tcW w:w="1717" w:type="dxa"/>
                </w:tcPr>
                <w:p>
                  <w:pPr>
                    <w:shd w:val="clear" w:color="auto" w:fill="C7DAF1" w:themeFill="text2" w:themeFillTint="32"/>
                    <w:rPr>
                      <w:rFonts w:hint="default" w:eastAsia="宋体"/>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eastAsia"/>
                      <w:b/>
                      <w:bCs/>
                      <w:sz w:val="18"/>
                      <w:szCs w:val="18"/>
                      <w:lang w:val="en-US" w:eastAsia="zh-CN"/>
                    </w:rPr>
                  </w:pPr>
                  <w:r>
                    <w:rPr>
                      <w:rFonts w:hint="eastAsia"/>
                      <w:b/>
                      <w:bCs/>
                      <w:sz w:val="18"/>
                      <w:szCs w:val="18"/>
                      <w:lang w:val="en-US" w:eastAsia="zh-CN"/>
                    </w:rPr>
                    <w:t>供方：</w:t>
                  </w:r>
                </w:p>
                <w:p>
                  <w:pPr>
                    <w:shd w:val="clear" w:color="auto" w:fill="C7DAF1" w:themeFill="text2" w:themeFillTint="32"/>
                    <w:rPr>
                      <w:rFonts w:hint="default"/>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满足供方需求，可以确保供货稳定，交付准时，产品质量合格率高；</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192" w:lineRule="auto"/>
                    <w:textAlignment w:val="auto"/>
                    <w:rPr>
                      <w:rFonts w:hint="default"/>
                      <w:lang w:val="en-US" w:eastAsia="zh-CN"/>
                    </w:rPr>
                  </w:pPr>
                  <w:r>
                    <w:rPr>
                      <w:rFonts w:hint="eastAsia"/>
                      <w:b/>
                      <w:bCs/>
                      <w:sz w:val="18"/>
                      <w:szCs w:val="18"/>
                      <w:lang w:val="en-US" w:eastAsia="zh-CN"/>
                    </w:rPr>
                    <w:t>风险</w:t>
                  </w:r>
                  <w:r>
                    <w:rPr>
                      <w:rFonts w:hint="eastAsia"/>
                      <w:b w:val="0"/>
                      <w:bCs w:val="0"/>
                      <w:sz w:val="18"/>
                      <w:szCs w:val="18"/>
                      <w:lang w:val="en-US" w:eastAsia="zh-CN"/>
                    </w:rPr>
                    <w:t>：与供应商未协调好，导致原料供应不及时，断料。</w:t>
                  </w:r>
                </w:p>
              </w:tc>
              <w:tc>
                <w:tcPr>
                  <w:tcW w:w="3249" w:type="dxa"/>
                </w:tcPr>
                <w:p>
                  <w:pPr>
                    <w:shd w:val="clear" w:color="auto" w:fill="C7DAF1" w:themeFill="text2" w:themeFillTint="32"/>
                    <w:rPr>
                      <w:rFonts w:hint="default" w:ascii="Times New Roman" w:hAnsi="Times New Roman" w:eastAsia="宋体" w:cs="Times New Roman"/>
                      <w:szCs w:val="24"/>
                      <w:lang w:val="en-US" w:eastAsia="zh-CN"/>
                    </w:rPr>
                  </w:pPr>
                  <w:r>
                    <w:rPr>
                      <w:rFonts w:hint="eastAsia" w:ascii="Times New Roman" w:hAnsi="Times New Roman" w:eastAsia="宋体" w:cs="Times New Roman"/>
                      <w:b w:val="0"/>
                      <w:bCs w:val="0"/>
                      <w:spacing w:val="10"/>
                      <w:kern w:val="2"/>
                      <w:sz w:val="18"/>
                      <w:szCs w:val="18"/>
                      <w:lang w:val="en-US" w:eastAsia="zh-CN" w:bidi="ar-SA"/>
                    </w:rPr>
                    <w:t>每种原料备一定的库存，防止突发状况</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keepNext w:val="0"/>
                    <w:keepLines w:val="0"/>
                    <w:pageBreakBefore w:val="0"/>
                    <w:widowControl w:val="0"/>
                    <w:shd w:val="clear" w:color="auto" w:fill="C7DAF1" w:themeFill="text2" w:themeFillTint="32"/>
                    <w:kinsoku/>
                    <w:wordWrap/>
                    <w:overflowPunct/>
                    <w:topLinePunct w:val="0"/>
                    <w:autoSpaceDE/>
                    <w:autoSpaceDN/>
                    <w:bidi w:val="0"/>
                    <w:adjustRightInd/>
                    <w:snapToGrid/>
                    <w:spacing w:line="192" w:lineRule="auto"/>
                    <w:textAlignment w:val="auto"/>
                    <w:rPr>
                      <w:rFonts w:hint="default"/>
                      <w:b/>
                      <w:bCs/>
                      <w:sz w:val="18"/>
                      <w:szCs w:val="18"/>
                      <w:lang w:val="en-US" w:eastAsia="zh-CN"/>
                    </w:rPr>
                  </w:pPr>
                  <w:r>
                    <w:rPr>
                      <w:rFonts w:hint="eastAsia"/>
                      <w:b/>
                      <w:bCs/>
                      <w:sz w:val="18"/>
                      <w:szCs w:val="18"/>
                      <w:lang w:val="en-US" w:eastAsia="zh-CN"/>
                    </w:rPr>
                    <w:t>产品质量稳定：</w:t>
                  </w:r>
                </w:p>
                <w:p>
                  <w:pPr>
                    <w:shd w:val="clear" w:color="auto" w:fill="C7DAF1" w:themeFill="text2" w:themeFillTint="32"/>
                    <w:rPr>
                      <w:rFonts w:hint="eastAsia"/>
                      <w:b w:val="0"/>
                      <w:bCs w:val="0"/>
                      <w:sz w:val="18"/>
                      <w:szCs w:val="18"/>
                      <w:lang w:val="en-US" w:eastAsia="zh-CN"/>
                    </w:rPr>
                  </w:pPr>
                  <w:r>
                    <w:rPr>
                      <w:rFonts w:hint="eastAsia"/>
                      <w:b/>
                      <w:bCs/>
                      <w:sz w:val="18"/>
                      <w:szCs w:val="18"/>
                      <w:lang w:val="en-US" w:eastAsia="zh-CN"/>
                    </w:rPr>
                    <w:t>机遇：</w:t>
                  </w:r>
                  <w:r>
                    <w:rPr>
                      <w:rFonts w:hint="eastAsia"/>
                      <w:b w:val="0"/>
                      <w:bCs w:val="0"/>
                      <w:sz w:val="18"/>
                      <w:szCs w:val="18"/>
                      <w:lang w:val="en-US" w:eastAsia="zh-CN"/>
                    </w:rPr>
                    <w:t>产品质量不稳定，公司积极研发新产品，更早的占有市场。</w:t>
                  </w:r>
                </w:p>
                <w:p>
                  <w:pPr>
                    <w:shd w:val="clear" w:color="auto" w:fill="C7DAF1" w:themeFill="text2" w:themeFillTint="32"/>
                    <w:rPr>
                      <w:rFonts w:hint="default"/>
                      <w:b/>
                      <w:bCs/>
                      <w:lang w:val="en-US" w:eastAsia="zh-CN"/>
                    </w:rPr>
                  </w:pPr>
                  <w:r>
                    <w:rPr>
                      <w:rFonts w:hint="eastAsia"/>
                      <w:b/>
                      <w:bCs/>
                      <w:sz w:val="18"/>
                      <w:szCs w:val="18"/>
                      <w:lang w:val="en-US" w:eastAsia="zh-CN"/>
                    </w:rPr>
                    <w:t>风险：</w:t>
                  </w:r>
                  <w:r>
                    <w:rPr>
                      <w:rFonts w:hint="eastAsia"/>
                      <w:b w:val="0"/>
                      <w:bCs w:val="0"/>
                      <w:sz w:val="18"/>
                      <w:szCs w:val="18"/>
                      <w:lang w:val="en-US" w:eastAsia="zh-CN"/>
                    </w:rPr>
                    <w:t>产品质量稳定性差，使产品在市场占有率低，不利于产品的销售。</w:t>
                  </w:r>
                </w:p>
              </w:tc>
              <w:tc>
                <w:tcPr>
                  <w:tcW w:w="3249"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了解产品质量的稳定性，及时研发质量稳定的新产品，提高产品竞争力，开拓新市场。</w:t>
                  </w:r>
                </w:p>
              </w:tc>
              <w:tc>
                <w:tcPr>
                  <w:tcW w:w="1717" w:type="dxa"/>
                </w:tcPr>
                <w:p>
                  <w:pPr>
                    <w:shd w:val="clear" w:color="auto" w:fill="C7DAF1" w:themeFill="text2" w:themeFillTint="32"/>
                    <w:rPr>
                      <w:rFonts w:hint="default"/>
                      <w:b/>
                      <w:bCs/>
                      <w:lang w:val="en-US" w:eastAsia="zh-CN"/>
                    </w:rPr>
                  </w:pPr>
                  <w:r>
                    <w:rPr>
                      <w:rFonts w:hint="eastAsia" w:ascii="Times New Roman" w:hAnsi="Times New Roman" w:eastAsia="宋体" w:cs="Times New Roman"/>
                      <w:b w:val="0"/>
                      <w:bCs w:val="0"/>
                      <w:spacing w:val="10"/>
                      <w:kern w:val="2"/>
                      <w:sz w:val="18"/>
                      <w:szCs w:val="18"/>
                      <w:lang w:val="en-US" w:eastAsia="zh-CN" w:bidi="ar-SA"/>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3556" w:type="dxa"/>
                  <w:vAlign w:val="center"/>
                </w:tcPr>
                <w:p>
                  <w:pPr>
                    <w:rPr>
                      <w:rFonts w:hint="eastAsia"/>
                      <w:b/>
                      <w:bCs/>
                      <w:sz w:val="18"/>
                      <w:szCs w:val="18"/>
                    </w:rPr>
                  </w:pPr>
                  <w:r>
                    <w:rPr>
                      <w:rFonts w:hint="eastAsia"/>
                      <w:b/>
                      <w:bCs/>
                      <w:sz w:val="18"/>
                      <w:szCs w:val="18"/>
                    </w:rPr>
                    <w:t>法律、法规内容的变化</w:t>
                  </w:r>
                </w:p>
                <w:p>
                  <w:pPr>
                    <w:rPr>
                      <w:rFonts w:hint="eastAsia"/>
                      <w:sz w:val="18"/>
                      <w:szCs w:val="18"/>
                    </w:rPr>
                  </w:pPr>
                  <w:r>
                    <w:rPr>
                      <w:rFonts w:hint="eastAsia"/>
                      <w:b/>
                      <w:sz w:val="18"/>
                      <w:szCs w:val="18"/>
                    </w:rPr>
                    <w:t>机遇：</w:t>
                  </w:r>
                  <w:r>
                    <w:rPr>
                      <w:rFonts w:hint="eastAsia"/>
                      <w:sz w:val="18"/>
                      <w:szCs w:val="18"/>
                    </w:rPr>
                    <w:t>公司产品机构调整，给公司带来潜在的客户</w:t>
                  </w:r>
                </w:p>
                <w:p>
                  <w:pPr>
                    <w:rPr>
                      <w:rFonts w:hint="default" w:ascii="Times New Roman" w:hAnsi="Times New Roman" w:eastAsia="宋体" w:cs="Times New Roman"/>
                      <w:kern w:val="2"/>
                      <w:sz w:val="21"/>
                      <w:szCs w:val="24"/>
                      <w:lang w:val="en-US" w:eastAsia="zh-CN" w:bidi="ar-SA"/>
                    </w:rPr>
                  </w:pPr>
                  <w:r>
                    <w:rPr>
                      <w:rFonts w:hint="eastAsia"/>
                      <w:b/>
                      <w:sz w:val="18"/>
                      <w:szCs w:val="18"/>
                    </w:rPr>
                    <w:t>风险：</w:t>
                  </w:r>
                  <w:r>
                    <w:rPr>
                      <w:rFonts w:hint="eastAsia"/>
                      <w:sz w:val="18"/>
                      <w:szCs w:val="18"/>
                    </w:rPr>
                    <w:t>公司对当地国家法律法规是否充分收集评估并执行遵守，执行标准符合新法规要求</w:t>
                  </w:r>
                  <w:r>
                    <w:rPr>
                      <w:rFonts w:hint="eastAsia"/>
                      <w:sz w:val="18"/>
                      <w:szCs w:val="18"/>
                      <w:lang w:eastAsia="zh-CN"/>
                    </w:rPr>
                    <w:t>。</w:t>
                  </w:r>
                </w:p>
              </w:tc>
              <w:tc>
                <w:tcPr>
                  <w:tcW w:w="3249" w:type="dxa"/>
                </w:tcPr>
                <w:p>
                  <w:pPr>
                    <w:numPr>
                      <w:ilvl w:val="0"/>
                      <w:numId w:val="0"/>
                    </w:numPr>
                    <w:shd w:val="clear" w:color="auto" w:fill="C7DAF1" w:themeFill="text2" w:themeFillTint="32"/>
                    <w:rPr>
                      <w:rFonts w:hint="eastAsia"/>
                      <w:sz w:val="18"/>
                      <w:szCs w:val="18"/>
                    </w:rPr>
                  </w:pPr>
                  <w:r>
                    <w:rPr>
                      <w:rFonts w:hint="eastAsia"/>
                      <w:sz w:val="18"/>
                      <w:szCs w:val="18"/>
                    </w:rPr>
                    <w:t>主要职能部门按照要求加强法律法规的收集评价</w:t>
                  </w:r>
                </w:p>
                <w:p>
                  <w:pPr>
                    <w:pStyle w:val="2"/>
                    <w:numPr>
                      <w:ilvl w:val="0"/>
                      <w:numId w:val="0"/>
                    </w:numPr>
                    <w:rPr>
                      <w:rFonts w:hint="default"/>
                      <w:lang w:val="en-US" w:eastAsia="zh-CN"/>
                    </w:rPr>
                  </w:pPr>
                  <w:r>
                    <w:rPr>
                      <w:rFonts w:hint="eastAsia"/>
                      <w:sz w:val="18"/>
                      <w:szCs w:val="18"/>
                    </w:rPr>
                    <w:t>加大市场开拓</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rPr>
                      <w:rFonts w:hint="default" w:ascii="Times New Roman" w:hAnsi="Times New Roman" w:eastAsia="宋体" w:cs="Times New Roman"/>
                      <w:b/>
                      <w:sz w:val="18"/>
                      <w:szCs w:val="18"/>
                      <w:lang w:val="en-US" w:eastAsia="zh-CN"/>
                    </w:rPr>
                  </w:pPr>
                  <w:r>
                    <w:rPr>
                      <w:rFonts w:hint="eastAsia" w:ascii="Times New Roman" w:hAnsi="Times New Roman" w:eastAsia="宋体" w:cs="Times New Roman"/>
                      <w:b/>
                      <w:sz w:val="18"/>
                      <w:szCs w:val="18"/>
                      <w:lang w:val="en-US" w:eastAsia="zh-CN"/>
                    </w:rPr>
                    <w:t>客户需求：</w:t>
                  </w:r>
                </w:p>
                <w:p>
                  <w:pPr>
                    <w:rPr>
                      <w:rFonts w:hint="eastAsia" w:ascii="Times New Roman" w:hAnsi="Times New Roman" w:eastAsia="宋体" w:cs="Times New Roman"/>
                      <w:sz w:val="18"/>
                      <w:szCs w:val="18"/>
                      <w:lang w:eastAsia="zh-CN"/>
                    </w:rPr>
                  </w:pPr>
                  <w:r>
                    <w:rPr>
                      <w:rFonts w:hint="eastAsia" w:ascii="Times New Roman" w:hAnsi="Times New Roman" w:eastAsia="宋体" w:cs="Times New Roman"/>
                      <w:b/>
                      <w:sz w:val="18"/>
                      <w:szCs w:val="18"/>
                    </w:rPr>
                    <w:t>机遇：</w:t>
                  </w:r>
                  <w:r>
                    <w:rPr>
                      <w:rFonts w:hint="eastAsia" w:ascii="Times New Roman" w:hAnsi="Times New Roman" w:eastAsia="宋体" w:cs="Times New Roman"/>
                      <w:sz w:val="18"/>
                      <w:szCs w:val="18"/>
                    </w:rPr>
                    <w:t>市场竞争的加剧，公司管理水平的提升，会给公司带来潜在的发展机遇</w:t>
                  </w:r>
                  <w:r>
                    <w:rPr>
                      <w:rFonts w:hint="eastAsia" w:cs="Times New Roman"/>
                      <w:sz w:val="18"/>
                      <w:szCs w:val="18"/>
                      <w:lang w:eastAsia="zh-CN"/>
                    </w:rPr>
                    <w:t>；</w:t>
                  </w:r>
                </w:p>
                <w:p>
                  <w:pPr>
                    <w:rPr>
                      <w:rFonts w:hint="eastAsia" w:eastAsia="宋体"/>
                      <w:sz w:val="18"/>
                      <w:szCs w:val="18"/>
                      <w:lang w:val="en-US" w:eastAsia="zh-CN"/>
                    </w:rPr>
                  </w:pPr>
                  <w:r>
                    <w:rPr>
                      <w:rFonts w:hint="eastAsia" w:ascii="Times New Roman" w:hAnsi="Times New Roman" w:eastAsia="宋体" w:cs="Times New Roman"/>
                      <w:b/>
                      <w:sz w:val="18"/>
                      <w:szCs w:val="18"/>
                    </w:rPr>
                    <w:t>风险：</w:t>
                  </w:r>
                  <w:r>
                    <w:rPr>
                      <w:rFonts w:hint="eastAsia" w:ascii="Times New Roman" w:hAnsi="Times New Roman" w:eastAsia="宋体" w:cs="Times New Roman"/>
                      <w:sz w:val="18"/>
                      <w:szCs w:val="18"/>
                    </w:rPr>
                    <w:t>客户对产品质量标准提高，以及对供应周期和售后服务的期望值提升，给公司生产、质量和售后管理提出新的要求</w:t>
                  </w:r>
                  <w:r>
                    <w:rPr>
                      <w:rFonts w:hint="eastAsia" w:cs="Times New Roman"/>
                      <w:sz w:val="18"/>
                      <w:szCs w:val="18"/>
                      <w:lang w:eastAsia="zh-CN"/>
                    </w:rPr>
                    <w:t>。</w:t>
                  </w:r>
                </w:p>
              </w:tc>
              <w:tc>
                <w:tcPr>
                  <w:tcW w:w="3249" w:type="dxa"/>
                  <w:vAlign w:val="center"/>
                </w:tcPr>
                <w:p>
                  <w:pPr>
                    <w:numPr>
                      <w:ilvl w:val="0"/>
                      <w:numId w:val="5"/>
                    </w:numPr>
                    <w:rPr>
                      <w:rFonts w:hint="eastAsia" w:ascii="Times New Roman" w:hAnsi="Times New Roman" w:eastAsia="宋体" w:cs="Times New Roman"/>
                      <w:b w:val="0"/>
                      <w:bCs w:val="0"/>
                      <w:sz w:val="18"/>
                      <w:szCs w:val="18"/>
                    </w:rPr>
                  </w:pPr>
                  <w:r>
                    <w:rPr>
                      <w:rFonts w:hint="eastAsia" w:cs="Times New Roman"/>
                      <w:b w:val="0"/>
                      <w:bCs w:val="0"/>
                      <w:sz w:val="18"/>
                      <w:szCs w:val="18"/>
                      <w:lang w:val="en-US" w:eastAsia="zh-CN"/>
                    </w:rPr>
                    <w:t>明确顾客需求，不断提高满意</w:t>
                  </w:r>
                </w:p>
                <w:p>
                  <w:pPr>
                    <w:numPr>
                      <w:ilvl w:val="0"/>
                      <w:numId w:val="5"/>
                    </w:numPr>
                    <w:rPr>
                      <w:rFonts w:hint="default" w:ascii="Times New Roman" w:hAnsi="Times New Roman" w:eastAsia="宋体" w:cs="Times New Roman"/>
                      <w:b w:val="0"/>
                      <w:bCs w:val="0"/>
                      <w:sz w:val="18"/>
                      <w:szCs w:val="18"/>
                      <w:lang w:val="en-US" w:eastAsia="zh-CN"/>
                    </w:rPr>
                  </w:pPr>
                  <w:r>
                    <w:rPr>
                      <w:rFonts w:hint="eastAsia" w:ascii="Times New Roman" w:hAnsi="Times New Roman" w:eastAsia="宋体" w:cs="Times New Roman"/>
                      <w:b w:val="0"/>
                      <w:bCs w:val="0"/>
                      <w:sz w:val="18"/>
                      <w:szCs w:val="18"/>
                    </w:rPr>
                    <w:t>做好生产计划安排，保证生产计划的执行</w:t>
                  </w:r>
                </w:p>
                <w:p>
                  <w:pPr>
                    <w:numPr>
                      <w:ilvl w:val="0"/>
                      <w:numId w:val="5"/>
                    </w:numPr>
                    <w:ind w:left="0" w:leftChars="0" w:firstLine="0" w:firstLineChars="0"/>
                    <w:rPr>
                      <w:rFonts w:hint="default" w:eastAsia="宋体"/>
                      <w:sz w:val="18"/>
                      <w:szCs w:val="18"/>
                      <w:lang w:val="en-US" w:eastAsia="zh-CN"/>
                    </w:rPr>
                  </w:pPr>
                  <w:r>
                    <w:rPr>
                      <w:rFonts w:hint="eastAsia" w:ascii="Times New Roman" w:hAnsi="Times New Roman" w:eastAsia="宋体" w:cs="Times New Roman"/>
                      <w:b w:val="0"/>
                      <w:bCs w:val="0"/>
                      <w:sz w:val="18"/>
                      <w:szCs w:val="18"/>
                    </w:rPr>
                    <w:t>加大客户交流沟通，及时处理客户的需求和意见</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shd w:val="clear" w:color="auto" w:fill="C7DAF1" w:themeFill="text2" w:themeFillTint="32"/>
                    <w:rPr>
                      <w:rFonts w:hint="eastAsia"/>
                      <w:b/>
                      <w:bCs/>
                      <w:sz w:val="18"/>
                      <w:szCs w:val="18"/>
                      <w:lang w:val="en-US" w:eastAsia="zh-CN"/>
                    </w:rPr>
                  </w:pPr>
                  <w:r>
                    <w:rPr>
                      <w:rFonts w:hint="eastAsia"/>
                      <w:b/>
                      <w:bCs/>
                      <w:sz w:val="18"/>
                      <w:szCs w:val="18"/>
                      <w:lang w:val="en-US" w:eastAsia="zh-CN"/>
                    </w:rPr>
                    <w:t>员工：</w:t>
                  </w:r>
                </w:p>
                <w:p>
                  <w:pPr>
                    <w:pStyle w:val="2"/>
                    <w:rPr>
                      <w:rFonts w:hint="eastAsia"/>
                      <w:sz w:val="18"/>
                      <w:szCs w:val="18"/>
                      <w:lang w:val="en-US" w:eastAsia="zh-CN"/>
                    </w:rPr>
                  </w:pPr>
                  <w:r>
                    <w:rPr>
                      <w:rFonts w:hint="eastAsia"/>
                      <w:b/>
                      <w:bCs w:val="0"/>
                      <w:sz w:val="18"/>
                      <w:szCs w:val="18"/>
                      <w:lang w:val="en-US" w:eastAsia="zh-CN"/>
                    </w:rPr>
                    <w:t>机遇</w:t>
                  </w:r>
                  <w:r>
                    <w:rPr>
                      <w:rFonts w:hint="eastAsia"/>
                      <w:sz w:val="18"/>
                      <w:szCs w:val="18"/>
                      <w:lang w:val="en-US" w:eastAsia="zh-CN"/>
                    </w:rPr>
                    <w:t>：满足要求时，工作效率较高，产品质量稳定；</w:t>
                  </w:r>
                </w:p>
                <w:p>
                  <w:pPr>
                    <w:pStyle w:val="2"/>
                    <w:rPr>
                      <w:rFonts w:hint="default"/>
                      <w:sz w:val="18"/>
                      <w:szCs w:val="18"/>
                      <w:lang w:val="en-US" w:eastAsia="zh-CN"/>
                    </w:rPr>
                  </w:pPr>
                  <w:r>
                    <w:rPr>
                      <w:rFonts w:hint="eastAsia"/>
                      <w:b/>
                      <w:bCs w:val="0"/>
                      <w:sz w:val="18"/>
                      <w:szCs w:val="18"/>
                      <w:lang w:val="en-US" w:eastAsia="zh-CN"/>
                    </w:rPr>
                    <w:t>风险：</w:t>
                  </w:r>
                  <w:r>
                    <w:rPr>
                      <w:rFonts w:hint="eastAsia"/>
                      <w:sz w:val="18"/>
                      <w:szCs w:val="18"/>
                      <w:lang w:val="en-US" w:eastAsia="zh-CN"/>
                    </w:rPr>
                    <w:t>人员不足，能力不足，沟通不畅</w:t>
                  </w:r>
                </w:p>
              </w:tc>
              <w:tc>
                <w:tcPr>
                  <w:tcW w:w="3249" w:type="dxa"/>
                  <w:vAlign w:val="center"/>
                </w:tcPr>
                <w:p>
                  <w:pPr>
                    <w:numPr>
                      <w:ilvl w:val="0"/>
                      <w:numId w:val="0"/>
                    </w:numPr>
                    <w:ind w:firstLine="180" w:firstLineChars="100"/>
                    <w:rPr>
                      <w:rFonts w:hint="default" w:ascii="Times New Roman" w:hAnsi="Times New Roman" w:eastAsia="宋体" w:cs="Times New Roman"/>
                      <w:b w:val="0"/>
                      <w:bCs w:val="0"/>
                      <w:sz w:val="18"/>
                      <w:szCs w:val="18"/>
                      <w:lang w:val="en-US" w:eastAsia="zh-CN"/>
                    </w:rPr>
                  </w:pPr>
                  <w:r>
                    <w:rPr>
                      <w:rFonts w:hint="eastAsia" w:cs="Times New Roman"/>
                      <w:b w:val="0"/>
                      <w:bCs w:val="0"/>
                      <w:sz w:val="18"/>
                      <w:szCs w:val="18"/>
                      <w:lang w:val="en-US" w:eastAsia="zh-CN"/>
                    </w:rPr>
                    <w:t>采取的适当措施可包括对在职人员进行培训、辅导或重新分配工作，或者招聘具备能力的人员等</w:t>
                  </w:r>
                </w:p>
              </w:tc>
              <w:tc>
                <w:tcPr>
                  <w:tcW w:w="1717" w:type="dxa"/>
                </w:tcPr>
                <w:p>
                  <w:pPr>
                    <w:shd w:val="clear" w:color="auto" w:fill="C7DAF1" w:themeFill="text2" w:themeFillTint="32"/>
                    <w:rPr>
                      <w:rFonts w:hint="default"/>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4" w:hRule="atLeast"/>
              </w:trPr>
              <w:tc>
                <w:tcPr>
                  <w:tcW w:w="3556" w:type="dxa"/>
                </w:tcPr>
                <w:p>
                  <w:pPr>
                    <w:rPr>
                      <w:rFonts w:hint="default" w:ascii="Times New Roman" w:hAnsi="Times New Roman" w:eastAsia="宋体" w:cs="Times New Roman"/>
                      <w:b/>
                      <w:color w:val="auto"/>
                      <w:sz w:val="18"/>
                      <w:szCs w:val="18"/>
                      <w:lang w:val="en-US" w:eastAsia="zh-CN"/>
                    </w:rPr>
                  </w:pPr>
                  <w:r>
                    <w:rPr>
                      <w:rFonts w:hint="eastAsia" w:ascii="Times New Roman" w:hAnsi="Times New Roman" w:eastAsia="宋体" w:cs="Times New Roman"/>
                      <w:b/>
                      <w:color w:val="auto"/>
                      <w:sz w:val="18"/>
                      <w:szCs w:val="18"/>
                      <w:lang w:val="en-US" w:eastAsia="zh-CN"/>
                    </w:rPr>
                    <w:t>疫情影响：</w:t>
                  </w:r>
                </w:p>
                <w:p>
                  <w:pPr>
                    <w:rPr>
                      <w:rFonts w:ascii="Times New Roman" w:hAnsi="Times New Roman" w:eastAsia="宋体" w:cs="Times New Roman"/>
                      <w:color w:val="auto"/>
                      <w:sz w:val="18"/>
                      <w:szCs w:val="18"/>
                    </w:rPr>
                  </w:pPr>
                  <w:r>
                    <w:rPr>
                      <w:rFonts w:hint="eastAsia" w:ascii="Times New Roman" w:hAnsi="Times New Roman" w:eastAsia="宋体" w:cs="Times New Roman"/>
                      <w:b/>
                      <w:color w:val="auto"/>
                      <w:sz w:val="18"/>
                      <w:szCs w:val="18"/>
                    </w:rPr>
                    <w:t>风险：</w:t>
                  </w:r>
                  <w:r>
                    <w:rPr>
                      <w:rFonts w:hint="eastAsia" w:ascii="Times New Roman" w:hAnsi="Times New Roman" w:eastAsia="宋体" w:cs="Times New Roman"/>
                      <w:color w:val="auto"/>
                      <w:sz w:val="18"/>
                      <w:szCs w:val="18"/>
                    </w:rPr>
                    <w:t>控制外来人员</w:t>
                  </w:r>
                </w:p>
                <w:p>
                  <w:pPr>
                    <w:shd w:val="clear" w:color="auto" w:fill="C7DAF1" w:themeFill="text2" w:themeFillTint="32"/>
                    <w:rPr>
                      <w:rFonts w:hint="default" w:eastAsia="宋体"/>
                      <w:sz w:val="18"/>
                      <w:szCs w:val="18"/>
                      <w:lang w:val="en-US" w:eastAsia="zh-CN"/>
                    </w:rPr>
                  </w:pPr>
                  <w:r>
                    <w:rPr>
                      <w:rFonts w:hint="eastAsia" w:ascii="Times New Roman" w:hAnsi="Times New Roman" w:eastAsia="宋体" w:cs="Times New Roman"/>
                      <w:b/>
                      <w:color w:val="auto"/>
                      <w:sz w:val="18"/>
                      <w:szCs w:val="18"/>
                    </w:rPr>
                    <w:t>机遇：</w:t>
                  </w:r>
                  <w:r>
                    <w:rPr>
                      <w:rFonts w:hint="eastAsia" w:ascii="Times New Roman" w:hAnsi="Times New Roman" w:eastAsia="宋体" w:cs="Times New Roman"/>
                      <w:color w:val="auto"/>
                      <w:sz w:val="18"/>
                      <w:szCs w:val="18"/>
                    </w:rPr>
                    <w:t>为满足顾客要求克服一切困难，赢得更多认可</w:t>
                  </w:r>
                </w:p>
              </w:tc>
              <w:tc>
                <w:tcPr>
                  <w:tcW w:w="3249" w:type="dxa"/>
                  <w:vAlign w:val="center"/>
                </w:tcPr>
                <w:p>
                  <w:pPr>
                    <w:numPr>
                      <w:ilvl w:val="0"/>
                      <w:numId w:val="0"/>
                    </w:numPr>
                    <w:ind w:firstLine="180" w:firstLineChars="100"/>
                    <w:rPr>
                      <w:rFonts w:hint="eastAsia" w:ascii="Times New Roman" w:hAnsi="Times New Roman" w:eastAsia="宋体" w:cs="Times New Roman"/>
                      <w:b w:val="0"/>
                      <w:bCs w:val="0"/>
                      <w:sz w:val="18"/>
                      <w:szCs w:val="18"/>
                    </w:rPr>
                  </w:pPr>
                  <w:r>
                    <w:rPr>
                      <w:rFonts w:hint="eastAsia" w:ascii="Times New Roman" w:hAnsi="Times New Roman" w:eastAsia="宋体" w:cs="Times New Roman"/>
                      <w:b w:val="0"/>
                      <w:bCs w:val="0"/>
                      <w:sz w:val="18"/>
                      <w:szCs w:val="18"/>
                    </w:rPr>
                    <w:t>执行法律法规及主管部门要求，掌握并做好防护；</w:t>
                  </w:r>
                </w:p>
                <w:p>
                  <w:pPr>
                    <w:numPr>
                      <w:ilvl w:val="0"/>
                      <w:numId w:val="0"/>
                    </w:numPr>
                    <w:ind w:firstLine="180" w:firstLineChars="100"/>
                    <w:rPr>
                      <w:rFonts w:hint="default" w:eastAsia="宋体"/>
                      <w:sz w:val="18"/>
                      <w:szCs w:val="18"/>
                      <w:lang w:val="en-US" w:eastAsia="zh-CN"/>
                    </w:rPr>
                  </w:pPr>
                  <w:r>
                    <w:rPr>
                      <w:rFonts w:hint="eastAsia" w:ascii="Times New Roman" w:hAnsi="Times New Roman" w:eastAsia="宋体" w:cs="Times New Roman"/>
                      <w:b w:val="0"/>
                      <w:bCs w:val="0"/>
                      <w:sz w:val="18"/>
                      <w:szCs w:val="18"/>
                    </w:rPr>
                    <w:t>配备防护消毒用品，进行</w:t>
                  </w:r>
                  <w:r>
                    <w:rPr>
                      <w:rFonts w:hint="eastAsia" w:cs="Times New Roman"/>
                      <w:b w:val="0"/>
                      <w:bCs w:val="0"/>
                      <w:sz w:val="18"/>
                      <w:szCs w:val="18"/>
                      <w:lang w:val="en-US" w:eastAsia="zh-CN"/>
                    </w:rPr>
                    <w:t>每</w:t>
                  </w:r>
                  <w:r>
                    <w:rPr>
                      <w:rFonts w:hint="eastAsia" w:ascii="Times New Roman" w:hAnsi="Times New Roman" w:eastAsia="宋体" w:cs="Times New Roman"/>
                      <w:b w:val="0"/>
                      <w:bCs w:val="0"/>
                      <w:sz w:val="18"/>
                      <w:szCs w:val="18"/>
                    </w:rPr>
                    <w:t>日体温监测均正常；限制人员只能在厂区活动，控制外来人员。</w:t>
                  </w: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56" w:type="dxa"/>
                </w:tcPr>
                <w:p>
                  <w:pPr>
                    <w:rPr>
                      <w:rFonts w:hint="default" w:ascii="Times New Roman" w:hAnsi="Times New Roman" w:eastAsia="宋体" w:cs="Times New Roman"/>
                      <w:b/>
                      <w:color w:val="auto"/>
                      <w:sz w:val="18"/>
                      <w:szCs w:val="18"/>
                      <w:lang w:val="en-US" w:eastAsia="zh-CN"/>
                    </w:rPr>
                  </w:pPr>
                  <w:r>
                    <w:rPr>
                      <w:rFonts w:hint="eastAsia" w:ascii="Times New Roman" w:hAnsi="Times New Roman" w:eastAsia="宋体" w:cs="Times New Roman"/>
                      <w:b/>
                      <w:color w:val="auto"/>
                      <w:sz w:val="18"/>
                      <w:szCs w:val="18"/>
                      <w:lang w:val="en-US" w:eastAsia="zh-CN"/>
                    </w:rPr>
                    <w:t>主管部门及证书保持：</w:t>
                  </w:r>
                </w:p>
                <w:p>
                  <w:pPr>
                    <w:jc w:val="both"/>
                    <w:rPr>
                      <w:rFonts w:ascii="Times New Roman" w:hAnsi="Times New Roman" w:eastAsia="宋体" w:cs="Times New Roman"/>
                      <w:sz w:val="18"/>
                      <w:szCs w:val="18"/>
                    </w:rPr>
                  </w:pPr>
                  <w:r>
                    <w:rPr>
                      <w:rFonts w:ascii="Times New Roman" w:hAnsi="Times New Roman" w:eastAsia="宋体" w:cs="Times New Roman"/>
                      <w:b/>
                      <w:sz w:val="18"/>
                      <w:szCs w:val="18"/>
                    </w:rPr>
                    <w:t>风险：</w:t>
                  </w:r>
                  <w:r>
                    <w:rPr>
                      <w:rFonts w:hint="eastAsia" w:ascii="Times New Roman" w:hAnsi="Times New Roman" w:eastAsia="宋体" w:cs="Times New Roman"/>
                      <w:sz w:val="18"/>
                      <w:szCs w:val="18"/>
                    </w:rPr>
                    <w:t>未</w:t>
                  </w:r>
                  <w:r>
                    <w:rPr>
                      <w:rFonts w:hint="eastAsia" w:cs="Times New Roman"/>
                      <w:sz w:val="18"/>
                      <w:szCs w:val="18"/>
                      <w:lang w:val="en-US" w:eastAsia="zh-CN"/>
                    </w:rPr>
                    <w:t>达到</w:t>
                  </w:r>
                  <w:r>
                    <w:rPr>
                      <w:rFonts w:hint="eastAsia" w:ascii="Times New Roman" w:hAnsi="Times New Roman" w:eastAsia="宋体" w:cs="Times New Roman"/>
                      <w:sz w:val="18"/>
                      <w:szCs w:val="18"/>
                    </w:rPr>
                    <w:t>要求</w:t>
                  </w:r>
                  <w:r>
                    <w:rPr>
                      <w:rFonts w:hint="eastAsia" w:cs="Times New Roman"/>
                      <w:sz w:val="18"/>
                      <w:szCs w:val="18"/>
                      <w:lang w:val="en-US" w:eastAsia="zh-CN"/>
                    </w:rPr>
                    <w:t>影响</w:t>
                  </w:r>
                  <w:r>
                    <w:rPr>
                      <w:rFonts w:hint="eastAsia" w:ascii="Times New Roman" w:hAnsi="Times New Roman" w:eastAsia="宋体" w:cs="Times New Roman"/>
                      <w:sz w:val="18"/>
                      <w:szCs w:val="18"/>
                    </w:rPr>
                    <w:t>证书</w:t>
                  </w:r>
                  <w:r>
                    <w:rPr>
                      <w:rFonts w:hint="eastAsia" w:cs="Times New Roman"/>
                      <w:sz w:val="18"/>
                      <w:szCs w:val="18"/>
                      <w:lang w:eastAsia="zh-CN"/>
                    </w:rPr>
                    <w:t>、</w:t>
                  </w:r>
                  <w:r>
                    <w:rPr>
                      <w:rFonts w:hint="eastAsia" w:ascii="Times New Roman" w:hAnsi="Times New Roman" w:eastAsia="宋体" w:cs="Times New Roman"/>
                      <w:sz w:val="18"/>
                      <w:szCs w:val="18"/>
                    </w:rPr>
                    <w:t>资质</w:t>
                  </w:r>
                  <w:r>
                    <w:rPr>
                      <w:rFonts w:hint="eastAsia" w:cs="Times New Roman"/>
                      <w:sz w:val="18"/>
                      <w:szCs w:val="18"/>
                      <w:lang w:val="en-US" w:eastAsia="zh-CN"/>
                    </w:rPr>
                    <w:t>和声誉</w:t>
                  </w:r>
                  <w:r>
                    <w:rPr>
                      <w:rFonts w:hint="eastAsia" w:ascii="Times New Roman" w:hAnsi="Times New Roman" w:eastAsia="宋体" w:cs="Times New Roman"/>
                      <w:sz w:val="18"/>
                      <w:szCs w:val="18"/>
                    </w:rPr>
                    <w:t>。</w:t>
                  </w:r>
                </w:p>
                <w:p>
                  <w:pPr>
                    <w:shd w:val="clear" w:color="auto" w:fill="C7DAF1" w:themeFill="text2" w:themeFillTint="32"/>
                    <w:rPr>
                      <w:rFonts w:hint="default" w:eastAsia="宋体"/>
                      <w:sz w:val="18"/>
                      <w:szCs w:val="18"/>
                      <w:lang w:val="en-US" w:eastAsia="zh-CN"/>
                    </w:rPr>
                  </w:pPr>
                  <w:r>
                    <w:rPr>
                      <w:rFonts w:ascii="Times New Roman" w:hAnsi="Times New Roman" w:eastAsia="宋体" w:cs="Times New Roman"/>
                      <w:b/>
                      <w:sz w:val="18"/>
                      <w:szCs w:val="18"/>
                    </w:rPr>
                    <w:t>机遇：</w:t>
                  </w:r>
                  <w:r>
                    <w:rPr>
                      <w:rFonts w:hint="eastAsia" w:ascii="Times New Roman" w:hAnsi="Times New Roman" w:eastAsia="宋体" w:cs="Times New Roman"/>
                      <w:sz w:val="18"/>
                      <w:szCs w:val="18"/>
                    </w:rPr>
                    <w:t>1.对公司稳定发展提供较好的环境。2.给公司带来潜在的客户</w:t>
                  </w:r>
                </w:p>
              </w:tc>
              <w:tc>
                <w:tcPr>
                  <w:tcW w:w="3249" w:type="dxa"/>
                  <w:vAlign w:val="center"/>
                </w:tcPr>
                <w:p>
                  <w:pPr>
                    <w:pStyle w:val="12"/>
                    <w:ind w:left="0" w:leftChars="0" w:firstLine="180" w:firstLineChars="100"/>
                    <w:jc w:val="left"/>
                    <w:rPr>
                      <w:rFonts w:ascii="Times New Roman" w:hAnsi="Times New Roman" w:eastAsia="宋体" w:cs="Times New Roman"/>
                      <w:sz w:val="18"/>
                      <w:szCs w:val="18"/>
                    </w:rPr>
                  </w:pPr>
                  <w:r>
                    <w:rPr>
                      <w:rFonts w:hint="eastAsia" w:ascii="Times New Roman" w:hAnsi="Times New Roman" w:eastAsia="宋体" w:cs="Times New Roman"/>
                      <w:sz w:val="18"/>
                      <w:szCs w:val="18"/>
                    </w:rPr>
                    <w:t>实时关注政府</w:t>
                  </w:r>
                  <w:r>
                    <w:rPr>
                      <w:rFonts w:hint="eastAsia" w:cs="Times New Roman"/>
                      <w:sz w:val="18"/>
                      <w:szCs w:val="18"/>
                      <w:lang w:val="en-US" w:eastAsia="zh-CN"/>
                    </w:rPr>
                    <w:t>等主管部门要求，严格执行各项要求，规范生产经营</w:t>
                  </w:r>
                  <w:r>
                    <w:rPr>
                      <w:rFonts w:hint="eastAsia" w:ascii="Times New Roman" w:hAnsi="Times New Roman" w:eastAsia="宋体" w:cs="Times New Roman"/>
                      <w:sz w:val="18"/>
                      <w:szCs w:val="18"/>
                    </w:rPr>
                    <w:t>，</w:t>
                  </w:r>
                  <w:r>
                    <w:rPr>
                      <w:rFonts w:hint="eastAsia" w:cs="Times New Roman"/>
                      <w:sz w:val="18"/>
                      <w:szCs w:val="18"/>
                      <w:lang w:val="en-US" w:eastAsia="zh-CN"/>
                    </w:rPr>
                    <w:t>及时保持、</w:t>
                  </w:r>
                  <w:r>
                    <w:rPr>
                      <w:rFonts w:hint="eastAsia" w:ascii="Times New Roman" w:hAnsi="Times New Roman" w:eastAsia="宋体" w:cs="Times New Roman"/>
                      <w:sz w:val="18"/>
                      <w:szCs w:val="18"/>
                    </w:rPr>
                    <w:t>更新证件资质。</w:t>
                  </w:r>
                </w:p>
                <w:p>
                  <w:pPr>
                    <w:rPr>
                      <w:rFonts w:hint="default" w:eastAsia="宋体"/>
                      <w:sz w:val="18"/>
                      <w:szCs w:val="18"/>
                      <w:lang w:val="en-US" w:eastAsia="zh-CN"/>
                    </w:rPr>
                  </w:pPr>
                </w:p>
              </w:tc>
              <w:tc>
                <w:tcPr>
                  <w:tcW w:w="1717" w:type="dxa"/>
                </w:tcPr>
                <w:p>
                  <w:pPr>
                    <w:shd w:val="clear" w:color="auto" w:fill="C7DAF1" w:themeFill="text2" w:themeFillTint="32"/>
                    <w:rPr>
                      <w:rFonts w:hint="default" w:eastAsia="宋体"/>
                      <w:sz w:val="18"/>
                      <w:szCs w:val="18"/>
                      <w:lang w:val="en-US" w:eastAsia="zh-CN"/>
                    </w:rPr>
                  </w:pPr>
                  <w:r>
                    <w:rPr>
                      <w:rFonts w:hint="eastAsia"/>
                      <w:sz w:val="18"/>
                      <w:szCs w:val="18"/>
                      <w:lang w:val="en-US" w:eastAsia="zh-CN"/>
                    </w:rPr>
                    <w:t>有效</w:t>
                  </w:r>
                </w:p>
              </w:tc>
            </w:tr>
          </w:tbl>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组织建立了与方针一致的文件化的管理目标。为实现总质量目标而建立的各层级质量目标具体、有针对性、可测量并且可实现。</w:t>
            </w:r>
          </w:p>
          <w:p>
            <w:pPr>
              <w:shd w:val="clear" w:color="auto" w:fill="C7DAF1" w:themeFill="text2" w:themeFillTint="32"/>
            </w:pPr>
            <w:r>
              <w:rPr>
                <w:rFonts w:hint="eastAsia"/>
              </w:rPr>
              <w:t>总质量目标实现情况的评价，及其测量方法是：</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1"/>
              <w:gridCol w:w="3136"/>
              <w:gridCol w:w="1350"/>
              <w:gridCol w:w="1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rPr>
                      <w:rFonts w:ascii="宋体" w:hAnsi="宋体"/>
                    </w:rPr>
                  </w:pPr>
                  <w:r>
                    <w:rPr>
                      <w:rFonts w:hint="eastAsia" w:ascii="宋体" w:hAnsi="宋体"/>
                    </w:rPr>
                    <w:t>质量目标</w:t>
                  </w:r>
                </w:p>
              </w:tc>
              <w:tc>
                <w:tcPr>
                  <w:tcW w:w="3136" w:type="dxa"/>
                  <w:shd w:val="clear" w:color="auto" w:fill="auto"/>
                </w:tcPr>
                <w:p>
                  <w:pPr>
                    <w:shd w:val="clear" w:color="auto" w:fill="C7DAF1" w:themeFill="text2" w:themeFillTint="32"/>
                    <w:rPr>
                      <w:rFonts w:ascii="宋体" w:hAnsi="宋体"/>
                    </w:rPr>
                  </w:pPr>
                  <w:r>
                    <w:rPr>
                      <w:rFonts w:hint="eastAsia" w:ascii="宋体" w:hAnsi="宋体"/>
                    </w:rPr>
                    <w:t>计算方法</w:t>
                  </w:r>
                </w:p>
              </w:tc>
              <w:tc>
                <w:tcPr>
                  <w:tcW w:w="1350" w:type="dxa"/>
                  <w:shd w:val="clear" w:color="auto" w:fill="auto"/>
                </w:tcPr>
                <w:p>
                  <w:pPr>
                    <w:shd w:val="clear" w:color="auto" w:fill="C7DAF1" w:themeFill="text2" w:themeFillTint="32"/>
                    <w:rPr>
                      <w:rFonts w:ascii="宋体" w:hAnsi="宋体"/>
                    </w:rPr>
                  </w:pPr>
                  <w:r>
                    <w:rPr>
                      <w:rFonts w:hint="eastAsia" w:ascii="宋体" w:hAnsi="宋体"/>
                    </w:rPr>
                    <w:t>责任部门</w:t>
                  </w:r>
                </w:p>
              </w:tc>
              <w:tc>
                <w:tcPr>
                  <w:tcW w:w="1774" w:type="dxa"/>
                  <w:shd w:val="clear" w:color="auto" w:fill="auto"/>
                </w:tcPr>
                <w:p>
                  <w:pPr>
                    <w:shd w:val="clear" w:color="auto" w:fill="C7DAF1" w:themeFill="text2" w:themeFillTint="32"/>
                    <w:rPr>
                      <w:rFonts w:ascii="宋体" w:hAnsi="宋体"/>
                    </w:rPr>
                  </w:pPr>
                  <w:r>
                    <w:rPr>
                      <w:rFonts w:hint="eastAsia" w:ascii="宋体" w:hAnsi="宋体"/>
                    </w:rPr>
                    <w:t>目标实际完成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numPr>
                      <w:ilvl w:val="0"/>
                      <w:numId w:val="0"/>
                    </w:numPr>
                    <w:spacing w:line="280" w:lineRule="exact"/>
                    <w:rPr>
                      <w:rFonts w:hint="eastAsia"/>
                    </w:rPr>
                  </w:pPr>
                  <w:r>
                    <w:rPr>
                      <w:rFonts w:hint="eastAsia"/>
                    </w:rPr>
                    <w:t>产品</w:t>
                  </w:r>
                  <w:r>
                    <w:rPr>
                      <w:rFonts w:hint="eastAsia"/>
                      <w:lang w:val="en-US" w:eastAsia="zh-CN"/>
                    </w:rPr>
                    <w:t>一次交</w:t>
                  </w:r>
                  <w:r>
                    <w:rPr>
                      <w:rFonts w:hint="eastAsia"/>
                    </w:rPr>
                    <w:t>验合格率</w:t>
                  </w:r>
                  <w:r>
                    <w:rPr>
                      <w:rFonts w:hint="eastAsia"/>
                      <w:lang w:val="en-US" w:eastAsia="zh-CN"/>
                    </w:rPr>
                    <w:t>95</w:t>
                  </w:r>
                  <w:r>
                    <w:rPr>
                      <w:rFonts w:hint="eastAsia"/>
                    </w:rPr>
                    <w:t>%</w:t>
                  </w:r>
                </w:p>
                <w:p>
                  <w:pPr>
                    <w:shd w:val="clear" w:color="auto" w:fill="C7DAF1" w:themeFill="text2" w:themeFillTint="32"/>
                  </w:pPr>
                </w:p>
              </w:tc>
              <w:tc>
                <w:tcPr>
                  <w:tcW w:w="3136"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检测合格数量/总数量*100%</w:t>
                  </w:r>
                </w:p>
              </w:tc>
              <w:tc>
                <w:tcPr>
                  <w:tcW w:w="1350" w:type="dxa"/>
                  <w:shd w:val="clear" w:color="auto" w:fill="auto"/>
                  <w:vAlign w:val="center"/>
                </w:tcPr>
                <w:p>
                  <w:pPr>
                    <w:shd w:val="clear" w:color="auto" w:fill="C7DAF1" w:themeFill="text2" w:themeFillTint="32"/>
                    <w:rPr>
                      <w:rFonts w:hint="default" w:eastAsia="宋体"/>
                      <w:lang w:val="en-US" w:eastAsia="zh-CN"/>
                    </w:rPr>
                  </w:pPr>
                  <w:r>
                    <w:rPr>
                      <w:rFonts w:hint="eastAsia"/>
                      <w:lang w:val="en-US" w:eastAsia="zh-CN"/>
                    </w:rPr>
                    <w:t>质管部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91" w:type="dxa"/>
                  <w:shd w:val="clear" w:color="auto" w:fill="auto"/>
                </w:tcPr>
                <w:p>
                  <w:pPr>
                    <w:shd w:val="clear" w:color="auto" w:fill="C7DAF1" w:themeFill="text2" w:themeFillTint="32"/>
                  </w:pPr>
                  <w:r>
                    <w:rPr>
                      <w:rFonts w:hint="eastAsia"/>
                    </w:rPr>
                    <w:t>顾客满意度</w:t>
                  </w:r>
                  <w:r>
                    <w:rPr>
                      <w:rFonts w:hint="eastAsia"/>
                      <w:lang w:val="en-US" w:eastAsia="zh-CN"/>
                    </w:rPr>
                    <w:t>90</w:t>
                  </w:r>
                  <w:r>
                    <w:rPr>
                      <w:rFonts w:hint="eastAsia"/>
                    </w:rPr>
                    <w:t>%</w:t>
                  </w:r>
                  <w:r>
                    <w:rPr>
                      <w:rFonts w:hint="eastAsia"/>
                      <w:lang w:eastAsia="zh-CN"/>
                    </w:rPr>
                    <w:t>。</w:t>
                  </w:r>
                </w:p>
              </w:tc>
              <w:tc>
                <w:tcPr>
                  <w:tcW w:w="3136" w:type="dxa"/>
                  <w:shd w:val="clear" w:color="auto" w:fill="auto"/>
                  <w:vAlign w:val="center"/>
                </w:tcPr>
                <w:p>
                  <w:pPr>
                    <w:shd w:val="clear" w:color="auto" w:fill="C7DAF1" w:themeFill="text2" w:themeFillTint="32"/>
                    <w:rPr>
                      <w:rFonts w:ascii="宋体" w:hAnsi="宋体"/>
                    </w:rPr>
                  </w:pPr>
                  <w:r>
                    <w:rPr>
                      <w:rFonts w:hint="eastAsia"/>
                      <w:lang w:val="en-US" w:eastAsia="zh-CN"/>
                    </w:rPr>
                    <w:t>满意指数和/总数*100%</w:t>
                  </w:r>
                </w:p>
              </w:tc>
              <w:tc>
                <w:tcPr>
                  <w:tcW w:w="1350" w:type="dxa"/>
                  <w:shd w:val="clear" w:color="auto" w:fill="auto"/>
                  <w:vAlign w:val="center"/>
                </w:tcPr>
                <w:p>
                  <w:pPr>
                    <w:shd w:val="clear" w:color="auto" w:fill="C7DAF1" w:themeFill="text2" w:themeFillTint="32"/>
                    <w:rPr>
                      <w:rFonts w:hint="default" w:ascii="宋体" w:hAnsi="宋体" w:eastAsia="宋体"/>
                      <w:lang w:val="en-US" w:eastAsia="zh-CN"/>
                    </w:rPr>
                  </w:pPr>
                  <w:r>
                    <w:rPr>
                      <w:rFonts w:hint="eastAsia" w:ascii="宋体" w:hAnsi="宋体"/>
                      <w:lang w:val="en-US" w:eastAsia="zh-CN"/>
                    </w:rPr>
                    <w:t>市场部</w:t>
                  </w:r>
                </w:p>
              </w:tc>
              <w:tc>
                <w:tcPr>
                  <w:tcW w:w="1774" w:type="dxa"/>
                  <w:shd w:val="clear" w:color="auto" w:fill="auto"/>
                  <w:vAlign w:val="center"/>
                </w:tcPr>
                <w:p>
                  <w:pPr>
                    <w:shd w:val="clear" w:color="auto" w:fill="C7DAF1" w:themeFill="text2" w:themeFillTint="32"/>
                    <w:jc w:val="center"/>
                    <w:rPr>
                      <w:rFonts w:hint="default" w:ascii="宋体" w:hAnsi="宋体" w:eastAsia="宋体"/>
                      <w:lang w:val="en-US" w:eastAsia="zh-CN"/>
                    </w:rPr>
                  </w:pPr>
                  <w:r>
                    <w:rPr>
                      <w:rFonts w:hint="eastAsia" w:ascii="宋体" w:hAnsi="宋体"/>
                      <w:lang w:val="en-US" w:eastAsia="zh-CN"/>
                    </w:rPr>
                    <w:t>97%</w:t>
                  </w:r>
                </w:p>
              </w:tc>
            </w:tr>
          </w:tbl>
          <w:p>
            <w:pPr>
              <w:shd w:val="clear" w:color="auto" w:fill="C7DAF1" w:themeFill="text2" w:themeFillTint="32"/>
              <w:rPr>
                <w:rFonts w:asciiTheme="minorEastAsia" w:hAnsiTheme="minorEastAsia" w:eastAsiaTheme="minorEastAsia"/>
                <w:bCs/>
                <w:kern w:val="2"/>
                <w:sz w:val="21"/>
                <w:szCs w:val="21"/>
              </w:rPr>
            </w:pPr>
            <w:r>
              <w:rPr>
                <w:rFonts w:hint="eastAsia"/>
              </w:rPr>
              <w:t>■目标已实现</w:t>
            </w:r>
            <w:r>
              <w:rPr>
                <w:rFonts w:hint="eastAsia"/>
                <w:lang w:val="en-US" w:eastAsia="zh-CN"/>
              </w:rPr>
              <w:t xml:space="preserve"> </w:t>
            </w:r>
            <w:r>
              <w:rPr>
                <w:rFonts w:hint="eastAsia" w:ascii="宋体" w:hAnsi="宋体" w:cs="宋体"/>
                <w:szCs w:val="21"/>
              </w:rPr>
              <w:t xml:space="preserve">  </w:t>
            </w:r>
            <w:r>
              <w:rPr>
                <w:rFonts w:hint="eastAsia" w:asciiTheme="minorEastAsia" w:hAnsiTheme="minorEastAsia" w:eastAsiaTheme="minorEastAsia"/>
                <w:bCs/>
                <w:kern w:val="2"/>
                <w:sz w:val="21"/>
                <w:szCs w:val="21"/>
              </w:rPr>
              <w:t xml:space="preserve">                                                       </w:t>
            </w:r>
          </w:p>
          <w:p>
            <w:pPr>
              <w:pStyle w:val="2"/>
              <w:rPr>
                <w:rFonts w:hint="eastAsia"/>
                <w:lang w:val="en-US" w:eastAsia="zh-CN"/>
              </w:rPr>
            </w:pPr>
            <w:r>
              <w:rPr>
                <w:rFonts w:hint="eastAsia" w:ascii="宋体" w:hAnsi="宋体" w:cs="宋体"/>
                <w:szCs w:val="21"/>
              </w:rPr>
              <w:t>----</w:t>
            </w:r>
            <w:r>
              <w:rPr>
                <w:rFonts w:hint="eastAsia" w:ascii="宋体" w:hAnsi="宋体"/>
                <w:szCs w:val="21"/>
              </w:rPr>
              <w:t xml:space="preserve"> 产品要求及增强顾客满意所需的内容，符合要求。</w:t>
            </w:r>
          </w:p>
          <w:p>
            <w:pPr>
              <w:shd w:val="clear" w:color="auto" w:fill="C7DAF1" w:themeFill="text2" w:themeFillTint="32"/>
            </w:pPr>
            <w:r>
              <w:rPr>
                <w:rFonts w:hint="eastAsia" w:ascii="Wingdings" w:hAnsi="Wingdings"/>
              </w:rPr>
              <w:t>¨</w:t>
            </w:r>
            <w:r>
              <w:rPr>
                <w:rFonts w:hint="eastAsia"/>
              </w:rPr>
              <w:t>目标没有实现的，组织在内部及时进行原因分析并采取了改进措施。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eastAsia" w:eastAsia="宋体"/>
                <w:lang w:val="en-US" w:eastAsia="zh-CN"/>
              </w:rPr>
            </w:pPr>
            <w:r>
              <w:rPr>
                <w:rFonts w:hint="eastAsia"/>
              </w:rPr>
              <w:t>组织对相关管理体系进行变更时，变更应按所策划的方式实施；审核周期内的重大变更有：</w:t>
            </w:r>
          </w:p>
          <w:p>
            <w:pPr>
              <w:shd w:val="clear" w:color="auto" w:fill="C7DAF1" w:themeFill="text2" w:themeFillTint="32"/>
              <w:spacing w:before="40" w:after="40"/>
            </w:pPr>
            <w:r>
              <w:rPr>
                <w:rFonts w:hint="eastAsia"/>
              </w:rPr>
              <w:t xml:space="preserve">□组织结构变更 □部门职责变更 □主要原材料 □关键人员 □生产工艺/服务流程 </w:t>
            </w:r>
          </w:p>
          <w:p>
            <w:pPr>
              <w:shd w:val="clear" w:color="auto" w:fill="C7DAF1" w:themeFill="text2" w:themeFillTint="32"/>
              <w:spacing w:before="40" w:after="40"/>
              <w:rPr>
                <w:rFonts w:hint="default" w:eastAsia="宋体"/>
                <w:lang w:val="en-US" w:eastAsia="zh-CN"/>
              </w:rPr>
            </w:pPr>
            <w:r>
              <w:rPr>
                <w:rFonts w:hint="eastAsia"/>
              </w:rPr>
              <w:t>□主要设备设施 □主要检测设备 ■其他</w:t>
            </w:r>
            <w:r>
              <w:rPr>
                <w:rFonts w:hint="eastAsia"/>
                <w:lang w:eastAsia="zh-CN"/>
              </w:rPr>
              <w:t>：</w:t>
            </w:r>
            <w:r>
              <w:rPr>
                <w:rFonts w:hint="eastAsia"/>
                <w:lang w:val="en-US" w:eastAsia="zh-CN"/>
              </w:rPr>
              <w:t>管理者代表任命苏亮，有任命书</w:t>
            </w:r>
          </w:p>
          <w:p>
            <w:pPr>
              <w:shd w:val="clear" w:color="auto" w:fill="C7DAF1" w:themeFill="text2" w:themeFillTint="32"/>
              <w:spacing w:before="40" w:after="40"/>
            </w:pPr>
            <w:r>
              <w:rPr>
                <w:rFonts w:hint="eastAsia"/>
              </w:rPr>
              <w:t>考虑了变更目的及其潜在后果、质量管理体系的完整性、资源的可获得性和职责和权限的分配或再分配；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restart"/>
            <w:shd w:val="clear" w:color="auto" w:fill="C7DAF1" w:themeFill="text2" w:themeFillTint="32"/>
          </w:tcPr>
          <w:p>
            <w:pPr>
              <w:shd w:val="clear" w:color="auto" w:fill="C7DAF1" w:themeFill="text2" w:themeFillTint="32"/>
            </w:pPr>
            <w:r>
              <w:rPr>
                <w:rFonts w:hint="eastAsia"/>
              </w:rPr>
              <w:t>支持</w:t>
            </w:r>
          </w:p>
        </w:tc>
        <w:tc>
          <w:tcPr>
            <w:tcW w:w="8748" w:type="dxa"/>
            <w:shd w:val="clear" w:color="auto" w:fill="C7DAF1" w:themeFill="text2" w:themeFillTint="32"/>
          </w:tcPr>
          <w:p>
            <w:pPr>
              <w:shd w:val="clear" w:color="auto" w:fill="C7DAF1" w:themeFill="text2" w:themeFillTint="32"/>
            </w:pPr>
            <w:r>
              <w:rPr>
                <w:rFonts w:hint="eastAsia"/>
              </w:rPr>
              <w:t>组织的资源状况：</w:t>
            </w:r>
          </w:p>
          <w:p>
            <w:pPr>
              <w:shd w:val="clear" w:color="auto" w:fill="C7DAF1" w:themeFill="text2" w:themeFillTint="32"/>
            </w:pPr>
            <w:r>
              <w:rPr>
                <w:rFonts w:hint="eastAsia"/>
              </w:rPr>
              <w:t>■组织</w:t>
            </w:r>
            <w:r>
              <w:t>现有内部资源的能力</w:t>
            </w:r>
            <w:r>
              <w:rPr>
                <w:rFonts w:hint="eastAsia"/>
              </w:rPr>
              <w:t>可满足质量管理体系运行；</w:t>
            </w:r>
          </w:p>
          <w:p>
            <w:pPr>
              <w:shd w:val="clear" w:color="auto" w:fill="C7DAF1" w:themeFill="text2" w:themeFillTint="32"/>
            </w:pPr>
            <w:r>
              <w:rPr>
                <w:rFonts w:hint="eastAsia"/>
              </w:rPr>
              <w:t>□组织</w:t>
            </w:r>
            <w:r>
              <w:t>现有内部资源的能力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现有内部资源的能力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组织应确定并配备所需的</w:t>
            </w:r>
            <w:r>
              <w:rPr>
                <w:rFonts w:hint="eastAsia"/>
              </w:rPr>
              <w:t>管理人员、技术</w:t>
            </w:r>
            <w:r>
              <w:t>人员</w:t>
            </w:r>
            <w:r>
              <w:rPr>
                <w:rFonts w:hint="eastAsia"/>
              </w:rPr>
              <w:t>和生产操作/服务提供人员：</w:t>
            </w:r>
          </w:p>
          <w:p>
            <w:pPr>
              <w:shd w:val="clear" w:color="auto" w:fill="C7DAF1" w:themeFill="text2" w:themeFillTint="32"/>
            </w:pPr>
            <w:r>
              <w:rPr>
                <w:rFonts w:hint="eastAsia"/>
              </w:rPr>
              <w:t>■组织</w:t>
            </w:r>
            <w:r>
              <w:t>现有</w:t>
            </w:r>
            <w:r>
              <w:rPr>
                <w:rFonts w:hint="eastAsia"/>
              </w:rPr>
              <w:t>人力</w:t>
            </w:r>
            <w:r>
              <w:t>资源的能力</w:t>
            </w:r>
            <w:r>
              <w:rPr>
                <w:rFonts w:hint="eastAsia"/>
              </w:rPr>
              <w:t>可满足质量管理体系运行；</w:t>
            </w:r>
          </w:p>
          <w:p>
            <w:pPr>
              <w:shd w:val="clear" w:color="auto" w:fill="C7DAF1" w:themeFill="text2" w:themeFillTint="32"/>
            </w:pPr>
            <w:r>
              <w:rPr>
                <w:rFonts w:hint="eastAsia"/>
              </w:rPr>
              <w:t>□组织</w:t>
            </w:r>
            <w:r>
              <w:t>现有</w:t>
            </w:r>
            <w:r>
              <w:rPr>
                <w:rFonts w:hint="eastAsia"/>
              </w:rPr>
              <w:t>人力</w:t>
            </w:r>
            <w:r>
              <w:t>资源的能力</w:t>
            </w:r>
            <w:r>
              <w:rPr>
                <w:rFonts w:hint="eastAsia"/>
              </w:rPr>
              <w:t>可基本满足质量管理体系运行，但是还有不足需要补充：</w:t>
            </w:r>
            <w:r>
              <w:rPr>
                <w:rFonts w:hint="eastAsia"/>
                <w:u w:val="single"/>
              </w:rPr>
              <w:t xml:space="preserve">      </w:t>
            </w:r>
          </w:p>
          <w:p>
            <w:pPr>
              <w:shd w:val="clear" w:color="auto" w:fill="C7DAF1" w:themeFill="text2" w:themeFillTint="32"/>
            </w:pPr>
            <w:r>
              <w:rPr>
                <w:rFonts w:hint="eastAsia"/>
              </w:rPr>
              <w:t>□组织</w:t>
            </w:r>
            <w:r>
              <w:t>现有</w:t>
            </w:r>
            <w:r>
              <w:rPr>
                <w:rFonts w:hint="eastAsia"/>
              </w:rPr>
              <w:t>人力</w:t>
            </w:r>
            <w:r>
              <w:t>资源的能力</w:t>
            </w:r>
            <w:r>
              <w:rPr>
                <w:rFonts w:hint="eastAsia"/>
              </w:rPr>
              <w:t>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606"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w:t>
            </w:r>
            <w:r>
              <w:rPr>
                <w:rFonts w:hint="eastAsia"/>
                <w:color w:val="auto"/>
              </w:rPr>
              <w:t>织应确定、</w:t>
            </w:r>
            <w:r>
              <w:rPr>
                <w:rFonts w:hint="eastAsia"/>
              </w:rPr>
              <w:t>提供并维护所需的基础设施情况：</w:t>
            </w:r>
          </w:p>
          <w:p>
            <w:pPr>
              <w:shd w:val="clear" w:color="auto" w:fill="C7DAF1" w:themeFill="text2" w:themeFillTint="32"/>
            </w:pPr>
            <w:r>
              <w:rPr>
                <w:rFonts w:hint="eastAsia"/>
              </w:rPr>
              <w:t>建筑面积</w:t>
            </w:r>
            <w:r>
              <w:rPr>
                <w:rFonts w:hint="eastAsia"/>
                <w:u w:val="single"/>
              </w:rPr>
              <w:t xml:space="preserve">  </w:t>
            </w:r>
            <w:r>
              <w:rPr>
                <w:rFonts w:hint="eastAsia"/>
                <w:u w:val="single"/>
                <w:lang w:val="en-US" w:eastAsia="zh-CN"/>
              </w:rPr>
              <w:t>1561</w:t>
            </w:r>
            <w:r>
              <w:rPr>
                <w:rFonts w:hint="eastAsia"/>
                <w:u w:val="single"/>
              </w:rPr>
              <w:t xml:space="preserve">  </w:t>
            </w:r>
            <w:r>
              <w:rPr>
                <w:rFonts w:hint="eastAsia"/>
              </w:rPr>
              <w:t>平方米；生产车间</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个；库房</w:t>
            </w:r>
            <w:r>
              <w:rPr>
                <w:rFonts w:hint="eastAsia"/>
                <w:u w:val="single"/>
              </w:rPr>
              <w:t xml:space="preserve">  </w:t>
            </w:r>
            <w:r>
              <w:rPr>
                <w:rFonts w:hint="eastAsia"/>
                <w:u w:val="single"/>
                <w:lang w:val="en-US" w:eastAsia="zh-CN"/>
              </w:rPr>
              <w:t>2</w:t>
            </w:r>
            <w:r>
              <w:rPr>
                <w:rFonts w:hint="eastAsia"/>
                <w:u w:val="single"/>
              </w:rPr>
              <w:t xml:space="preserve">  </w:t>
            </w:r>
            <w:r>
              <w:rPr>
                <w:rFonts w:hint="eastAsia"/>
              </w:rPr>
              <w:t>个；实验室</w:t>
            </w:r>
            <w:r>
              <w:rPr>
                <w:rFonts w:hint="eastAsia"/>
                <w:u w:val="single"/>
              </w:rPr>
              <w:t xml:space="preserve"> </w:t>
            </w:r>
            <w:r>
              <w:rPr>
                <w:rFonts w:hint="eastAsia"/>
                <w:u w:val="single"/>
                <w:lang w:val="en-US" w:eastAsia="zh-CN"/>
              </w:rPr>
              <w:t>1</w:t>
            </w:r>
            <w:r>
              <w:rPr>
                <w:rFonts w:hint="eastAsia"/>
                <w:u w:val="single"/>
              </w:rPr>
              <w:t xml:space="preserve">  </w:t>
            </w:r>
            <w:r>
              <w:rPr>
                <w:rFonts w:hint="eastAsia"/>
              </w:rPr>
              <w:t>个；</w:t>
            </w:r>
          </w:p>
          <w:p>
            <w:pPr>
              <w:shd w:val="clear" w:color="auto" w:fill="C7DAF1" w:themeFill="text2" w:themeFillTint="32"/>
              <w:rPr>
                <w:u w:val="single"/>
              </w:rPr>
            </w:pPr>
            <w:r>
              <w:rPr>
                <w:rFonts w:hint="eastAsia"/>
              </w:rPr>
              <w:t>主要生产设备有：</w:t>
            </w:r>
            <w:r>
              <w:rPr>
                <w:rFonts w:hint="eastAsia"/>
                <w:u w:val="single"/>
                <w:lang w:val="en-US" w:eastAsia="zh-CN"/>
              </w:rPr>
              <w:t xml:space="preserve"> 立式变频气控绕线机、6头气动恒涨力可调式放线架、数控涨型机、双电机偏铜线刮头除尘成套机、变频数控中型半自动框形线圈包带机、电动升降机1.5T、柳铆机、充磁机、定子线圈涨型机、气动式电焊机、天车、双缸气动虎钳、台车烘箱、浸漆设备、电机旋转烘箱、卧式高速动平衡机、喷漆房砂轮机、钻铣床等生产设备。 </w:t>
            </w:r>
          </w:p>
          <w:p>
            <w:pPr>
              <w:shd w:val="clear" w:color="auto" w:fill="C7DAF1" w:themeFill="text2" w:themeFillTint="32"/>
            </w:pPr>
            <w:r>
              <w:rPr>
                <w:rFonts w:hint="eastAsia"/>
              </w:rPr>
              <w:t xml:space="preserve">特种设备：■叉车 ■行车 </w:t>
            </w:r>
            <w:r>
              <w:rPr>
                <w:rFonts w:hint="eastAsia" w:ascii="Wingdings" w:hAnsi="Wingdings"/>
              </w:rPr>
              <w:t>¨</w:t>
            </w:r>
            <w:r>
              <w:rPr>
                <w:rFonts w:hint="eastAsia"/>
              </w:rPr>
              <w:t xml:space="preserve">锅炉 ■电梯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压力管道  □不适用  </w:t>
            </w:r>
          </w:p>
          <w:p>
            <w:pPr>
              <w:shd w:val="clear" w:color="auto" w:fill="C7DAF1" w:themeFill="text2" w:themeFillTint="32"/>
              <w:rPr>
                <w:u w:val="single"/>
              </w:rPr>
            </w:pPr>
            <w:r>
              <w:rPr>
                <w:rFonts w:hint="eastAsia"/>
              </w:rPr>
              <w:t xml:space="preserve">特种设备管理： ■进行了定期检验  </w:t>
            </w:r>
            <w:r>
              <w:rPr>
                <w:rFonts w:hint="eastAsia" w:ascii="Wingdings" w:hAnsi="Wingdings"/>
              </w:rPr>
              <w:t>¨</w:t>
            </w:r>
            <w:r>
              <w:rPr>
                <w:rFonts w:hint="eastAsia"/>
              </w:rPr>
              <w:t xml:space="preserve">未进行定期检验的有： </w:t>
            </w:r>
            <w:r>
              <w:rPr>
                <w:rFonts w:hint="eastAsia"/>
                <w:u w:val="single"/>
              </w:rPr>
              <w:t xml:space="preserve">            </w:t>
            </w:r>
          </w:p>
          <w:p>
            <w:pPr>
              <w:shd w:val="clear" w:color="auto" w:fill="C7DAF1" w:themeFill="text2" w:themeFillTint="32"/>
            </w:pPr>
            <w:r>
              <w:rPr>
                <w:rFonts w:hint="eastAsia"/>
              </w:rPr>
              <w:t>■组织</w:t>
            </w:r>
            <w:r>
              <w:t>现有</w:t>
            </w:r>
            <w:r>
              <w:rPr>
                <w:rFonts w:hint="eastAsia"/>
              </w:rPr>
              <w:t>基础设施可满足质量管理体系运行；</w:t>
            </w:r>
          </w:p>
          <w:p>
            <w:pPr>
              <w:shd w:val="clear" w:color="auto" w:fill="C7DAF1" w:themeFill="text2" w:themeFillTint="32"/>
            </w:pPr>
            <w:r>
              <w:rPr>
                <w:rFonts w:hint="eastAsia"/>
              </w:rPr>
              <w:sym w:font="Wingdings 2" w:char="00A3"/>
            </w:r>
            <w:r>
              <w:rPr>
                <w:rFonts w:hint="eastAsia"/>
              </w:rPr>
              <w:t>组织</w:t>
            </w:r>
            <w:r>
              <w:t>现有</w:t>
            </w:r>
            <w:r>
              <w:rPr>
                <w:rFonts w:hint="eastAsia"/>
              </w:rPr>
              <w:t>基础设施可基本满足质量管理体系运行，但是还有不足需要补充：</w:t>
            </w:r>
            <w:r>
              <w:rPr>
                <w:rFonts w:hint="eastAsia"/>
                <w:u w:val="single"/>
              </w:rPr>
              <w:t xml:space="preserve">           </w:t>
            </w:r>
          </w:p>
          <w:p>
            <w:pPr>
              <w:shd w:val="clear" w:color="auto" w:fill="C7DAF1" w:themeFill="text2" w:themeFillTint="32"/>
              <w:rPr>
                <w:u w:val="single"/>
              </w:rPr>
            </w:pPr>
            <w:r>
              <w:rPr>
                <w:rFonts w:hint="eastAsia"/>
              </w:rPr>
              <w:sym w:font="Wingdings 2" w:char="00A3"/>
            </w:r>
            <w:r>
              <w:rPr>
                <w:rFonts w:hint="eastAsia"/>
              </w:rPr>
              <w:t>组织</w:t>
            </w:r>
            <w:r>
              <w:t>现有</w:t>
            </w:r>
            <w:r>
              <w:rPr>
                <w:rFonts w:hint="eastAsia"/>
              </w:rPr>
              <w:t>基础设施完全不能满足质量管理体系运行，</w:t>
            </w:r>
            <w:r>
              <w:t>需要从外部供方获得</w:t>
            </w:r>
            <w:r>
              <w:rPr>
                <w:rFonts w:hint="eastAsia"/>
              </w:rPr>
              <w:t>：</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 xml:space="preserve">组织应确定、提供并维护所需的人为因素与物理因素环境，以运行过程并获得合格产品和服务。 </w:t>
            </w:r>
          </w:p>
          <w:p>
            <w:pPr>
              <w:shd w:val="clear" w:color="auto" w:fill="C7DAF1" w:themeFill="text2" w:themeFillTint="32"/>
            </w:pPr>
            <w:r>
              <w:rPr>
                <w:rFonts w:hint="eastAsia"/>
              </w:rPr>
              <w:t>■组织</w:t>
            </w:r>
            <w:r>
              <w:t>现有</w:t>
            </w:r>
            <w:r>
              <w:rPr>
                <w:rFonts w:hint="eastAsia"/>
              </w:rPr>
              <w:t>运行环境可满足质量管理体系运行；</w:t>
            </w:r>
          </w:p>
          <w:p>
            <w:pPr>
              <w:shd w:val="clear" w:color="auto" w:fill="C7DAF1" w:themeFill="text2" w:themeFillTint="32"/>
            </w:pPr>
            <w:r>
              <w:rPr>
                <w:rFonts w:hint="eastAsia"/>
              </w:rPr>
              <w:t>□组织</w:t>
            </w:r>
            <w:r>
              <w:t>现有</w:t>
            </w:r>
            <w:r>
              <w:rPr>
                <w:rFonts w:hint="eastAsia"/>
              </w:rPr>
              <w:t>运行环境可基本满足质量管理体系运行，说明：</w:t>
            </w:r>
            <w:r>
              <w:rPr>
                <w:rFonts w:hint="eastAsia"/>
                <w:u w:val="single"/>
              </w:rPr>
              <w:t xml:space="preserve">                         </w:t>
            </w:r>
          </w:p>
          <w:p>
            <w:pPr>
              <w:shd w:val="clear" w:color="auto" w:fill="C7DAF1" w:themeFill="text2" w:themeFillTint="32"/>
            </w:pPr>
            <w:r>
              <w:rPr>
                <w:rFonts w:hint="eastAsia"/>
              </w:rPr>
              <w:sym w:font="Wingdings 2" w:char="00A3"/>
            </w:r>
            <w:r>
              <w:rPr>
                <w:rFonts w:hint="eastAsia"/>
              </w:rPr>
              <w:t>组织</w:t>
            </w:r>
            <w:r>
              <w:t>现有</w:t>
            </w:r>
            <w:r>
              <w:rPr>
                <w:rFonts w:hint="eastAsia"/>
              </w:rPr>
              <w:t>运行环境完全不能满足质量管理体系运行，说明：</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组织的</w:t>
            </w:r>
            <w:r>
              <w:t>监视和测量资源</w:t>
            </w:r>
            <w:r>
              <w:rPr>
                <w:rFonts w:hint="eastAsia"/>
              </w:rPr>
              <w:t xml:space="preserve">：■计量器具   </w:t>
            </w:r>
            <w:r>
              <w:rPr>
                <w:rFonts w:hint="eastAsia" w:ascii="Wingdings" w:hAnsi="Wingdings"/>
              </w:rPr>
              <w:t>¨</w:t>
            </w:r>
            <w:r>
              <w:rPr>
                <w:rFonts w:hint="eastAsia"/>
              </w:rPr>
              <w:t xml:space="preserve">服务流程检查表  </w:t>
            </w:r>
            <w:r>
              <w:rPr>
                <w:rFonts w:hint="eastAsia" w:ascii="Wingdings" w:hAnsi="Wingdings"/>
              </w:rPr>
              <w:t>¨</w:t>
            </w:r>
            <w:r>
              <w:rPr>
                <w:rFonts w:hint="eastAsia"/>
              </w:rPr>
              <w:t>其他</w:t>
            </w:r>
          </w:p>
          <w:p>
            <w:pPr>
              <w:shd w:val="clear" w:color="auto" w:fill="C7DAF1" w:themeFill="text2" w:themeFillTint="32"/>
            </w:pPr>
            <w:r>
              <w:rPr>
                <w:rFonts w:hint="eastAsia"/>
              </w:rPr>
              <w:t>计量器具的</w:t>
            </w:r>
            <w:r>
              <w:t>测量溯源</w:t>
            </w:r>
            <w:r>
              <w:rPr>
                <w:rFonts w:hint="eastAsia"/>
              </w:rPr>
              <w:t xml:space="preserve">方法：  </w:t>
            </w:r>
            <w:r>
              <w:rPr>
                <w:rFonts w:hint="eastAsia" w:ascii="Wingdings" w:hAnsi="Wingdings"/>
              </w:rPr>
              <w:t>¨</w:t>
            </w:r>
            <w:r>
              <w:rPr>
                <w:rFonts w:hint="eastAsia"/>
              </w:rPr>
              <w:t xml:space="preserve">自校   ■外校 </w:t>
            </w:r>
          </w:p>
          <w:p>
            <w:pPr>
              <w:shd w:val="clear" w:color="auto" w:fill="C7DAF1" w:themeFill="text2" w:themeFillTint="32"/>
              <w:rPr>
                <w:rFonts w:hint="eastAsia"/>
                <w:u w:val="single"/>
                <w:lang w:val="en-US" w:eastAsia="zh-CN"/>
              </w:rPr>
            </w:pPr>
            <w:r>
              <w:rPr>
                <w:rFonts w:hint="eastAsia"/>
              </w:rPr>
              <w:t>国家强检的计量器具有：</w:t>
            </w:r>
            <w:r>
              <w:rPr>
                <w:rFonts w:hint="eastAsia"/>
                <w:u w:val="single"/>
              </w:rPr>
              <w:t xml:space="preserve">  </w:t>
            </w:r>
            <w:r>
              <w:rPr>
                <w:rFonts w:hint="eastAsia"/>
                <w:u w:val="single"/>
                <w:lang w:val="en-US" w:eastAsia="zh-CN"/>
              </w:rPr>
              <w:t>游标卡尺、绝缘电子表、万用表（列举1~4种）</w:t>
            </w:r>
          </w:p>
          <w:p>
            <w:pPr>
              <w:shd w:val="clear" w:color="auto" w:fill="C7DAF1" w:themeFill="text2" w:themeFillTint="32"/>
              <w:rPr>
                <w:u w:val="single"/>
              </w:rPr>
            </w:pPr>
            <w:r>
              <w:rPr>
                <w:rFonts w:hint="eastAsia"/>
              </w:rPr>
              <w:t xml:space="preserve">计量器具管理：■进行了定期校准/检定  </w:t>
            </w:r>
            <w:r>
              <w:rPr>
                <w:rFonts w:hint="eastAsia" w:ascii="Wingdings" w:hAnsi="Wingdings"/>
              </w:rPr>
              <w:t>¨</w:t>
            </w:r>
            <w:r>
              <w:rPr>
                <w:rFonts w:hint="eastAsia"/>
              </w:rPr>
              <w:t xml:space="preserve">未进行定期校准/检定的有： </w:t>
            </w:r>
            <w:r>
              <w:rPr>
                <w:rFonts w:hint="eastAsia"/>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882"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t>组织</w:t>
            </w:r>
            <w:r>
              <w:rPr>
                <w:rFonts w:hint="eastAsia"/>
              </w:rPr>
              <w:t>已</w:t>
            </w:r>
            <w:r>
              <w:t>确定所需的知识，以运行过程并获得合格产品和服务</w:t>
            </w:r>
            <w:r>
              <w:rPr>
                <w:rFonts w:hint="eastAsia"/>
              </w:rPr>
              <w:t xml:space="preserve"> </w:t>
            </w:r>
          </w:p>
          <w:p>
            <w:pPr>
              <w:shd w:val="clear" w:color="auto" w:fill="C7DAF1" w:themeFill="text2" w:themeFillTint="32"/>
            </w:pPr>
            <w:r>
              <w:rPr>
                <w:rFonts w:hint="eastAsia"/>
              </w:rPr>
              <w:t xml:space="preserve">内部知识: ■加工工艺 ■生产经验  ■管理软件  ■市场预测   ■企业标准  </w:t>
            </w:r>
            <w:r>
              <w:rPr>
                <w:rFonts w:hint="eastAsia" w:ascii="Wingdings" w:hAnsi="Wingdings"/>
              </w:rPr>
              <w:t>¨</w:t>
            </w:r>
            <w:r>
              <w:rPr>
                <w:rFonts w:hint="eastAsia"/>
              </w:rPr>
              <w:t>其他</w:t>
            </w:r>
          </w:p>
          <w:p>
            <w:pPr>
              <w:shd w:val="clear" w:color="auto" w:fill="C7DAF1" w:themeFill="text2" w:themeFillTint="32"/>
            </w:pPr>
            <w:r>
              <w:rPr>
                <w:rFonts w:hint="eastAsia"/>
              </w:rPr>
              <w:t xml:space="preserve">外部知识: ■顾客提供资料 ■产品标准  </w:t>
            </w:r>
            <w:r>
              <w:rPr>
                <w:rFonts w:hint="eastAsia" w:ascii="Wingdings" w:hAnsi="Wingdings"/>
              </w:rPr>
              <w:t>¨</w:t>
            </w:r>
            <w:r>
              <w:rPr>
                <w:rFonts w:hint="eastAsia"/>
              </w:rPr>
              <w:t xml:space="preserve">学术交流信息  </w:t>
            </w:r>
            <w:r>
              <w:rPr>
                <w:rFonts w:hint="eastAsia" w:ascii="Wingdings" w:hAnsi="Wingdings"/>
              </w:rPr>
              <w:t>¨</w:t>
            </w:r>
            <w:r>
              <w:rPr>
                <w:rFonts w:hint="eastAsia"/>
              </w:rPr>
              <w:t xml:space="preserve">专业会议信息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组织已确定在其控制的工作人员所需具备的能力，并采取措施以获得所需的能力，并评价措施的有效性；</w:t>
            </w:r>
          </w:p>
          <w:p>
            <w:pPr>
              <w:shd w:val="clear" w:color="auto" w:fill="C7DAF1" w:themeFill="text2" w:themeFillTint="32"/>
            </w:pPr>
            <w:r>
              <w:rPr>
                <w:rFonts w:hint="eastAsia"/>
              </w:rPr>
              <w:t xml:space="preserve">通过 ■招聘 </w:t>
            </w:r>
            <w:r>
              <w:rPr>
                <w:rFonts w:hint="eastAsia" w:ascii="Wingdings" w:hAnsi="Wingdings"/>
              </w:rPr>
              <w:t>¨</w:t>
            </w:r>
            <w:r>
              <w:rPr>
                <w:rFonts w:hint="eastAsia"/>
              </w:rPr>
              <w:t xml:space="preserve">换岗  ■培训  ■考核   </w:t>
            </w:r>
            <w:r>
              <w:rPr>
                <w:rFonts w:hint="eastAsia" w:ascii="Wingdings" w:hAnsi="Wingdings"/>
              </w:rPr>
              <w:t>¨</w:t>
            </w:r>
            <w:r>
              <w:rPr>
                <w:rFonts w:hint="eastAsia"/>
              </w:rPr>
              <w:t xml:space="preserve">辅导  </w:t>
            </w:r>
            <w:r>
              <w:rPr>
                <w:rFonts w:hint="eastAsia" w:ascii="Wingdings" w:hAnsi="Wingdings"/>
              </w:rPr>
              <w:t>¨</w:t>
            </w:r>
            <w:r>
              <w:rPr>
                <w:rFonts w:hint="eastAsia"/>
              </w:rPr>
              <w:t>其他</w:t>
            </w:r>
          </w:p>
          <w:p>
            <w:pPr>
              <w:shd w:val="clear" w:color="auto" w:fill="C7DAF1" w:themeFill="text2" w:themeFillTint="32"/>
            </w:pPr>
            <w:r>
              <w:rPr>
                <w:rFonts w:hint="eastAsia"/>
              </w:rPr>
              <w:t>对国家规定持证上岗的人员资质进行了有效的管理。</w:t>
            </w:r>
          </w:p>
          <w:p>
            <w:pPr>
              <w:shd w:val="clear" w:color="auto" w:fill="C7DAF1" w:themeFill="text2" w:themeFillTint="32"/>
            </w:pPr>
            <w:r>
              <w:rPr>
                <w:rFonts w:hint="eastAsia"/>
              </w:rPr>
              <w:t xml:space="preserve">特种作业人员：■电工 ■焊工  </w:t>
            </w:r>
            <w:r>
              <w:rPr>
                <w:rFonts w:hint="eastAsia" w:ascii="Wingdings" w:hAnsi="Wingdings"/>
              </w:rPr>
              <w:t>¨</w:t>
            </w:r>
            <w:r>
              <w:rPr>
                <w:rFonts w:hint="eastAsia"/>
              </w:rPr>
              <w:t xml:space="preserve">危化品作业  </w:t>
            </w:r>
            <w:r>
              <w:rPr>
                <w:rFonts w:hint="eastAsia" w:ascii="Wingdings" w:hAnsi="Wingdings"/>
              </w:rPr>
              <w:t>¨</w:t>
            </w:r>
            <w:r>
              <w:rPr>
                <w:rFonts w:hint="eastAsia"/>
              </w:rPr>
              <w:t xml:space="preserve">制冷工   </w:t>
            </w:r>
            <w:r>
              <w:rPr>
                <w:rFonts w:hint="eastAsia" w:ascii="Wingdings" w:hAnsi="Wingdings"/>
              </w:rPr>
              <w:t>¨</w:t>
            </w:r>
            <w:r>
              <w:rPr>
                <w:rFonts w:hint="eastAsia"/>
              </w:rPr>
              <w:t xml:space="preserve">其他  </w:t>
            </w:r>
          </w:p>
          <w:p>
            <w:pPr>
              <w:shd w:val="clear" w:color="auto" w:fill="C7DAF1" w:themeFill="text2" w:themeFillTint="32"/>
            </w:pPr>
            <w:r>
              <w:rPr>
                <w:rFonts w:hint="eastAsia"/>
              </w:rPr>
              <w:t xml:space="preserve">特种设备作业人员：■叉车工 ■行车工  </w:t>
            </w:r>
            <w:r>
              <w:rPr>
                <w:rFonts w:hint="eastAsia" w:ascii="Wingdings" w:hAnsi="Wingdings"/>
              </w:rPr>
              <w:t>¨</w:t>
            </w:r>
            <w:r>
              <w:rPr>
                <w:rFonts w:hint="eastAsia"/>
              </w:rPr>
              <w:t xml:space="preserve">锅炉工  </w:t>
            </w:r>
            <w:r>
              <w:rPr>
                <w:rFonts w:hint="eastAsia" w:ascii="Wingdings" w:hAnsi="Wingdings"/>
              </w:rPr>
              <w:t>¨</w:t>
            </w:r>
            <w:r>
              <w:rPr>
                <w:rFonts w:hint="eastAsia"/>
              </w:rPr>
              <w:t xml:space="preserve">压力容器   </w:t>
            </w:r>
            <w:r>
              <w:rPr>
                <w:rFonts w:hint="eastAsia" w:ascii="Wingdings" w:hAnsi="Wingdings"/>
              </w:rPr>
              <w:t>¨</w:t>
            </w:r>
            <w:r>
              <w:rPr>
                <w:rFonts w:hint="eastAsia"/>
              </w:rPr>
              <w:t xml:space="preserve">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组织提高员工的质量意识，确保受其控制工作的人员知晓：质量方针；相关的质量目标；他们对质量管理体系有效性的贡献，包括改进绩效的益处；不符合质量管理体系要求的后果。</w:t>
            </w:r>
          </w:p>
          <w:p>
            <w:pPr>
              <w:shd w:val="clear" w:color="auto" w:fill="C7DAF1" w:themeFill="text2" w:themeFillTint="32"/>
            </w:pPr>
            <w:r>
              <w:rPr>
                <w:rFonts w:hint="eastAsia"/>
              </w:rPr>
              <w:t xml:space="preserve">通过■会议传达 ■标语  ■培训  ■看板   ■局域网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组织已确定与质量管理体系相关的内部和外部沟通。</w:t>
            </w:r>
          </w:p>
          <w:p>
            <w:pPr>
              <w:shd w:val="clear" w:color="auto" w:fill="C7DAF1" w:themeFill="text2" w:themeFillTint="32"/>
            </w:pPr>
            <w:r>
              <w:rPr>
                <w:rFonts w:hint="eastAsia"/>
              </w:rPr>
              <w:t xml:space="preserve">内部沟通方式：■文件发放 ■会议  ■标语 ■展板   </w:t>
            </w:r>
            <w:r>
              <w:rPr>
                <w:rFonts w:hint="eastAsia" w:ascii="Wingdings" w:hAnsi="Wingdings"/>
              </w:rPr>
              <w:t>¨</w:t>
            </w:r>
            <w:r>
              <w:rPr>
                <w:rFonts w:hint="eastAsia"/>
              </w:rPr>
              <w:t>其他</w:t>
            </w:r>
          </w:p>
          <w:p>
            <w:pPr>
              <w:shd w:val="clear" w:color="auto" w:fill="C7DAF1" w:themeFill="text2" w:themeFillTint="32"/>
            </w:pPr>
            <w:r>
              <w:rPr>
                <w:rFonts w:hint="eastAsia"/>
              </w:rPr>
              <w:t xml:space="preserve">外部沟通方式：■宣传材料 ■网站  ■标语 ■展板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u w:val="single"/>
              </w:rPr>
            </w:pPr>
            <w:r>
              <w:rPr>
                <w:rFonts w:hint="eastAsia"/>
              </w:rPr>
              <w:t xml:space="preserve">组织已建立了文件化的质量管理体系。对自编文件的编制、审批、发放、变更和作废进行了控制。 ■体系文件受控 </w:t>
            </w:r>
            <w:r>
              <w:rPr>
                <w:rFonts w:hint="eastAsia" w:ascii="Wingdings" w:hAnsi="Wingdings"/>
              </w:rPr>
              <w:t>¨</w:t>
            </w:r>
            <w:r>
              <w:rPr>
                <w:rFonts w:hint="eastAsia"/>
              </w:rPr>
              <w:t>体系文件基本受控，存在问题：</w:t>
            </w:r>
            <w:r>
              <w:rPr>
                <w:rFonts w:hint="eastAsia"/>
                <w:u w:val="single"/>
              </w:rPr>
              <w:t xml:space="preserve">   </w:t>
            </w:r>
            <w:r>
              <w:rPr>
                <w:rFonts w:hint="eastAsia"/>
                <w:u w:val="single"/>
                <w:lang w:val="en-US" w:eastAsia="zh-CN"/>
              </w:rPr>
              <w:t>无</w:t>
            </w:r>
            <w:r>
              <w:rPr>
                <w:rFonts w:hint="eastAsia"/>
                <w:u w:val="single"/>
              </w:rPr>
              <w:t xml:space="preserve">                        </w:t>
            </w:r>
          </w:p>
          <w:p>
            <w:pPr>
              <w:shd w:val="clear" w:color="auto" w:fill="C7DAF1" w:themeFill="text2" w:themeFillTint="32"/>
            </w:pPr>
            <w:r>
              <w:rPr>
                <w:rFonts w:hint="eastAsia"/>
              </w:rPr>
              <w:t>对质量相关的外来文件（法律法规、产品标准）进行了识别和贯彻。</w:t>
            </w:r>
          </w:p>
          <w:p>
            <w:pPr>
              <w:shd w:val="clear" w:color="auto" w:fill="C7DAF1" w:themeFill="text2" w:themeFillTint="32"/>
            </w:pPr>
            <w:r>
              <w:rPr>
                <w:rFonts w:hint="eastAsia"/>
              </w:rPr>
              <w:t>■法律法规获取充分，</w:t>
            </w:r>
            <w:r>
              <w:rPr>
                <w:rFonts w:hint="eastAsia"/>
              </w:rPr>
              <w:sym w:font="Wingdings 2" w:char="00A3"/>
            </w:r>
            <w:r>
              <w:rPr>
                <w:rFonts w:hint="eastAsia"/>
              </w:rPr>
              <w:t>法律法规获取有遗漏，缺少：</w:t>
            </w:r>
            <w:r>
              <w:rPr>
                <w:rFonts w:hint="eastAsia"/>
                <w:u w:val="single"/>
              </w:rPr>
              <w:t xml:space="preserve">                           </w:t>
            </w:r>
          </w:p>
          <w:p>
            <w:pPr>
              <w:shd w:val="clear" w:color="auto" w:fill="C7DAF1" w:themeFill="text2" w:themeFillTint="32"/>
            </w:pPr>
          </w:p>
          <w:p>
            <w:pPr>
              <w:shd w:val="clear" w:color="auto" w:fill="C7DAF1" w:themeFill="text2" w:themeFillTint="32"/>
            </w:pPr>
            <w:r>
              <w:rPr>
                <w:rFonts w:hint="eastAsia"/>
              </w:rPr>
              <w:t>对QMS和产品相关的运行记录进行了保留、储存、保护、检索查询、处置等管理。</w:t>
            </w:r>
          </w:p>
          <w:p>
            <w:pPr>
              <w:shd w:val="clear" w:color="auto" w:fill="C7DAF1" w:themeFill="text2" w:themeFillTint="32"/>
            </w:pPr>
            <w:r>
              <w:rPr>
                <w:rFonts w:hint="eastAsia"/>
              </w:rPr>
              <w:t>与产品/服务提供相关的记录保存期限与规定一致。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restart"/>
            <w:shd w:val="clear" w:color="auto" w:fill="C7DAF1" w:themeFill="text2" w:themeFillTint="32"/>
          </w:tcPr>
          <w:p>
            <w:pPr>
              <w:shd w:val="clear" w:color="auto" w:fill="C7DAF1" w:themeFill="text2" w:themeFillTint="32"/>
            </w:pPr>
            <w:r>
              <w:rPr>
                <w:rFonts w:hint="eastAsia"/>
              </w:rPr>
              <w:t>运行</w:t>
            </w:r>
          </w:p>
        </w:tc>
        <w:tc>
          <w:tcPr>
            <w:tcW w:w="8748" w:type="dxa"/>
            <w:shd w:val="clear" w:color="auto" w:fill="C7DAF1" w:themeFill="text2" w:themeFillTint="32"/>
          </w:tcPr>
          <w:p>
            <w:pPr>
              <w:shd w:val="clear" w:color="auto" w:fill="C7DAF1" w:themeFill="text2" w:themeFillTint="32"/>
            </w:pPr>
            <w:r>
              <w:rPr>
                <w:rFonts w:hint="eastAsia"/>
              </w:rPr>
              <w:t>组织为对产品和服务提供满足的要求，已对产品和服务提供的过程（见4.4）进行策划、实施和控制。策划文件包括：</w:t>
            </w:r>
          </w:p>
          <w:p>
            <w:pPr>
              <w:shd w:val="clear" w:color="auto" w:fill="C7DAF1" w:themeFill="text2" w:themeFillTint="32"/>
              <w:rPr>
                <w:highlight w:val="yellow"/>
              </w:rPr>
            </w:pPr>
            <w:r>
              <w:rPr>
                <w:rFonts w:hint="eastAsia"/>
              </w:rPr>
              <w:t xml:space="preserve"> ■工艺流程图 ■作业文件  ■检测计划   ■接收准则  </w:t>
            </w:r>
            <w:r>
              <w:rPr>
                <w:rFonts w:hint="eastAsia" w:ascii="Wingdings" w:hAnsi="Wingdings"/>
              </w:rPr>
              <w:t>¨</w:t>
            </w:r>
            <w:r>
              <w:rPr>
                <w:rFonts w:hint="eastAsia"/>
              </w:rPr>
              <w:t xml:space="preserve">外包控制要求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90"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组织建立并实施了与顾客沟通；如产品和服务的信息、顾客投诉、顾客财产、应急措施等。</w:t>
            </w:r>
          </w:p>
          <w:p>
            <w:pPr>
              <w:shd w:val="clear" w:color="auto" w:fill="C7DAF1" w:themeFill="text2" w:themeFillTint="32"/>
            </w:pPr>
            <w:r>
              <w:rPr>
                <w:rFonts w:hint="eastAsia"/>
              </w:rPr>
              <w:t>组织对产品和服务要求进行了评审，确保有能力向顾客提供满足要求的产品和服务。</w:t>
            </w:r>
          </w:p>
          <w:p>
            <w:pPr>
              <w:shd w:val="clear" w:color="auto" w:fill="C7DAF1" w:themeFill="text2" w:themeFillTint="32"/>
            </w:pPr>
            <w:r>
              <w:rPr>
                <w:rFonts w:hint="eastAsia"/>
              </w:rPr>
              <w:t xml:space="preserve">产品和服务要求为：  ■外来标准 ■企业标准  ■顾客要求  </w:t>
            </w:r>
            <w:r>
              <w:rPr>
                <w:rFonts w:hint="eastAsia" w:ascii="Wingdings" w:hAnsi="Wingdings"/>
              </w:rPr>
              <w:t>¨</w:t>
            </w:r>
            <w:r>
              <w:rPr>
                <w:rFonts w:hint="eastAsia"/>
              </w:rPr>
              <w:t>其他</w:t>
            </w:r>
          </w:p>
          <w:p>
            <w:pPr>
              <w:shd w:val="clear" w:color="auto" w:fill="C7DAF1" w:themeFill="text2" w:themeFillTint="32"/>
            </w:pPr>
            <w:r>
              <w:rPr>
                <w:rFonts w:hint="eastAsia"/>
              </w:rPr>
              <w:t>并于产品和服务要求变更时实施了有效的控制。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组织建立、实施和保持了适当的设计和开发过程，以确保后续的产品和服务的提供。（适用时）</w:t>
            </w:r>
          </w:p>
          <w:p>
            <w:pPr>
              <w:shd w:val="clear" w:color="auto" w:fill="C7DAF1" w:themeFill="text2" w:themeFillTint="32"/>
            </w:pPr>
            <w:r>
              <w:rPr>
                <w:rFonts w:hint="eastAsia"/>
              </w:rPr>
              <w:t>审核期间内设计和开发新产品/项目名称：</w:t>
            </w:r>
            <w:r>
              <w:rPr>
                <w:rFonts w:hint="eastAsia"/>
                <w:u w:val="single"/>
              </w:rPr>
              <w:t xml:space="preserve"> </w:t>
            </w:r>
            <w:r>
              <w:rPr>
                <w:rFonts w:hint="eastAsia"/>
                <w:u w:val="single"/>
                <w:lang w:val="en-US" w:eastAsia="zh-CN"/>
              </w:rPr>
              <w:t>110kw同步永磁高速电机XV110B01/02</w:t>
            </w:r>
            <w:r>
              <w:rPr>
                <w:rFonts w:hint="eastAsia"/>
                <w:u w:val="single"/>
              </w:rPr>
              <w:t>（</w:t>
            </w:r>
            <w:r>
              <w:rPr>
                <w:rFonts w:hint="eastAsia"/>
              </w:rPr>
              <w:t>举1例）</w:t>
            </w:r>
          </w:p>
          <w:p>
            <w:pPr>
              <w:shd w:val="clear" w:color="auto" w:fill="C7DAF1" w:themeFill="text2" w:themeFillTint="32"/>
            </w:pPr>
            <w:r>
              <w:rPr>
                <w:rFonts w:hint="eastAsia"/>
              </w:rPr>
              <w:t>该项目的设计和开发的输入、输出、变更进行了控制。</w:t>
            </w:r>
          </w:p>
          <w:p>
            <w:pPr>
              <w:shd w:val="clear" w:color="auto" w:fill="C7DAF1" w:themeFill="text2" w:themeFillTint="32"/>
            </w:pPr>
            <w:r>
              <w:rPr>
                <w:rFonts w:hint="eastAsia"/>
              </w:rPr>
              <w:t xml:space="preserve">设计和开发控制：■符合要求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组织对外部提供的过程、产品和服务的供方按照对产品/服务质量的类型和程度实施控制。</w:t>
            </w:r>
          </w:p>
          <w:p>
            <w:pPr>
              <w:shd w:val="clear" w:color="auto" w:fill="C7DAF1" w:themeFill="text2" w:themeFillTint="32"/>
              <w:jc w:val="left"/>
            </w:pPr>
            <w:r>
              <w:rPr>
                <w:rFonts w:hint="eastAsia"/>
              </w:rPr>
              <w:t xml:space="preserve">外部提供包括：■原材料采购 </w:t>
            </w:r>
            <w:r>
              <w:rPr>
                <w:rFonts w:hint="eastAsia" w:ascii="Wingdings" w:hAnsi="Wingdings"/>
              </w:rPr>
              <w:t>¨</w:t>
            </w:r>
            <w:r>
              <w:rPr>
                <w:rFonts w:hint="eastAsia"/>
              </w:rPr>
              <w:t xml:space="preserve">委托加工  ■顾客要求 ■运输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提供给外部供方的信息■符合要求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rPr>
                <w:rFonts w:hint="eastAsia"/>
              </w:rPr>
            </w:pPr>
            <w:r>
              <w:rPr>
                <w:rFonts w:hint="eastAsia"/>
              </w:rPr>
              <w:t>组织的生产和服务提供流程图（见</w:t>
            </w:r>
            <w:r>
              <w:rPr>
                <w:rFonts w:hint="eastAsia"/>
                <w:lang w:val="en-US" w:eastAsia="zh-CN"/>
              </w:rPr>
              <w:t>附件</w:t>
            </w:r>
            <w:r>
              <w:rPr>
                <w:rFonts w:hint="eastAsia"/>
              </w:rPr>
              <w:t>），</w:t>
            </w:r>
          </w:p>
          <w:p>
            <w:pPr>
              <w:shd w:val="clear" w:color="auto" w:fill="C7DAF1" w:themeFill="text2" w:themeFillTint="32"/>
              <w:jc w:val="left"/>
            </w:pPr>
            <w:r>
              <w:rPr>
                <w:rFonts w:hint="eastAsia"/>
              </w:rPr>
              <w:t>认证范围内每种产品/服务流程的关键过程及控制参数：</w:t>
            </w:r>
          </w:p>
          <w:tbl>
            <w:tblPr>
              <w:tblStyle w:val="8"/>
              <w:tblpPr w:leftFromText="180" w:rightFromText="180" w:vertAnchor="text" w:horzAnchor="page" w:tblpX="-1336" w:tblpY="155"/>
              <w:tblOverlap w:val="never"/>
              <w:tblW w:w="87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6"/>
              <w:gridCol w:w="1767"/>
              <w:gridCol w:w="602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7" w:hRule="atLeast"/>
              </w:trPr>
              <w:tc>
                <w:tcPr>
                  <w:tcW w:w="100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lang w:val="en-US" w:eastAsia="zh-CN" w:bidi="ar"/>
                    </w:rPr>
                    <w:t>产品</w:t>
                  </w:r>
                  <w:r>
                    <w:rPr>
                      <w:rStyle w:val="25"/>
                      <w:rFonts w:eastAsia="宋体"/>
                      <w:lang w:val="en-US" w:eastAsia="zh-CN" w:bidi="ar"/>
                    </w:rPr>
                    <w:t>/</w:t>
                  </w:r>
                  <w:r>
                    <w:rPr>
                      <w:rStyle w:val="24"/>
                      <w:lang w:val="en-US" w:eastAsia="zh-CN" w:bidi="ar"/>
                    </w:rPr>
                    <w:t>服务名称</w:t>
                  </w:r>
                </w:p>
              </w:tc>
              <w:tc>
                <w:tcPr>
                  <w:tcW w:w="1767"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关键过程</w:t>
                  </w:r>
                </w:p>
              </w:tc>
              <w:tc>
                <w:tcPr>
                  <w:tcW w:w="6026" w:type="dxa"/>
                  <w:tcBorders>
                    <w:top w:val="single" w:color="000000" w:sz="8" w:space="0"/>
                    <w:left w:val="single" w:color="000000" w:sz="8" w:space="0"/>
                    <w:bottom w:val="single" w:color="auto" w:sz="4"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控制内容（如尺寸、压力等）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高速磁悬浮鼓风机</w:t>
                  </w:r>
                </w:p>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（使用本公司自制电动机）</w:t>
                  </w:r>
                </w:p>
              </w:tc>
              <w:tc>
                <w:tcPr>
                  <w:tcW w:w="17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铁心焊接</w:t>
                  </w:r>
                </w:p>
              </w:tc>
              <w:tc>
                <w:tcPr>
                  <w:tcW w:w="6026"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焊接电流130A-150A，保护气体流量15L/min-20 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single" w:color="auto" w:sz="4" w:space="0"/>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single" w:color="auto" w:sz="4" w:space="0"/>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乙炔焊</w:t>
                  </w:r>
                </w:p>
              </w:tc>
              <w:tc>
                <w:tcPr>
                  <w:tcW w:w="6026" w:type="dxa"/>
                  <w:tcBorders>
                    <w:top w:val="single" w:color="auto" w:sz="4" w:space="0"/>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人员持证、焊料牌号正确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灌封</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Style w:val="24"/>
                      <w:lang w:val="en-US" w:eastAsia="zh-CN" w:bidi="ar"/>
                    </w:rPr>
                    <w:t>AB组分配比100:13，搅拌均匀，固化时间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浸漆</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漆粘度（23±2℃）50-80s；浸渍时间120min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电气试验</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匝间耐压1600V/3s，不重合率＜3%；1000V/1min，不击穿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Style w:val="24"/>
                      <w:lang w:val="en-US" w:eastAsia="zh-CN" w:bidi="ar"/>
                    </w:rPr>
                    <w:t>鼓风机</w:t>
                  </w:r>
                  <w:r>
                    <w:rPr>
                      <w:rStyle w:val="26"/>
                      <w:lang w:val="en-US" w:eastAsia="zh-CN" w:bidi="ar"/>
                    </w:rPr>
                    <w:t>电缆接线</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接线符合接线表，接线正确，紧固无松脱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调整轴承间隙</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通过左右推动转子，加垫垫片，调整转子轴向间隙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auto" w:sz="4" w:space="0"/>
                    <w:bottom w:val="nil"/>
                    <w:right w:val="single" w:color="auto" w:sz="4"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auto" w:sz="4"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鼓风机控制调试</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通讯正常，系统运行监测正常，无延迟，无卡顿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restart"/>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风力发电机</w:t>
                  </w: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铁心焊接</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焊缝状态、焊缝电流200-220A，电压17-19V，保护气体流量16-18L/min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乙炔焊</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人员持证、焊料牌号正确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浸漆</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漆粘度（23±2℃）90-150s；一次漆：真空度≤100Pa，保真空1h，输漆浸渍10-15分钟加压0.46-0.52MPa，保压3h；</w:t>
                  </w:r>
                </w:p>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二次漆：真空度≤150Pa，输漆浸渍10-15分钟加压0.46-0.52MPa，保压1h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9"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端部灌封</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灌封胶：固化剂=10:1；负压值-90至-100KPa；灌封高度高于槽绝缘2mm以上,高度差值≤5mm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29"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后轴承密封保持架装配</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加热温度110℃，槽口位置与螺纹孔对正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1"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后轴承内圈装配</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加热温度110℃，用塞尺测量后轴承内圈和后轴承密封保持架轴向间隙，要求：最大值≤0.2mm， 最小值≤0.1mm，测量点（米字型测量） 应均布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1"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后轴承止动环装配</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测量得定轴上后轴承密封保持架、后轴承内圈、后轴承止动环装配面两端凸台的间距H1，测量定轴挡台上方的后轴承密封保持架D1、后轴承内圈高度D2，止动环高度=H1-D1-D2-(0～0.2)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45"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前轴承装配</w:t>
                  </w:r>
                </w:p>
              </w:tc>
              <w:tc>
                <w:tcPr>
                  <w:tcW w:w="6026" w:type="dxa"/>
                  <w:tcBorders>
                    <w:top w:val="nil"/>
                    <w:left w:val="single" w:color="000000" w:sz="8" w:space="0"/>
                    <w:bottom w:val="single" w:color="000000" w:sz="8" w:space="0"/>
                    <w:right w:val="single" w:color="000000" w:sz="8" w:space="0"/>
                  </w:tcBorders>
                  <w:shd w:val="clear" w:color="auto" w:fill="auto"/>
                  <w:vAlign w:val="top"/>
                </w:tcPr>
                <w:p>
                  <w:pPr>
                    <w:keepNext w:val="0"/>
                    <w:keepLines w:val="0"/>
                    <w:widowControl/>
                    <w:suppressLineNumbers w:val="0"/>
                    <w:jc w:val="both"/>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装配位置及加脂数量，转动轴前轴承轴承室内加注1kg（转动轴组件套装前加注）。前轴承外圈一安装完成后， 在其表面加注0.75kg。前轴承内圈顶部空腔位置加注1kg。前轴承内圈上、下滚道表面各加注0.5kg。前轴承内圈中部空腔位置加注1.25kg。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8" w:hRule="atLeast"/>
              </w:trPr>
              <w:tc>
                <w:tcPr>
                  <w:tcW w:w="1006" w:type="dxa"/>
                  <w:vMerge w:val="continue"/>
                  <w:tcBorders>
                    <w:top w:val="nil"/>
                    <w:left w:val="single" w:color="000000" w:sz="8" w:space="0"/>
                    <w:bottom w:val="single" w:color="000000" w:sz="8" w:space="0"/>
                    <w:right w:val="single" w:color="000000" w:sz="8" w:space="0"/>
                  </w:tcBorders>
                  <w:shd w:val="clear" w:color="auto" w:fill="auto"/>
                  <w:vAlign w:val="top"/>
                </w:tcPr>
                <w:p>
                  <w:pPr>
                    <w:jc w:val="left"/>
                    <w:rPr>
                      <w:rFonts w:hint="eastAsia" w:ascii="宋体" w:hAnsi="宋体" w:eastAsia="宋体" w:cs="宋体"/>
                      <w:i w:val="0"/>
                      <w:iCs w:val="0"/>
                      <w:color w:val="000000"/>
                      <w:sz w:val="21"/>
                      <w:szCs w:val="21"/>
                      <w:u w:val="none"/>
                    </w:rPr>
                  </w:pPr>
                </w:p>
              </w:tc>
              <w:tc>
                <w:tcPr>
                  <w:tcW w:w="1767"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定转子装配</w:t>
                  </w:r>
                </w:p>
              </w:tc>
              <w:tc>
                <w:tcPr>
                  <w:tcW w:w="6026"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间隙垫条的选择及定转子间隙要求，整转子和定子主轴的同轴度，要求用深度尺均匀测至少4点，极差值≤1mm</w:t>
                  </w:r>
                </w:p>
              </w:tc>
            </w:tr>
          </w:tbl>
          <w:p>
            <w:pPr>
              <w:pStyle w:val="2"/>
              <w:rPr>
                <w:rFonts w:hint="eastAsia"/>
              </w:rPr>
            </w:pPr>
          </w:p>
          <w:p>
            <w:pPr>
              <w:pStyle w:val="2"/>
              <w:rPr>
                <w:rFonts w:hint="eastAsia"/>
              </w:rPr>
            </w:pPr>
          </w:p>
          <w:p>
            <w:pPr>
              <w:pStyle w:val="2"/>
            </w:pPr>
          </w:p>
          <w:p>
            <w:pPr>
              <w:shd w:val="clear" w:color="auto" w:fill="C7DAF1" w:themeFill="text2" w:themeFillTint="32"/>
              <w:jc w:val="left"/>
            </w:pPr>
          </w:p>
          <w:p>
            <w:pPr>
              <w:shd w:val="clear" w:color="auto" w:fill="C7DAF1" w:themeFill="text2" w:themeFillTint="32"/>
              <w:jc w:val="left"/>
            </w:pPr>
            <w:r>
              <w:rPr>
                <w:rFonts w:hint="eastAsia"/>
              </w:rPr>
              <w:t>需要确认的过程：</w:t>
            </w:r>
            <w:r>
              <w:rPr>
                <w:rFonts w:hint="eastAsia"/>
                <w:u w:val="single"/>
              </w:rPr>
              <w:t xml:space="preserve">   </w:t>
            </w:r>
            <w:r>
              <w:rPr>
                <w:rFonts w:hint="eastAsia"/>
                <w:u w:val="single"/>
                <w:lang w:val="en-US" w:eastAsia="zh-CN"/>
              </w:rPr>
              <w:t>焊接、浸漆</w:t>
            </w:r>
            <w:r>
              <w:rPr>
                <w:rFonts w:hint="eastAsia"/>
                <w:u w:val="single"/>
              </w:rPr>
              <w:t xml:space="preserve">                 </w:t>
            </w:r>
            <w:r>
              <w:rPr>
                <w:rFonts w:hint="eastAsia"/>
              </w:rPr>
              <w:t xml:space="preserve"> ，</w:t>
            </w:r>
          </w:p>
          <w:p>
            <w:pPr>
              <w:shd w:val="clear" w:color="auto" w:fill="C7DAF1" w:themeFill="text2" w:themeFillTint="32"/>
              <w:jc w:val="left"/>
            </w:pPr>
            <w:r>
              <w:rPr>
                <w:rFonts w:hint="eastAsia"/>
              </w:rPr>
              <w:sym w:font="Wingdings 2" w:char="00A3"/>
            </w:r>
            <w:r>
              <w:rPr>
                <w:rFonts w:hint="eastAsia"/>
              </w:rPr>
              <w:t xml:space="preserve">进行了有效的确认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jc w:val="left"/>
            </w:pPr>
          </w:p>
          <w:p>
            <w:pPr>
              <w:shd w:val="clear" w:color="auto" w:fill="C7DAF1" w:themeFill="text2" w:themeFillTint="32"/>
              <w:jc w:val="left"/>
            </w:pPr>
            <w:r>
              <w:rPr>
                <w:rFonts w:hint="eastAsia"/>
              </w:rPr>
              <w:t xml:space="preserve">对生产和服务提供过程的控制■符合要求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jc w:val="left"/>
            </w:pPr>
            <w:r>
              <w:rPr>
                <w:rFonts w:hint="eastAsia"/>
              </w:rPr>
              <w:t>组织在生产和服务提供的整个过程中对产品和监视和测量状态进行标识和追溯。</w:t>
            </w:r>
          </w:p>
          <w:p>
            <w:pPr>
              <w:shd w:val="clear" w:color="auto" w:fill="C7DAF1" w:themeFill="text2" w:themeFillTint="32"/>
              <w:jc w:val="left"/>
            </w:pPr>
            <w:r>
              <w:rPr>
                <w:rFonts w:hint="eastAsia"/>
              </w:rPr>
              <w:t xml:space="preserve">采用的标识方式：■标签 ■标牌 ■区域 </w:t>
            </w:r>
            <w:r>
              <w:rPr>
                <w:rFonts w:hint="eastAsia" w:ascii="Wingdings" w:hAnsi="Wingdings"/>
              </w:rPr>
              <w:t>¨</w:t>
            </w:r>
            <w:r>
              <w:rPr>
                <w:rFonts w:hint="eastAsia"/>
              </w:rPr>
              <w:t xml:space="preserve">容器编号 </w:t>
            </w:r>
            <w:r>
              <w:rPr>
                <w:rFonts w:hint="eastAsia" w:ascii="Wingdings" w:hAnsi="Wingdings"/>
              </w:rPr>
              <w:t>¨</w:t>
            </w:r>
            <w:r>
              <w:rPr>
                <w:rFonts w:hint="eastAsia"/>
              </w:rPr>
              <w:t xml:space="preserve">人员编号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可追溯性实现：■符合要求 </w:t>
            </w:r>
            <w:r>
              <w:rPr>
                <w:rFonts w:hint="eastAsia" w:ascii="Wingdings" w:hAnsi="Wingdings"/>
              </w:rPr>
              <w:t>¨</w:t>
            </w:r>
            <w:r>
              <w:rPr>
                <w:rFonts w:hint="eastAsia"/>
              </w:rPr>
              <w:t>存在不足，说明</w:t>
            </w:r>
            <w:r>
              <w:rPr>
                <w:rFonts w:hint="eastAsia"/>
                <w:u w:val="single"/>
              </w:rPr>
              <w:t xml:space="preserve">                                  </w:t>
            </w:r>
            <w:r>
              <w:rPr>
                <w:rFonts w:hint="eastAsia"/>
              </w:rPr>
              <w:t>。</w:t>
            </w:r>
          </w:p>
          <w:p>
            <w:pPr>
              <w:shd w:val="clear" w:color="auto" w:fill="C7DAF1" w:themeFill="text2" w:themeFillTint="32"/>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组织爱护在组织控制下或使用顾客或外部供方的财产。</w:t>
            </w:r>
          </w:p>
          <w:p>
            <w:pPr>
              <w:shd w:val="clear" w:color="auto" w:fill="C7DAF1" w:themeFill="text2" w:themeFillTint="32"/>
            </w:pPr>
            <w:r>
              <w:rPr>
                <w:rFonts w:hint="eastAsia"/>
              </w:rPr>
              <w:t>目前的顾客或外部供方财产包括：</w:t>
            </w:r>
          </w:p>
          <w:p>
            <w:pPr>
              <w:shd w:val="clear" w:color="auto" w:fill="C7DAF1" w:themeFill="text2" w:themeFillTint="32"/>
            </w:pPr>
            <w:r>
              <w:rPr>
                <w:rFonts w:hint="eastAsia" w:ascii="Wingdings" w:hAnsi="Wingdings"/>
              </w:rPr>
              <w:t>¨</w:t>
            </w:r>
            <w:r>
              <w:rPr>
                <w:rFonts w:hint="eastAsia"/>
              </w:rPr>
              <w:t xml:space="preserve">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配方 ■个人信息 </w:t>
            </w:r>
            <w:r>
              <w:rPr>
                <w:rFonts w:hint="eastAsia" w:ascii="Wingdings" w:hAnsi="Wingdings"/>
              </w:rPr>
              <w:t>¨</w:t>
            </w:r>
            <w:r>
              <w:rPr>
                <w:rFonts w:hint="eastAsia"/>
              </w:rPr>
              <w:t>其他</w:t>
            </w:r>
          </w:p>
          <w:p>
            <w:pPr>
              <w:shd w:val="clear" w:color="auto" w:fill="C7DAF1" w:themeFill="text2" w:themeFillTint="32"/>
              <w:jc w:val="left"/>
            </w:pPr>
            <w:r>
              <w:rPr>
                <w:rFonts w:hint="eastAsia"/>
              </w:rPr>
              <w:t xml:space="preserve">顾客或外部供方财产控制：■符合要求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组织应在生产和服务提供期间对输出进行必要防护，以确保符合要求。 </w:t>
            </w:r>
          </w:p>
          <w:p>
            <w:pPr>
              <w:shd w:val="clear" w:color="auto" w:fill="C7DAF1" w:themeFill="text2" w:themeFillTint="32"/>
            </w:pPr>
            <w:r>
              <w:rPr>
                <w:rFonts w:hint="eastAsia"/>
              </w:rPr>
              <w:t>可包括标识、处置、污染控制、包装、储存、传输或运输以及保护。</w:t>
            </w:r>
          </w:p>
          <w:p>
            <w:pPr>
              <w:shd w:val="clear" w:color="auto" w:fill="C7DAF1" w:themeFill="text2" w:themeFillTint="32"/>
              <w:jc w:val="left"/>
            </w:pPr>
            <w:r>
              <w:rPr>
                <w:rFonts w:hint="eastAsia"/>
              </w:rPr>
              <w:t xml:space="preserve">产品防护：■符合要求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组织应满足与产品和服务相关的交付后活动的要求。 </w:t>
            </w:r>
          </w:p>
          <w:p>
            <w:pPr>
              <w:shd w:val="clear" w:color="auto" w:fill="C7DAF1" w:themeFill="text2" w:themeFillTint="32"/>
            </w:pPr>
            <w:r>
              <w:rPr>
                <w:rFonts w:hint="eastAsia"/>
              </w:rPr>
              <w:t>目前交付后活动：</w:t>
            </w:r>
            <w:r>
              <w:rPr>
                <w:rFonts w:hint="eastAsia" w:ascii="Wingdings" w:hAnsi="Wingdings"/>
              </w:rPr>
              <w:t>¨</w:t>
            </w:r>
            <w:r>
              <w:rPr>
                <w:rFonts w:hint="eastAsia"/>
              </w:rPr>
              <w:t xml:space="preserve">三包 ■维修 ■赔偿 ■道歉 </w:t>
            </w:r>
            <w:r>
              <w:rPr>
                <w:rFonts w:hint="eastAsia" w:ascii="Wingdings" w:hAnsi="Wingdings"/>
              </w:rPr>
              <w:t>¨</w:t>
            </w:r>
            <w:r>
              <w:rPr>
                <w:rFonts w:hint="eastAsia"/>
              </w:rPr>
              <w:t xml:space="preserve">最终处置 </w:t>
            </w:r>
            <w:r>
              <w:rPr>
                <w:rFonts w:hint="eastAsia" w:ascii="Wingdings" w:hAnsi="Wingdings"/>
              </w:rPr>
              <w:t>¨</w:t>
            </w:r>
            <w:r>
              <w:rPr>
                <w:rFonts w:hint="eastAsia"/>
              </w:rPr>
              <w:t>其他</w:t>
            </w:r>
          </w:p>
          <w:p>
            <w:pPr>
              <w:shd w:val="clear" w:color="auto" w:fill="C7DAF1" w:themeFill="text2" w:themeFillTint="32"/>
            </w:pPr>
            <w:r>
              <w:rPr>
                <w:rFonts w:hint="eastAsia"/>
              </w:rPr>
              <w:t xml:space="preserve">交付后活动：■符合要求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rPr>
                <w:rFonts w:hint="default" w:eastAsia="宋体"/>
                <w:lang w:val="en-US" w:eastAsia="zh-CN"/>
              </w:rPr>
            </w:pPr>
            <w:r>
              <w:rPr>
                <w:rFonts w:hint="eastAsia"/>
              </w:rPr>
              <w:t xml:space="preserve">组织对生产和服务提供的更改进行必要的评审和控制，以确保持续地符合要求。 </w:t>
            </w:r>
            <w:r>
              <w:rPr>
                <w:rFonts w:hint="eastAsia"/>
                <w:lang w:val="en-US" w:eastAsia="zh-CN"/>
              </w:rPr>
              <w:t>无变更</w:t>
            </w:r>
          </w:p>
          <w:p>
            <w:pPr>
              <w:shd w:val="clear" w:color="auto" w:fill="C7DAF1" w:themeFill="text2" w:themeFillTint="32"/>
            </w:pPr>
            <w:r>
              <w:rPr>
                <w:rFonts w:hint="eastAsia"/>
              </w:rPr>
              <w:t>已发生的更改包括：</w:t>
            </w:r>
            <w:r>
              <w:rPr>
                <w:rFonts w:hint="eastAsia" w:ascii="Wingdings" w:hAnsi="Wingdings"/>
              </w:rPr>
              <w:t>¨</w:t>
            </w:r>
            <w:r>
              <w:rPr>
                <w:rFonts w:hint="eastAsia"/>
              </w:rPr>
              <w:t xml:space="preserve">重要原材料 </w:t>
            </w:r>
            <w:r>
              <w:rPr>
                <w:rFonts w:hint="eastAsia" w:ascii="Wingdings" w:hAnsi="Wingdings"/>
              </w:rPr>
              <w:t>¨</w:t>
            </w:r>
            <w:r>
              <w:rPr>
                <w:rFonts w:hint="eastAsia"/>
              </w:rPr>
              <w:t xml:space="preserve">设备 </w:t>
            </w:r>
            <w:r>
              <w:rPr>
                <w:rFonts w:hint="eastAsia" w:ascii="Wingdings" w:hAnsi="Wingdings"/>
              </w:rPr>
              <w:t>¨</w:t>
            </w:r>
            <w:r>
              <w:rPr>
                <w:rFonts w:hint="eastAsia"/>
              </w:rPr>
              <w:t xml:space="preserve">检测设备 </w:t>
            </w:r>
            <w:r>
              <w:rPr>
                <w:rFonts w:hint="eastAsia" w:ascii="Wingdings" w:hAnsi="Wingdings"/>
              </w:rPr>
              <w:t>¨</w:t>
            </w:r>
            <w:r>
              <w:rPr>
                <w:rFonts w:hint="eastAsia"/>
              </w:rPr>
              <w:t xml:space="preserve">图纸 </w:t>
            </w:r>
            <w:r>
              <w:rPr>
                <w:rFonts w:hint="eastAsia" w:ascii="Wingdings" w:hAnsi="Wingdings"/>
              </w:rPr>
              <w:t>¨</w:t>
            </w:r>
            <w:r>
              <w:rPr>
                <w:rFonts w:hint="eastAsia"/>
              </w:rPr>
              <w:t xml:space="preserve">工艺 </w:t>
            </w:r>
            <w:r>
              <w:rPr>
                <w:rFonts w:hint="eastAsia" w:ascii="Wingdings" w:hAnsi="Wingdings"/>
              </w:rPr>
              <w:t>¨</w:t>
            </w:r>
            <w:r>
              <w:rPr>
                <w:rFonts w:hint="eastAsia"/>
              </w:rPr>
              <w:t xml:space="preserve">加工场所 </w:t>
            </w:r>
            <w:r>
              <w:rPr>
                <w:rFonts w:hint="eastAsia" w:ascii="Wingdings" w:hAnsi="Wingdings"/>
              </w:rPr>
              <w:t>¨</w:t>
            </w:r>
            <w:r>
              <w:rPr>
                <w:rFonts w:hint="eastAsia"/>
              </w:rPr>
              <w:t>其他</w:t>
            </w:r>
          </w:p>
          <w:p>
            <w:pPr>
              <w:shd w:val="clear" w:color="auto" w:fill="C7DAF1" w:themeFill="text2" w:themeFillTint="32"/>
            </w:pPr>
            <w:r>
              <w:rPr>
                <w:rFonts w:hint="eastAsia"/>
              </w:rPr>
              <w:t>变更控制：</w:t>
            </w:r>
            <w:r>
              <w:rPr>
                <w:rFonts w:hint="eastAsia"/>
              </w:rPr>
              <w:sym w:font="Wingdings 2" w:char="00A3"/>
            </w:r>
            <w:r>
              <w:rPr>
                <w:rFonts w:hint="eastAsia"/>
              </w:rPr>
              <w:t xml:space="preserve">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组织在适当阶段实施策划的安排，以验证产品和服务的要求已得到满足。 </w:t>
            </w:r>
          </w:p>
          <w:p>
            <w:pPr>
              <w:shd w:val="clear" w:color="auto" w:fill="C7DAF1" w:themeFill="text2" w:themeFillTint="32"/>
            </w:pPr>
            <w:r>
              <w:rPr>
                <w:rFonts w:hint="eastAsia"/>
              </w:rPr>
              <w:t xml:space="preserve">实施了■进货检验 </w:t>
            </w:r>
            <w:r>
              <w:rPr>
                <w:rFonts w:hint="eastAsia" w:ascii="Wingdings" w:hAnsi="Wingdings"/>
              </w:rPr>
              <w:t>¨</w:t>
            </w:r>
            <w:r>
              <w:rPr>
                <w:rFonts w:hint="eastAsia"/>
              </w:rPr>
              <w:t xml:space="preserve">首件检验 ■过程检验 ■最终检验 </w:t>
            </w:r>
            <w:r>
              <w:rPr>
                <w:rFonts w:hint="eastAsia" w:ascii="Wingdings" w:hAnsi="Wingdings"/>
              </w:rPr>
              <w:t>¨</w:t>
            </w:r>
            <w:r>
              <w:rPr>
                <w:rFonts w:hint="eastAsia"/>
              </w:rPr>
              <w:t xml:space="preserve">型式检验 </w:t>
            </w:r>
            <w:r>
              <w:rPr>
                <w:rFonts w:hint="eastAsia" w:ascii="Wingdings" w:hAnsi="Wingdings"/>
              </w:rPr>
              <w:t>¨</w:t>
            </w:r>
            <w:r>
              <w:rPr>
                <w:rFonts w:hint="eastAsia"/>
              </w:rPr>
              <w:t>其他</w:t>
            </w:r>
          </w:p>
          <w:p>
            <w:pPr>
              <w:shd w:val="clear" w:color="auto" w:fill="C7DAF1" w:themeFill="text2" w:themeFillTint="32"/>
            </w:pPr>
            <w:r>
              <w:rPr>
                <w:rFonts w:hint="eastAsia"/>
              </w:rPr>
              <w:t>《型式检验报告》，如：</w:t>
            </w:r>
            <w:r>
              <w:rPr>
                <w:rFonts w:hint="eastAsia"/>
                <w:u w:val="single"/>
              </w:rPr>
              <w:t xml:space="preserve"> </w:t>
            </w:r>
            <w:r>
              <w:rPr>
                <w:rFonts w:hint="eastAsia"/>
                <w:u w:val="single"/>
                <w:lang w:val="en-US" w:eastAsia="zh-CN"/>
              </w:rPr>
              <w:t xml:space="preserve">     </w:t>
            </w:r>
            <w:r>
              <w:rPr>
                <w:rFonts w:hint="eastAsia"/>
                <w:u w:val="single"/>
              </w:rPr>
              <w:t xml:space="preserve">   </w:t>
            </w:r>
            <w:r>
              <w:rPr>
                <w:rFonts w:hint="eastAsia"/>
              </w:rPr>
              <w:t>。</w:t>
            </w:r>
          </w:p>
          <w:p>
            <w:pPr>
              <w:shd w:val="clear" w:color="auto" w:fill="C7DAF1" w:themeFill="text2" w:themeFillTint="32"/>
            </w:pPr>
            <w:r>
              <w:rPr>
                <w:rFonts w:hint="eastAsia"/>
              </w:rPr>
              <w:t xml:space="preserve">产品检验/服务放行：■符合要求 </w:t>
            </w:r>
            <w:r>
              <w:rPr>
                <w:rFonts w:hint="eastAsia" w:ascii="Wingdings" w:hAnsi="Wingdings"/>
              </w:rPr>
              <w:t>¨</w:t>
            </w:r>
            <w:r>
              <w:rPr>
                <w:rFonts w:hint="eastAsia"/>
              </w:rPr>
              <w:t>存在不足，说明</w:t>
            </w:r>
            <w:r>
              <w:rPr>
                <w:rFonts w:hint="eastAsia"/>
                <w:u w:val="single"/>
              </w:rPr>
              <w:t xml:space="preserve">                                  </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rPr>
          <w:trHeight w:val="355" w:hRule="atLeast"/>
        </w:trPr>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组织确保对不符合要求的输出进行识别和控制，以防止非预期的使用或交付。</w:t>
            </w:r>
          </w:p>
          <w:p>
            <w:pPr>
              <w:shd w:val="clear" w:color="auto" w:fill="C7DAF1" w:themeFill="text2" w:themeFillTint="32"/>
            </w:pPr>
            <w:r>
              <w:rPr>
                <w:rFonts w:hint="eastAsia"/>
              </w:rPr>
              <w:t xml:space="preserve">不合格品控制：■符合要求 </w:t>
            </w:r>
            <w:r>
              <w:rPr>
                <w:rFonts w:hint="eastAsia" w:ascii="Wingdings" w:hAnsi="Wingdings"/>
              </w:rPr>
              <w:t>¨</w:t>
            </w:r>
            <w:r>
              <w:rPr>
                <w:rFonts w:hint="eastAsia"/>
              </w:rPr>
              <w:t>存在不足，说明</w:t>
            </w:r>
            <w:r>
              <w:rPr>
                <w:rFonts w:hint="eastAsia"/>
                <w:u w:val="single"/>
              </w:rPr>
              <w:t xml:space="preserve">                                  </w:t>
            </w:r>
            <w:r>
              <w:rPr>
                <w:rFonts w:hint="eastAsi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绩效评价</w:t>
            </w:r>
          </w:p>
        </w:tc>
        <w:tc>
          <w:tcPr>
            <w:tcW w:w="8748" w:type="dxa"/>
            <w:shd w:val="clear" w:color="auto" w:fill="C7DAF1" w:themeFill="text2" w:themeFillTint="32"/>
          </w:tcPr>
          <w:p>
            <w:pPr>
              <w:shd w:val="clear" w:color="auto" w:fill="C7DAF1" w:themeFill="text2" w:themeFillTint="32"/>
              <w:rPr>
                <w:lang w:val="en-GB"/>
              </w:rPr>
            </w:pPr>
            <w:r>
              <w:rPr>
                <w:rFonts w:hint="eastAsia"/>
              </w:rPr>
              <w:t>组织</w:t>
            </w:r>
            <w:r>
              <w:rPr>
                <w:rFonts w:hint="eastAsia"/>
                <w:lang w:val="en-GB"/>
              </w:rPr>
              <w:t>已经制定与信息</w:t>
            </w:r>
            <w:r>
              <w:rPr>
                <w:rFonts w:hint="eastAsia"/>
              </w:rPr>
              <w:t>的收集、</w:t>
            </w:r>
            <w:r>
              <w:rPr>
                <w:rFonts w:hint="eastAsia"/>
                <w:lang w:val="en-GB"/>
              </w:rPr>
              <w:t>数据分析、改进方法以及客户</w:t>
            </w:r>
            <w:r>
              <w:rPr>
                <w:rFonts w:hint="eastAsia"/>
              </w:rPr>
              <w:t>满意</w:t>
            </w:r>
            <w:r>
              <w:rPr>
                <w:rFonts w:hint="eastAsia"/>
                <w:lang w:val="en-GB"/>
              </w:rPr>
              <w:t>反馈相关的程序，并生效。</w:t>
            </w:r>
          </w:p>
          <w:p>
            <w:pPr>
              <w:shd w:val="clear" w:color="auto" w:fill="C7DAF1" w:themeFill="text2" w:themeFillTint="32"/>
            </w:pPr>
            <w:r>
              <w:rPr>
                <w:rFonts w:hint="eastAsia"/>
              </w:rPr>
              <w:t>组织已分析和评价通过监视和测量获得的适当的数据和信息。</w:t>
            </w:r>
          </w:p>
          <w:p>
            <w:pPr>
              <w:shd w:val="clear" w:color="auto" w:fill="C7DAF1" w:themeFill="text2" w:themeFillTint="32"/>
            </w:pPr>
            <w:r>
              <w:rPr>
                <w:rFonts w:hint="eastAsia"/>
              </w:rPr>
              <w:t>组织监视了顾客对其需求和期望已得到满足的程度的感受，调查方式：</w:t>
            </w:r>
          </w:p>
          <w:p>
            <w:pPr>
              <w:shd w:val="clear" w:color="auto" w:fill="C7DAF1" w:themeFill="text2" w:themeFillTint="32"/>
            </w:pPr>
            <w:r>
              <w:rPr>
                <w:rFonts w:hint="eastAsia"/>
              </w:rPr>
              <w:t xml:space="preserve">■顾客调查 ■顾客对交付产品或服务的反馈  </w:t>
            </w:r>
            <w:r>
              <w:rPr>
                <w:rFonts w:hint="eastAsia" w:ascii="Wingdings" w:hAnsi="Wingdings"/>
              </w:rPr>
              <w:t>¨</w:t>
            </w:r>
            <w:r>
              <w:rPr>
                <w:rFonts w:hint="eastAsia"/>
              </w:rPr>
              <w:t xml:space="preserve">顾客座谈 ■市场占有率分析 ■顾客赞扬 </w:t>
            </w:r>
          </w:p>
          <w:p>
            <w:pPr>
              <w:shd w:val="clear" w:color="auto" w:fill="C7DAF1" w:themeFill="text2" w:themeFillTint="32"/>
            </w:pPr>
            <w:r>
              <w:rPr>
                <w:rFonts w:hint="eastAsia" w:ascii="Wingdings" w:hAnsi="Wingdings"/>
              </w:rPr>
              <w:t>¨</w:t>
            </w:r>
            <w:r>
              <w:rPr>
                <w:rFonts w:hint="eastAsia"/>
              </w:rPr>
              <w:t>担保索赔和</w:t>
            </w:r>
            <w:r>
              <w:rPr>
                <w:rFonts w:hint="eastAsia" w:ascii="Wingdings" w:hAnsi="Wingdings"/>
              </w:rPr>
              <w:t>¨</w:t>
            </w:r>
            <w:r>
              <w:rPr>
                <w:rFonts w:hint="eastAsia"/>
              </w:rPr>
              <w:t>经销商报告。</w:t>
            </w:r>
          </w:p>
          <w:p>
            <w:pPr>
              <w:shd w:val="clear" w:color="auto" w:fill="C7DAF1" w:themeFill="text2" w:themeFillTint="32"/>
            </w:pPr>
            <w:r>
              <w:rPr>
                <w:rFonts w:hint="eastAsia"/>
              </w:rPr>
              <w:t>针对顾客不满意的问题进行了分析和改进。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组织已</w:t>
            </w:r>
            <w:r>
              <w:rPr>
                <w:rFonts w:hint="eastAsia"/>
              </w:rPr>
              <w:fldChar w:fldCharType="begin"/>
            </w:r>
            <w:r>
              <w:rPr>
                <w:rFonts w:hint="eastAsia"/>
              </w:rPr>
              <w:fldChar w:fldCharType="end"/>
            </w:r>
            <w:r>
              <w:rPr>
                <w:rFonts w:hint="eastAsia"/>
              </w:rPr>
              <w:t>通过年度策划于</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8-9</w:t>
            </w:r>
            <w:r>
              <w:rPr>
                <w:rFonts w:hint="eastAsia"/>
                <w:u w:val="single"/>
              </w:rPr>
              <w:t xml:space="preserve"> </w:t>
            </w:r>
            <w:r>
              <w:rPr>
                <w:rFonts w:hint="eastAsia"/>
              </w:rPr>
              <w:t>日实施了质量管理体系内部审核，对质量管理体系的符合性和有效性进行了审核。内审发现的</w:t>
            </w:r>
            <w:r>
              <w:rPr>
                <w:rFonts w:hint="eastAsia"/>
                <w:u w:val="single"/>
              </w:rPr>
              <w:t xml:space="preserve"> </w:t>
            </w:r>
            <w:r>
              <w:rPr>
                <w:rFonts w:hint="eastAsia"/>
                <w:u w:val="single"/>
                <w:lang w:val="en-US" w:eastAsia="zh-CN"/>
              </w:rPr>
              <w:t>0</w:t>
            </w:r>
            <w:r>
              <w:rPr>
                <w:rFonts w:hint="eastAsia"/>
                <w:u w:val="single"/>
              </w:rPr>
              <w:t xml:space="preserve"> </w:t>
            </w:r>
            <w:r>
              <w:rPr>
                <w:rFonts w:hint="eastAsia"/>
              </w:rPr>
              <w:t>项不符合在本次审核前已完成整改。在公司内完成的这些审核是可信的。</w:t>
            </w:r>
          </w:p>
          <w:p>
            <w:pPr>
              <w:shd w:val="clear" w:color="auto" w:fill="C7DAF1" w:themeFill="text2" w:themeFillTint="32"/>
            </w:pPr>
          </w:p>
          <w:p>
            <w:pPr>
              <w:shd w:val="clear" w:color="auto" w:fill="C7DAF1" w:themeFill="text2" w:themeFillTint="32"/>
              <w:rPr>
                <w:rFonts w:hint="eastAsia" w:eastAsia="宋体"/>
                <w:lang w:val="en-US" w:eastAsia="zh-CN"/>
              </w:rPr>
            </w:pPr>
            <w:r>
              <w:rPr>
                <w:rFonts w:hint="eastAsia"/>
              </w:rPr>
              <w:t>若是组织多场所/临时场所：（按照组织的实际情况选择）</w:t>
            </w:r>
            <w:r>
              <w:rPr>
                <w:rFonts w:hint="eastAsia"/>
                <w:lang w:val="en-US" w:eastAsia="zh-CN"/>
              </w:rPr>
              <w:t>无</w:t>
            </w:r>
          </w:p>
          <w:p>
            <w:pPr>
              <w:shd w:val="clear" w:color="auto" w:fill="C7DAF1" w:themeFill="text2" w:themeFillTint="32"/>
            </w:pPr>
            <w:r>
              <w:rPr>
                <w:rFonts w:hint="eastAsia" w:ascii="Wingdings" w:hAnsi="Wingdings"/>
              </w:rPr>
              <w:t>¨</w:t>
            </w:r>
            <w:r>
              <w:rPr>
                <w:rFonts w:hint="eastAsia"/>
              </w:rPr>
              <w:t>内审贯穿了多场所/临时现场，内审的验证结论是正面的。管理者代表相应的职权覆盖了所有的场所。）</w:t>
            </w:r>
          </w:p>
          <w:p>
            <w:pPr>
              <w:shd w:val="clear" w:color="auto" w:fill="C7DAF1" w:themeFill="text2" w:themeFillTint="32"/>
            </w:pPr>
          </w:p>
          <w:p>
            <w:pPr>
              <w:shd w:val="clear" w:color="auto" w:fill="C7DAF1" w:themeFill="text2" w:themeFillTint="32"/>
              <w:rPr>
                <w:rFonts w:hint="default" w:eastAsia="宋体"/>
                <w:lang w:val="en-US" w:eastAsia="zh-CN"/>
              </w:rPr>
            </w:pPr>
            <w:r>
              <w:rPr>
                <w:rFonts w:hint="eastAsia"/>
              </w:rPr>
              <w:t>若是多班次操作：（按照组织的实际情况选择）</w:t>
            </w:r>
            <w:r>
              <w:rPr>
                <w:rFonts w:hint="eastAsia"/>
                <w:lang w:val="en-US" w:eastAsia="zh-CN"/>
              </w:rPr>
              <w:t>一班</w:t>
            </w:r>
          </w:p>
          <w:p>
            <w:pPr>
              <w:shd w:val="clear" w:color="auto" w:fill="C7DAF1" w:themeFill="text2" w:themeFillTint="32"/>
            </w:pPr>
            <w:r>
              <w:rPr>
                <w:rFonts w:hint="eastAsia" w:ascii="Wingdings" w:hAnsi="Wingdings"/>
              </w:rPr>
              <w:t>¨</w:t>
            </w:r>
            <w:r>
              <w:rPr>
                <w:rFonts w:hint="eastAsia"/>
              </w:rPr>
              <w:t>对所有班次的现场操作已审核。</w:t>
            </w:r>
          </w:p>
          <w:p>
            <w:pPr>
              <w:shd w:val="clear" w:color="auto" w:fill="C7DAF1" w:themeFill="text2" w:themeFillTint="32"/>
            </w:pPr>
            <w:r>
              <w:rPr>
                <w:rFonts w:hint="eastAsia" w:ascii="Wingdings" w:hAnsi="Wingdings"/>
              </w:rPr>
              <w:t>¨</w:t>
            </w:r>
            <w:r>
              <w:rPr>
                <w:rFonts w:hint="eastAsia"/>
              </w:rPr>
              <w:t>未对所有班次的现场都进行审核，只审核了日班的现场操作，并且有代表性地审核了所有班次的运行记录。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最高管理者已按策划的时间间隔，在</w:t>
            </w:r>
            <w:r>
              <w:rPr>
                <w:rFonts w:hint="eastAsia"/>
                <w:u w:val="single"/>
              </w:rPr>
              <w:t xml:space="preserve"> </w:t>
            </w:r>
            <w:r>
              <w:rPr>
                <w:rFonts w:hint="eastAsia"/>
                <w:u w:val="single"/>
                <w:lang w:val="en-US" w:eastAsia="zh-CN"/>
              </w:rPr>
              <w:t>2021</w:t>
            </w:r>
            <w:r>
              <w:rPr>
                <w:rFonts w:hint="eastAsia"/>
                <w:u w:val="single"/>
              </w:rPr>
              <w:t xml:space="preserve"> </w:t>
            </w:r>
            <w:r>
              <w:rPr>
                <w:rFonts w:hint="eastAsia"/>
              </w:rPr>
              <w:t>年</w:t>
            </w:r>
            <w:r>
              <w:rPr>
                <w:rFonts w:hint="eastAsia"/>
                <w:u w:val="single"/>
              </w:rPr>
              <w:t xml:space="preserve"> </w:t>
            </w:r>
            <w:r>
              <w:rPr>
                <w:rFonts w:hint="eastAsia"/>
                <w:u w:val="single"/>
                <w:lang w:val="en-US" w:eastAsia="zh-CN"/>
              </w:rPr>
              <w:t>6</w:t>
            </w:r>
            <w:r>
              <w:rPr>
                <w:rFonts w:hint="eastAsia"/>
                <w:u w:val="single"/>
              </w:rPr>
              <w:t xml:space="preserve"> </w:t>
            </w:r>
            <w:r>
              <w:rPr>
                <w:rFonts w:hint="eastAsia"/>
              </w:rPr>
              <w:t>月</w:t>
            </w:r>
            <w:r>
              <w:rPr>
                <w:rFonts w:hint="eastAsia"/>
                <w:u w:val="single"/>
              </w:rPr>
              <w:t xml:space="preserve"> </w:t>
            </w:r>
            <w:r>
              <w:rPr>
                <w:rFonts w:hint="eastAsia"/>
                <w:u w:val="single"/>
                <w:lang w:val="en-US" w:eastAsia="zh-CN"/>
              </w:rPr>
              <w:t>18</w:t>
            </w:r>
            <w:r>
              <w:rPr>
                <w:rFonts w:hint="eastAsia"/>
                <w:u w:val="single"/>
              </w:rPr>
              <w:t xml:space="preserve"> </w:t>
            </w:r>
            <w:r>
              <w:rPr>
                <w:rFonts w:hint="eastAsia"/>
              </w:rPr>
              <w:t>日对组织的质量管理体系进行了评审，以确保其持续的适宜性、充分性和有效性；管理评审输入、输出均按要求提供。并对提出的改进措施进行了落实。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restart"/>
            <w:shd w:val="clear" w:color="auto" w:fill="C7DAF1" w:themeFill="text2" w:themeFillTint="32"/>
          </w:tcPr>
          <w:p>
            <w:pPr>
              <w:shd w:val="clear" w:color="auto" w:fill="C7DAF1" w:themeFill="text2" w:themeFillTint="32"/>
            </w:pPr>
            <w:r>
              <w:rPr>
                <w:rFonts w:hint="eastAsia"/>
              </w:rPr>
              <w:t>改进</w:t>
            </w:r>
          </w:p>
        </w:tc>
        <w:tc>
          <w:tcPr>
            <w:tcW w:w="8748" w:type="dxa"/>
            <w:shd w:val="clear" w:color="auto" w:fill="C7DAF1" w:themeFill="text2" w:themeFillTint="32"/>
          </w:tcPr>
          <w:p>
            <w:pPr>
              <w:shd w:val="clear" w:color="auto" w:fill="C7DAF1" w:themeFill="text2" w:themeFillTint="32"/>
            </w:pPr>
            <w:r>
              <w:rPr>
                <w:rFonts w:hint="eastAsia"/>
              </w:rPr>
              <w:t>组织已确定和选择改进机会，并采取必要措施改进产品/服务和管理体系，以满足顾客要求和增强顾客满意。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组织针对质量管理体系运行中的不符合采取了有效纠正和纠正措施。针对下列方面采取了纠正措施：</w:t>
            </w:r>
          </w:p>
          <w:p>
            <w:pPr>
              <w:shd w:val="clear" w:color="auto" w:fill="C7DAF1" w:themeFill="text2" w:themeFillTint="32"/>
            </w:pPr>
            <w:r>
              <w:rPr>
                <w:rFonts w:hint="eastAsia"/>
              </w:rPr>
              <w:t xml:space="preserve">■不合格产品/服务 </w:t>
            </w:r>
            <w:r>
              <w:rPr>
                <w:rFonts w:hint="eastAsia"/>
                <w:lang w:val="en-US" w:eastAsia="zh-CN"/>
              </w:rPr>
              <w:t xml:space="preserve"> </w:t>
            </w:r>
            <w:r>
              <w:rPr>
                <w:rFonts w:hint="eastAsia"/>
              </w:rPr>
              <w:t>■自我验证的结果  ■顾客投诉</w:t>
            </w:r>
            <w:r>
              <w:rPr>
                <w:rFonts w:hint="eastAsia"/>
                <w:lang w:val="en-US" w:eastAsia="zh-CN"/>
              </w:rPr>
              <w:t xml:space="preserve"> </w:t>
            </w:r>
            <w:r>
              <w:rPr>
                <w:rFonts w:hint="eastAsia"/>
              </w:rPr>
              <w:t xml:space="preserve"> ■顾客满意调查 </w:t>
            </w:r>
          </w:p>
          <w:p>
            <w:pPr>
              <w:shd w:val="clear" w:color="auto" w:fill="C7DAF1" w:themeFill="text2" w:themeFillTint="32"/>
            </w:pPr>
            <w:r>
              <w:rPr>
                <w:rFonts w:hint="eastAsia"/>
              </w:rPr>
              <w:t>■内审不符合项   ■</w:t>
            </w:r>
            <w:r>
              <w:rPr>
                <w:rFonts w:hint="eastAsia"/>
                <w:lang w:val="en-US" w:eastAsia="zh-CN"/>
              </w:rPr>
              <w:t>外</w:t>
            </w:r>
            <w:r>
              <w:rPr>
                <w:rFonts w:hint="eastAsia"/>
              </w:rPr>
              <w:t xml:space="preserve">审不符合项  ■管理评审  ■目标统计分析结果   </w:t>
            </w:r>
            <w:r>
              <w:rPr>
                <w:rFonts w:hint="eastAsia" w:ascii="Wingdings" w:hAnsi="Wingdings"/>
              </w:rPr>
              <w:t>¨</w:t>
            </w:r>
            <w:r>
              <w:rPr>
                <w:rFonts w:hint="eastAsia"/>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C7DAF1" w:themeFill="text2" w:themeFillTint="32"/>
          <w:tblCellMar>
            <w:top w:w="0" w:type="dxa"/>
            <w:left w:w="108" w:type="dxa"/>
            <w:bottom w:w="0" w:type="dxa"/>
            <w:right w:w="108" w:type="dxa"/>
          </w:tblCellMar>
        </w:tblPrEx>
        <w:tc>
          <w:tcPr>
            <w:tcW w:w="1214" w:type="dxa"/>
            <w:vMerge w:val="continue"/>
            <w:shd w:val="clear" w:color="auto" w:fill="C7DAF1" w:themeFill="text2" w:themeFillTint="32"/>
          </w:tcPr>
          <w:p>
            <w:pPr>
              <w:shd w:val="clear" w:color="auto" w:fill="C7DAF1" w:themeFill="text2" w:themeFillTint="32"/>
            </w:pPr>
          </w:p>
        </w:tc>
        <w:tc>
          <w:tcPr>
            <w:tcW w:w="8748" w:type="dxa"/>
            <w:shd w:val="clear" w:color="auto" w:fill="C7DAF1" w:themeFill="text2" w:themeFillTint="32"/>
          </w:tcPr>
          <w:p>
            <w:pPr>
              <w:shd w:val="clear" w:color="auto" w:fill="C7DAF1" w:themeFill="text2" w:themeFillTint="32"/>
            </w:pPr>
            <w:r>
              <w:rPr>
                <w:rFonts w:hint="eastAsia"/>
              </w:rPr>
              <w:t xml:space="preserve">组织持续改进了质量管理体系的适宜性、充分性和有效性。 </w:t>
            </w:r>
          </w:p>
          <w:p>
            <w:pPr>
              <w:shd w:val="clear" w:color="auto" w:fill="C7DAF1" w:themeFill="text2" w:themeFillTint="32"/>
            </w:pPr>
            <w:r>
              <w:rPr>
                <w:rFonts w:hint="eastAsia"/>
              </w:rPr>
              <w:t>组织考虑分析和评价的结果以及管理评审的输出，确定了存在需求或机遇，这些需求或机遇作为持续改进的一部分加以应对。</w:t>
            </w:r>
          </w:p>
        </w:tc>
      </w:tr>
    </w:tbl>
    <w:p>
      <w:pPr>
        <w:shd w:val="clear" w:color="auto" w:fill="C7DAF1" w:themeFill="text2" w:themeFillTint="32"/>
      </w:pPr>
    </w:p>
    <w:tbl>
      <w:tblPr>
        <w:tblStyle w:val="8"/>
        <w:tblW w:w="1020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49"/>
        <w:gridCol w:w="650"/>
        <w:gridCol w:w="650"/>
        <w:gridCol w:w="649"/>
        <w:gridCol w:w="650"/>
        <w:gridCol w:w="650"/>
        <w:gridCol w:w="649"/>
        <w:gridCol w:w="650"/>
        <w:gridCol w:w="650"/>
        <w:gridCol w:w="649"/>
        <w:gridCol w:w="650"/>
        <w:gridCol w:w="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4.1</w:t>
            </w:r>
          </w:p>
        </w:tc>
        <w:tc>
          <w:tcPr>
            <w:tcW w:w="650" w:type="dxa"/>
            <w:vAlign w:val="center"/>
          </w:tcPr>
          <w:p>
            <w:pPr>
              <w:shd w:val="clear" w:color="auto" w:fill="C7DAF1" w:themeFill="text2" w:themeFillTint="32"/>
              <w:rPr>
                <w:lang w:eastAsia="ja-JP"/>
              </w:rPr>
            </w:pPr>
            <w:r>
              <w:rPr>
                <w:rFonts w:hint="eastAsia"/>
              </w:rPr>
              <w:t>4.2</w:t>
            </w:r>
          </w:p>
        </w:tc>
        <w:tc>
          <w:tcPr>
            <w:tcW w:w="650" w:type="dxa"/>
            <w:vAlign w:val="center"/>
          </w:tcPr>
          <w:p>
            <w:pPr>
              <w:shd w:val="clear" w:color="auto" w:fill="C7DAF1" w:themeFill="text2" w:themeFillTint="32"/>
              <w:rPr>
                <w:lang w:eastAsia="ja-JP"/>
              </w:rPr>
            </w:pPr>
            <w:r>
              <w:rPr>
                <w:rFonts w:hint="eastAsia"/>
              </w:rPr>
              <w:t>4.3</w:t>
            </w:r>
          </w:p>
        </w:tc>
        <w:tc>
          <w:tcPr>
            <w:tcW w:w="649" w:type="dxa"/>
            <w:vAlign w:val="center"/>
          </w:tcPr>
          <w:p>
            <w:pPr>
              <w:shd w:val="clear" w:color="auto" w:fill="C7DAF1" w:themeFill="text2" w:themeFillTint="32"/>
              <w:rPr>
                <w:lang w:eastAsia="ja-JP"/>
              </w:rPr>
            </w:pPr>
            <w:r>
              <w:rPr>
                <w:rFonts w:hint="eastAsia"/>
              </w:rPr>
              <w:t>4.4</w:t>
            </w:r>
          </w:p>
        </w:tc>
        <w:tc>
          <w:tcPr>
            <w:tcW w:w="650" w:type="dxa"/>
            <w:vAlign w:val="center"/>
          </w:tcPr>
          <w:p>
            <w:pPr>
              <w:shd w:val="clear" w:color="auto" w:fill="C7DAF1" w:themeFill="text2" w:themeFillTint="32"/>
              <w:rPr>
                <w:lang w:eastAsia="ja-JP"/>
              </w:rPr>
            </w:pPr>
            <w:r>
              <w:rPr>
                <w:rFonts w:hint="eastAsia"/>
              </w:rPr>
              <w:t>5.1</w:t>
            </w:r>
          </w:p>
        </w:tc>
        <w:tc>
          <w:tcPr>
            <w:tcW w:w="650" w:type="dxa"/>
            <w:vAlign w:val="center"/>
          </w:tcPr>
          <w:p>
            <w:pPr>
              <w:shd w:val="clear" w:color="auto" w:fill="C7DAF1" w:themeFill="text2" w:themeFillTint="32"/>
              <w:rPr>
                <w:lang w:eastAsia="ja-JP"/>
              </w:rPr>
            </w:pPr>
            <w:r>
              <w:rPr>
                <w:rFonts w:hint="eastAsia"/>
              </w:rPr>
              <w:t>5.2</w:t>
            </w:r>
          </w:p>
        </w:tc>
        <w:tc>
          <w:tcPr>
            <w:tcW w:w="649" w:type="dxa"/>
            <w:vAlign w:val="center"/>
          </w:tcPr>
          <w:p>
            <w:pPr>
              <w:shd w:val="clear" w:color="auto" w:fill="C7DAF1" w:themeFill="text2" w:themeFillTint="32"/>
              <w:rPr>
                <w:lang w:eastAsia="ja-JP"/>
              </w:rPr>
            </w:pPr>
            <w:r>
              <w:rPr>
                <w:rFonts w:hint="eastAsia"/>
              </w:rPr>
              <w:t>5.3</w:t>
            </w:r>
          </w:p>
        </w:tc>
        <w:tc>
          <w:tcPr>
            <w:tcW w:w="650" w:type="dxa"/>
            <w:vAlign w:val="center"/>
          </w:tcPr>
          <w:p>
            <w:pPr>
              <w:shd w:val="clear" w:color="auto" w:fill="C7DAF1" w:themeFill="text2" w:themeFillTint="32"/>
              <w:rPr>
                <w:lang w:eastAsia="ja-JP"/>
              </w:rPr>
            </w:pPr>
            <w:r>
              <w:rPr>
                <w:rFonts w:hint="eastAsia"/>
              </w:rPr>
              <w:t>6.1</w:t>
            </w:r>
          </w:p>
        </w:tc>
        <w:tc>
          <w:tcPr>
            <w:tcW w:w="650" w:type="dxa"/>
            <w:vAlign w:val="center"/>
          </w:tcPr>
          <w:p>
            <w:pPr>
              <w:shd w:val="clear" w:color="auto" w:fill="C7DAF1" w:themeFill="text2" w:themeFillTint="32"/>
              <w:rPr>
                <w:lang w:eastAsia="ja-JP"/>
              </w:rPr>
            </w:pPr>
            <w:r>
              <w:rPr>
                <w:rFonts w:hint="eastAsia"/>
              </w:rPr>
              <w:t>6.2</w:t>
            </w:r>
          </w:p>
        </w:tc>
        <w:tc>
          <w:tcPr>
            <w:tcW w:w="649" w:type="dxa"/>
            <w:vAlign w:val="center"/>
          </w:tcPr>
          <w:p>
            <w:pPr>
              <w:shd w:val="clear" w:color="auto" w:fill="C7DAF1" w:themeFill="text2" w:themeFillTint="32"/>
              <w:rPr>
                <w:lang w:eastAsia="ja-JP"/>
              </w:rPr>
            </w:pPr>
            <w:r>
              <w:rPr>
                <w:rFonts w:hint="eastAsia"/>
              </w:rPr>
              <w:t>6.3</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50"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ja-JP" w:bidi="ar-SA"/>
              </w:rPr>
            </w:pPr>
            <w:r>
              <w:rPr>
                <w:rFonts w:hint="eastAsia"/>
                <w:lang w:val="en-US" w:eastAsia="zh-CN"/>
              </w:rPr>
              <w:t>1</w:t>
            </w:r>
          </w:p>
        </w:tc>
        <w:tc>
          <w:tcPr>
            <w:tcW w:w="649" w:type="dxa"/>
            <w:vAlign w:val="center"/>
          </w:tcPr>
          <w:p>
            <w:pPr>
              <w:shd w:val="clear" w:color="auto" w:fill="C7DAF1" w:themeFill="text2" w:themeFillTint="32"/>
              <w:rPr>
                <w:rFonts w:hint="eastAsia" w:ascii="Times New Roman" w:hAnsi="Times New Roman" w:eastAsia="宋体" w:cs="Times New Roman"/>
                <w:kern w:val="2"/>
                <w:sz w:val="21"/>
                <w:szCs w:val="24"/>
                <w:lang w:val="en-US" w:eastAsia="zh-CN" w:bidi="ar-SA"/>
              </w:rPr>
            </w:pPr>
            <w:r>
              <w:rPr>
                <w:rFonts w:hint="eastAsia" w:cs="Times New Roman"/>
                <w:kern w:val="2"/>
                <w:sz w:val="21"/>
                <w:szCs w:val="24"/>
                <w:lang w:val="en-US" w:eastAsia="zh-CN" w:bidi="ar-SA"/>
              </w:rPr>
              <w:t>1</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pPr>
            <w:r>
              <w:rPr>
                <w:rFonts w:hint="eastAsia"/>
              </w:rPr>
              <w:t>不符合数量</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shd w:val="clear" w:color="auto" w:fill="BFBFBF"/>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7.1</w:t>
            </w:r>
          </w:p>
        </w:tc>
        <w:tc>
          <w:tcPr>
            <w:tcW w:w="650" w:type="dxa"/>
            <w:vAlign w:val="center"/>
          </w:tcPr>
          <w:p>
            <w:pPr>
              <w:shd w:val="clear" w:color="auto" w:fill="C7DAF1" w:themeFill="text2" w:themeFillTint="32"/>
              <w:rPr>
                <w:lang w:eastAsia="ja-JP"/>
              </w:rPr>
            </w:pPr>
            <w:r>
              <w:rPr>
                <w:rFonts w:hint="eastAsia"/>
              </w:rPr>
              <w:t>7.2</w:t>
            </w:r>
          </w:p>
        </w:tc>
        <w:tc>
          <w:tcPr>
            <w:tcW w:w="650" w:type="dxa"/>
            <w:vAlign w:val="center"/>
          </w:tcPr>
          <w:p>
            <w:pPr>
              <w:shd w:val="clear" w:color="auto" w:fill="C7DAF1" w:themeFill="text2" w:themeFillTint="32"/>
              <w:rPr>
                <w:lang w:eastAsia="ja-JP"/>
              </w:rPr>
            </w:pPr>
            <w:r>
              <w:rPr>
                <w:rFonts w:hint="eastAsia"/>
              </w:rPr>
              <w:t>7.3</w:t>
            </w:r>
          </w:p>
        </w:tc>
        <w:tc>
          <w:tcPr>
            <w:tcW w:w="649" w:type="dxa"/>
            <w:vAlign w:val="center"/>
          </w:tcPr>
          <w:p>
            <w:pPr>
              <w:shd w:val="clear" w:color="auto" w:fill="C7DAF1" w:themeFill="text2" w:themeFillTint="32"/>
              <w:rPr>
                <w:lang w:eastAsia="ja-JP"/>
              </w:rPr>
            </w:pPr>
            <w:r>
              <w:rPr>
                <w:rFonts w:hint="eastAsia"/>
              </w:rPr>
              <w:t>7.4</w:t>
            </w:r>
          </w:p>
        </w:tc>
        <w:tc>
          <w:tcPr>
            <w:tcW w:w="650" w:type="dxa"/>
            <w:vAlign w:val="center"/>
          </w:tcPr>
          <w:p>
            <w:pPr>
              <w:shd w:val="clear" w:color="auto" w:fill="C7DAF1" w:themeFill="text2" w:themeFillTint="32"/>
              <w:rPr>
                <w:lang w:eastAsia="ja-JP"/>
              </w:rPr>
            </w:pPr>
            <w:r>
              <w:rPr>
                <w:rFonts w:hint="eastAsia"/>
              </w:rPr>
              <w:t>7.5</w:t>
            </w:r>
          </w:p>
        </w:tc>
        <w:tc>
          <w:tcPr>
            <w:tcW w:w="650" w:type="dxa"/>
            <w:vAlign w:val="center"/>
          </w:tcPr>
          <w:p>
            <w:pPr>
              <w:shd w:val="clear" w:color="auto" w:fill="C7DAF1" w:themeFill="text2" w:themeFillTint="32"/>
              <w:rPr>
                <w:lang w:eastAsia="ja-JP"/>
              </w:rPr>
            </w:pPr>
            <w:r>
              <w:rPr>
                <w:rFonts w:hint="eastAsia"/>
              </w:rPr>
              <w:t>8.1</w:t>
            </w:r>
          </w:p>
        </w:tc>
        <w:tc>
          <w:tcPr>
            <w:tcW w:w="649" w:type="dxa"/>
            <w:vAlign w:val="center"/>
          </w:tcPr>
          <w:p>
            <w:pPr>
              <w:shd w:val="clear" w:color="auto" w:fill="C7DAF1" w:themeFill="text2" w:themeFillTint="32"/>
              <w:rPr>
                <w:lang w:eastAsia="ja-JP"/>
              </w:rPr>
            </w:pPr>
            <w:r>
              <w:rPr>
                <w:rFonts w:hint="eastAsia"/>
              </w:rPr>
              <w:t>8.2</w:t>
            </w:r>
          </w:p>
        </w:tc>
        <w:tc>
          <w:tcPr>
            <w:tcW w:w="650" w:type="dxa"/>
            <w:vAlign w:val="center"/>
          </w:tcPr>
          <w:p>
            <w:pPr>
              <w:shd w:val="clear" w:color="auto" w:fill="C7DAF1" w:themeFill="text2" w:themeFillTint="32"/>
              <w:rPr>
                <w:lang w:eastAsia="ja-JP"/>
              </w:rPr>
            </w:pPr>
            <w:r>
              <w:rPr>
                <w:rFonts w:hint="eastAsia"/>
              </w:rPr>
              <w:t>8.3</w:t>
            </w:r>
          </w:p>
        </w:tc>
        <w:tc>
          <w:tcPr>
            <w:tcW w:w="650" w:type="dxa"/>
            <w:vAlign w:val="center"/>
          </w:tcPr>
          <w:p>
            <w:pPr>
              <w:shd w:val="clear" w:color="auto" w:fill="C7DAF1" w:themeFill="text2" w:themeFillTint="32"/>
              <w:rPr>
                <w:lang w:eastAsia="ja-JP"/>
              </w:rPr>
            </w:pPr>
            <w:r>
              <w:rPr>
                <w:rFonts w:hint="eastAsia"/>
              </w:rPr>
              <w:t>8.4</w:t>
            </w:r>
          </w:p>
        </w:tc>
        <w:tc>
          <w:tcPr>
            <w:tcW w:w="649" w:type="dxa"/>
            <w:vAlign w:val="center"/>
          </w:tcPr>
          <w:p>
            <w:pPr>
              <w:shd w:val="clear" w:color="auto" w:fill="C7DAF1" w:themeFill="text2" w:themeFillTint="32"/>
              <w:rPr>
                <w:lang w:eastAsia="ja-JP"/>
              </w:rPr>
            </w:pPr>
            <w:r>
              <w:rPr>
                <w:rFonts w:hint="eastAsia"/>
              </w:rPr>
              <w:t>8.5</w:t>
            </w:r>
          </w:p>
        </w:tc>
        <w:tc>
          <w:tcPr>
            <w:tcW w:w="650" w:type="dxa"/>
            <w:vAlign w:val="center"/>
          </w:tcPr>
          <w:p>
            <w:pPr>
              <w:shd w:val="clear" w:color="auto" w:fill="C7DAF1" w:themeFill="text2" w:themeFillTint="32"/>
              <w:rPr>
                <w:lang w:eastAsia="ja-JP"/>
              </w:rPr>
            </w:pPr>
            <w:r>
              <w:rPr>
                <w:rFonts w:hint="eastAsia"/>
              </w:rPr>
              <w:t>8.6</w:t>
            </w:r>
          </w:p>
        </w:tc>
        <w:tc>
          <w:tcPr>
            <w:tcW w:w="650" w:type="dxa"/>
            <w:vAlign w:val="center"/>
          </w:tcPr>
          <w:p>
            <w:pPr>
              <w:shd w:val="clear" w:color="auto" w:fill="C7DAF1" w:themeFill="text2" w:themeFillTint="32"/>
              <w:rPr>
                <w:lang w:eastAsia="ja-JP"/>
              </w:rPr>
            </w:pPr>
            <w:r>
              <w:rPr>
                <w:rFonts w:hint="eastAsia"/>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4</w:t>
            </w:r>
          </w:p>
        </w:tc>
        <w:tc>
          <w:tcPr>
            <w:tcW w:w="650" w:type="dxa"/>
            <w:vAlign w:val="center"/>
          </w:tcPr>
          <w:p>
            <w:pPr>
              <w:shd w:val="clear" w:color="auto" w:fill="C7DAF1" w:themeFill="text2" w:themeFillTint="32"/>
              <w:rPr>
                <w:rFonts w:hint="default" w:eastAsia="宋体"/>
                <w:lang w:val="en-US" w:eastAsia="zh-CN"/>
              </w:rPr>
            </w:pPr>
            <w:r>
              <w:rPr>
                <w:rFonts w:hint="eastAsia"/>
                <w:lang w:val="en-US" w:eastAsia="zh-CN"/>
              </w:rPr>
              <w:t>3</w:t>
            </w:r>
          </w:p>
        </w:tc>
        <w:tc>
          <w:tcPr>
            <w:tcW w:w="649" w:type="dxa"/>
            <w:vAlign w:val="center"/>
          </w:tcPr>
          <w:p>
            <w:pPr>
              <w:shd w:val="clear" w:color="auto" w:fill="C7DAF1" w:themeFill="text2" w:themeFillTint="32"/>
              <w:rPr>
                <w:rFonts w:hint="default"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49" w:type="dxa"/>
            <w:tcBorders>
              <w:bottom w:val="single" w:color="auto" w:sz="4" w:space="0"/>
            </w:tcBorders>
            <w:vAlign w:val="center"/>
          </w:tcPr>
          <w:p>
            <w:pPr>
              <w:shd w:val="clear" w:color="auto" w:fill="C7DAF1" w:themeFill="text2" w:themeFillTint="32"/>
              <w:rPr>
                <w:rFonts w:hint="default"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tcBorders>
              <w:bottom w:val="single" w:color="auto" w:sz="4" w:space="0"/>
            </w:tcBorders>
            <w:vAlign w:val="center"/>
          </w:tcPr>
          <w:p>
            <w:pPr>
              <w:shd w:val="clear" w:color="auto" w:fill="C7DAF1" w:themeFill="text2" w:themeFillTint="32"/>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标准条款</w:t>
            </w:r>
          </w:p>
        </w:tc>
        <w:tc>
          <w:tcPr>
            <w:tcW w:w="649" w:type="dxa"/>
            <w:vAlign w:val="center"/>
          </w:tcPr>
          <w:p>
            <w:pPr>
              <w:shd w:val="clear" w:color="auto" w:fill="C7DAF1" w:themeFill="text2" w:themeFillTint="32"/>
              <w:rPr>
                <w:lang w:eastAsia="ja-JP"/>
              </w:rPr>
            </w:pPr>
            <w:r>
              <w:rPr>
                <w:rFonts w:hint="eastAsia"/>
              </w:rPr>
              <w:t>9.1</w:t>
            </w:r>
          </w:p>
        </w:tc>
        <w:tc>
          <w:tcPr>
            <w:tcW w:w="650" w:type="dxa"/>
            <w:vAlign w:val="center"/>
          </w:tcPr>
          <w:p>
            <w:pPr>
              <w:shd w:val="clear" w:color="auto" w:fill="C7DAF1" w:themeFill="text2" w:themeFillTint="32"/>
              <w:rPr>
                <w:lang w:eastAsia="ja-JP"/>
              </w:rPr>
            </w:pPr>
            <w:r>
              <w:rPr>
                <w:rFonts w:hint="eastAsia"/>
              </w:rPr>
              <w:t>9.2</w:t>
            </w:r>
          </w:p>
        </w:tc>
        <w:tc>
          <w:tcPr>
            <w:tcW w:w="650" w:type="dxa"/>
            <w:vAlign w:val="center"/>
          </w:tcPr>
          <w:p>
            <w:pPr>
              <w:shd w:val="clear" w:color="auto" w:fill="C7DAF1" w:themeFill="text2" w:themeFillTint="32"/>
              <w:rPr>
                <w:lang w:eastAsia="ja-JP"/>
              </w:rPr>
            </w:pPr>
            <w:r>
              <w:rPr>
                <w:rFonts w:hint="eastAsia"/>
              </w:rPr>
              <w:t>9.3</w:t>
            </w:r>
          </w:p>
        </w:tc>
        <w:tc>
          <w:tcPr>
            <w:tcW w:w="649" w:type="dxa"/>
            <w:vAlign w:val="center"/>
          </w:tcPr>
          <w:p>
            <w:pPr>
              <w:shd w:val="clear" w:color="auto" w:fill="C7DAF1" w:themeFill="text2" w:themeFillTint="32"/>
              <w:rPr>
                <w:lang w:eastAsia="ja-JP"/>
              </w:rPr>
            </w:pPr>
            <w:r>
              <w:rPr>
                <w:rFonts w:hint="eastAsia"/>
              </w:rPr>
              <w:t>10.1</w:t>
            </w:r>
          </w:p>
        </w:tc>
        <w:tc>
          <w:tcPr>
            <w:tcW w:w="650" w:type="dxa"/>
            <w:vAlign w:val="center"/>
          </w:tcPr>
          <w:p>
            <w:pPr>
              <w:shd w:val="clear" w:color="auto" w:fill="C7DAF1" w:themeFill="text2" w:themeFillTint="32"/>
              <w:rPr>
                <w:lang w:eastAsia="ja-JP"/>
              </w:rPr>
            </w:pPr>
            <w:r>
              <w:rPr>
                <w:rFonts w:hint="eastAsia"/>
              </w:rPr>
              <w:t>10.2</w:t>
            </w:r>
          </w:p>
        </w:tc>
        <w:tc>
          <w:tcPr>
            <w:tcW w:w="650" w:type="dxa"/>
            <w:vAlign w:val="center"/>
          </w:tcPr>
          <w:p>
            <w:pPr>
              <w:shd w:val="clear" w:color="auto" w:fill="C7DAF1" w:themeFill="text2" w:themeFillTint="32"/>
              <w:rPr>
                <w:lang w:eastAsia="ja-JP"/>
              </w:rPr>
            </w:pPr>
            <w:r>
              <w:rPr>
                <w:rFonts w:hint="eastAsia"/>
              </w:rPr>
              <w:t>10.3</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lang w:val="en-GB"/>
              </w:rPr>
              <w:t>评价*)</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1</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2410" w:type="dxa"/>
            <w:vAlign w:val="center"/>
          </w:tcPr>
          <w:p>
            <w:pPr>
              <w:shd w:val="clear" w:color="auto" w:fill="C7DAF1" w:themeFill="text2" w:themeFillTint="32"/>
              <w:rPr>
                <w:lang w:eastAsia="ja-JP"/>
              </w:rPr>
            </w:pPr>
            <w:r>
              <w:rPr>
                <w:rFonts w:hint="eastAsia"/>
              </w:rPr>
              <w:t>不符合数量</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50" w:type="dxa"/>
            <w:vAlign w:val="center"/>
          </w:tcPr>
          <w:p>
            <w:pPr>
              <w:shd w:val="clear" w:color="auto" w:fill="C7DAF1" w:themeFill="text2" w:themeFillTint="32"/>
              <w:rPr>
                <w:rFonts w:hint="eastAsia" w:eastAsia="宋体"/>
                <w:lang w:val="en-US" w:eastAsia="zh-CN"/>
              </w:rPr>
            </w:pPr>
            <w:r>
              <w:rPr>
                <w:rFonts w:hint="eastAsia"/>
                <w:lang w:val="en-US" w:eastAsia="zh-CN"/>
              </w:rPr>
              <w:t>0</w:t>
            </w: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49"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c>
          <w:tcPr>
            <w:tcW w:w="650" w:type="dxa"/>
            <w:shd w:val="pct25" w:color="auto" w:fill="auto"/>
            <w:vAlign w:val="center"/>
          </w:tcPr>
          <w:p>
            <w:pPr>
              <w:shd w:val="clear" w:color="auto" w:fill="C7DAF1" w:themeFill="text2" w:themeFillTint="32"/>
              <w:rPr>
                <w:lang w:eastAsia="ja-JP"/>
              </w:rPr>
            </w:pPr>
          </w:p>
        </w:tc>
      </w:tr>
    </w:tbl>
    <w:p>
      <w:pPr>
        <w:shd w:val="clear" w:color="auto" w:fill="C7DAF1" w:themeFill="text2" w:themeFillTint="32"/>
      </w:pPr>
    </w:p>
    <w:p>
      <w:pPr>
        <w:shd w:val="clear" w:color="auto" w:fill="C7DAF1" w:themeFill="text2" w:themeFillTint="32"/>
      </w:pPr>
    </w:p>
    <w:p>
      <w:pPr>
        <w:shd w:val="clear" w:color="auto" w:fill="C7DAF1" w:themeFill="text2" w:themeFillTint="32"/>
      </w:pPr>
      <w:r>
        <w:t xml:space="preserve">*评价: </w:t>
      </w:r>
      <w:r>
        <w:tab/>
      </w:r>
      <w:r>
        <w:t>1 =符合</w:t>
      </w:r>
    </w:p>
    <w:p>
      <w:pPr>
        <w:shd w:val="clear" w:color="auto" w:fill="C7DAF1" w:themeFill="text2" w:themeFillTint="32"/>
      </w:pPr>
      <w:r>
        <w:tab/>
      </w:r>
      <w:r>
        <w:tab/>
      </w:r>
      <w:r>
        <w:t>2 =这次审核没审</w:t>
      </w:r>
    </w:p>
    <w:p>
      <w:pPr>
        <w:shd w:val="clear" w:color="auto" w:fill="C7DAF1" w:themeFill="text2" w:themeFillTint="32"/>
      </w:pPr>
      <w:r>
        <w:tab/>
      </w:r>
      <w:r>
        <w:tab/>
      </w:r>
      <w:r>
        <w:t xml:space="preserve">3 =失效/不符合(参见不符合报告)  </w:t>
      </w:r>
    </w:p>
    <w:p>
      <w:pPr>
        <w:shd w:val="clear" w:color="auto" w:fill="C7DAF1" w:themeFill="text2" w:themeFillTint="32"/>
      </w:pPr>
      <w:r>
        <w:tab/>
      </w:r>
      <w:r>
        <w:tab/>
      </w:r>
      <w:r>
        <w:t>4 =不适用</w:t>
      </w:r>
    </w:p>
    <w:sectPr>
      <w:headerReference r:id="rId3" w:type="default"/>
      <w:pgSz w:w="11906" w:h="16838"/>
      <w:pgMar w:top="1440" w:right="1080" w:bottom="1440" w:left="1080" w:header="624"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pict>
        <v:shape id="_x0000_s4097" o:spid="_x0000_s4097" o:spt="202" type="#_x0000_t202" style="position:absolute;left:0pt;margin-left:399.35pt;margin-top:9.7pt;height:20.2pt;width:98.4pt;z-index:251659264;mso-width-relative:page;mso-height-relative:page;" stroked="f" coordsize="21600,21600">
          <v:path/>
          <v:fill focussize="0,0"/>
          <v:stroke on="f" joinstyle="miter"/>
          <v:imagedata o:title=""/>
          <o:lock v:ext="edit"/>
          <v:textbox>
            <w:txbxContent>
              <w:p>
                <w:pPr>
                  <w:rPr>
                    <w:rFonts w:asciiTheme="minorEastAsia" w:hAnsiTheme="minorEastAsia" w:eastAsiaTheme="minorEastAsia"/>
                    <w:sz w:val="18"/>
                    <w:szCs w:val="18"/>
                  </w:rPr>
                </w:pPr>
                <w:r>
                  <w:rPr>
                    <w:rFonts w:hint="eastAsia" w:asciiTheme="minorEastAsia" w:hAnsiTheme="minorEastAsia" w:eastAsiaTheme="minorEastAsia"/>
                    <w:sz w:val="18"/>
                    <w:szCs w:val="18"/>
                  </w:rPr>
                  <w:t>ISC-B-II-13(05版）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6651"/>
              <wp:lineTo x="19393" y="380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5"/>
      <w:pBdr>
        <w:bottom w:val="single" w:color="auto" w:sz="4" w:space="1"/>
      </w:pBdr>
      <w:spacing w:line="320" w:lineRule="exact"/>
      <w:ind w:firstLine="756" w:firstLineChars="400"/>
      <w:jc w:val="left"/>
      <w:rPr>
        <w:rStyle w:val="17"/>
        <w:rFonts w:hint="default"/>
      </w:rPr>
    </w:pPr>
    <w:r>
      <w:rPr>
        <w:rStyle w:val="17"/>
        <w:rFonts w:hint="default"/>
        <w:w w:val="90"/>
      </w:rPr>
      <w:t>Beijing International Standard united Certification Co.,Ltd.</w:t>
    </w:r>
    <w:r>
      <w:rPr>
        <w:rStyle w:val="17"/>
        <w:rFonts w:hint="default"/>
      </w:rPr>
      <w:tab/>
    </w:r>
    <w:r>
      <w:rPr>
        <w:rStyle w:val="17"/>
        <w:rFonts w:hint="default"/>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02BA98"/>
    <w:multiLevelType w:val="singleLevel"/>
    <w:tmpl w:val="B702BA98"/>
    <w:lvl w:ilvl="0" w:tentative="0">
      <w:start w:val="1"/>
      <w:numFmt w:val="chineseCounting"/>
      <w:suff w:val="nothing"/>
      <w:lvlText w:val="%1、"/>
      <w:lvlJc w:val="left"/>
      <w:rPr>
        <w:rFonts w:hint="eastAsia"/>
      </w:rPr>
    </w:lvl>
  </w:abstractNum>
  <w:abstractNum w:abstractNumId="1">
    <w:nsid w:val="C05E1CE3"/>
    <w:multiLevelType w:val="singleLevel"/>
    <w:tmpl w:val="C05E1CE3"/>
    <w:lvl w:ilvl="0" w:tentative="0">
      <w:start w:val="1"/>
      <w:numFmt w:val="decimal"/>
      <w:lvlText w:val="%1."/>
      <w:lvlJc w:val="left"/>
      <w:pPr>
        <w:tabs>
          <w:tab w:val="left" w:pos="312"/>
        </w:tabs>
      </w:pPr>
    </w:lvl>
  </w:abstractNum>
  <w:abstractNum w:abstractNumId="2">
    <w:nsid w:val="E8EFEAF6"/>
    <w:multiLevelType w:val="singleLevel"/>
    <w:tmpl w:val="E8EFEAF6"/>
    <w:lvl w:ilvl="0" w:tentative="0">
      <w:start w:val="7"/>
      <w:numFmt w:val="chineseCounting"/>
      <w:suff w:val="nothing"/>
      <w:lvlText w:val="%1、"/>
      <w:lvlJc w:val="left"/>
      <w:rPr>
        <w:rFonts w:hint="eastAsia"/>
      </w:rPr>
    </w:lvl>
  </w:abstractNum>
  <w:abstractNum w:abstractNumId="3">
    <w:nsid w:val="16177205"/>
    <w:multiLevelType w:val="singleLevel"/>
    <w:tmpl w:val="16177205"/>
    <w:lvl w:ilvl="0" w:tentative="0">
      <w:start w:val="2"/>
      <w:numFmt w:val="decimal"/>
      <w:lvlText w:val="%1."/>
      <w:lvlJc w:val="left"/>
      <w:pPr>
        <w:tabs>
          <w:tab w:val="left" w:pos="312"/>
        </w:tabs>
      </w:pPr>
    </w:lvl>
  </w:abstractNum>
  <w:abstractNum w:abstractNumId="4">
    <w:nsid w:val="46363553"/>
    <w:multiLevelType w:val="singleLevel"/>
    <w:tmpl w:val="46363553"/>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012631A"/>
    <w:rsid w:val="002B188D"/>
    <w:rsid w:val="00D478F2"/>
    <w:rsid w:val="01BC73F2"/>
    <w:rsid w:val="01FA5C4F"/>
    <w:rsid w:val="02622067"/>
    <w:rsid w:val="03037C3A"/>
    <w:rsid w:val="03AC2249"/>
    <w:rsid w:val="044C60B9"/>
    <w:rsid w:val="044D2F39"/>
    <w:rsid w:val="05E11E8F"/>
    <w:rsid w:val="05E23987"/>
    <w:rsid w:val="06DA684A"/>
    <w:rsid w:val="072167F4"/>
    <w:rsid w:val="07A0421A"/>
    <w:rsid w:val="080026D2"/>
    <w:rsid w:val="084F62DE"/>
    <w:rsid w:val="08AB278B"/>
    <w:rsid w:val="08B63BDA"/>
    <w:rsid w:val="09284955"/>
    <w:rsid w:val="0940345E"/>
    <w:rsid w:val="0A5A69DC"/>
    <w:rsid w:val="0A6333E7"/>
    <w:rsid w:val="0A815A40"/>
    <w:rsid w:val="0B42402B"/>
    <w:rsid w:val="0C634E12"/>
    <w:rsid w:val="0C800D77"/>
    <w:rsid w:val="0CEE572E"/>
    <w:rsid w:val="0DCB6BE0"/>
    <w:rsid w:val="0E354CB1"/>
    <w:rsid w:val="0E69531E"/>
    <w:rsid w:val="0F0401B9"/>
    <w:rsid w:val="10002048"/>
    <w:rsid w:val="109C2ED5"/>
    <w:rsid w:val="11726EB1"/>
    <w:rsid w:val="11B47C3F"/>
    <w:rsid w:val="12980073"/>
    <w:rsid w:val="12D11F0E"/>
    <w:rsid w:val="13744276"/>
    <w:rsid w:val="139F1FCA"/>
    <w:rsid w:val="13BE114F"/>
    <w:rsid w:val="144A1A88"/>
    <w:rsid w:val="148719DB"/>
    <w:rsid w:val="15083B3D"/>
    <w:rsid w:val="151E1781"/>
    <w:rsid w:val="156F22C9"/>
    <w:rsid w:val="15795924"/>
    <w:rsid w:val="1582770E"/>
    <w:rsid w:val="167B08F8"/>
    <w:rsid w:val="16E51911"/>
    <w:rsid w:val="1709155A"/>
    <w:rsid w:val="17684171"/>
    <w:rsid w:val="182F3739"/>
    <w:rsid w:val="18334BC6"/>
    <w:rsid w:val="19745EAE"/>
    <w:rsid w:val="1A21371E"/>
    <w:rsid w:val="1AEE49CF"/>
    <w:rsid w:val="1B973C4D"/>
    <w:rsid w:val="1BEA4615"/>
    <w:rsid w:val="1CDE1702"/>
    <w:rsid w:val="1DA12D30"/>
    <w:rsid w:val="1DE57318"/>
    <w:rsid w:val="1E0F4E0C"/>
    <w:rsid w:val="1E3734BD"/>
    <w:rsid w:val="1E7A31F6"/>
    <w:rsid w:val="1F560943"/>
    <w:rsid w:val="1F70338A"/>
    <w:rsid w:val="1F8451CE"/>
    <w:rsid w:val="20514285"/>
    <w:rsid w:val="20567F7C"/>
    <w:rsid w:val="20BE1A61"/>
    <w:rsid w:val="20DF551A"/>
    <w:rsid w:val="21D25A35"/>
    <w:rsid w:val="22340F13"/>
    <w:rsid w:val="23345179"/>
    <w:rsid w:val="24A550EC"/>
    <w:rsid w:val="24B07A0D"/>
    <w:rsid w:val="24CE1DC9"/>
    <w:rsid w:val="255F571F"/>
    <w:rsid w:val="25BF7BE2"/>
    <w:rsid w:val="25EB6D6B"/>
    <w:rsid w:val="262D79F0"/>
    <w:rsid w:val="265A22E2"/>
    <w:rsid w:val="279847DB"/>
    <w:rsid w:val="291A307F"/>
    <w:rsid w:val="297A7EBC"/>
    <w:rsid w:val="2A4F2E28"/>
    <w:rsid w:val="2B9C3B7E"/>
    <w:rsid w:val="2BA53904"/>
    <w:rsid w:val="2BBD626B"/>
    <w:rsid w:val="2CC230D9"/>
    <w:rsid w:val="2D021A00"/>
    <w:rsid w:val="2DCA5DFC"/>
    <w:rsid w:val="2E8903E2"/>
    <w:rsid w:val="2EAE6584"/>
    <w:rsid w:val="2EF2319C"/>
    <w:rsid w:val="2EF46CB1"/>
    <w:rsid w:val="30187F6B"/>
    <w:rsid w:val="30312AB3"/>
    <w:rsid w:val="31260523"/>
    <w:rsid w:val="31557D5E"/>
    <w:rsid w:val="325276A0"/>
    <w:rsid w:val="33222BA7"/>
    <w:rsid w:val="33DD2C38"/>
    <w:rsid w:val="341C6FF0"/>
    <w:rsid w:val="343B1F70"/>
    <w:rsid w:val="35144ADD"/>
    <w:rsid w:val="351D0C79"/>
    <w:rsid w:val="363B09DA"/>
    <w:rsid w:val="36DA7088"/>
    <w:rsid w:val="37B7052E"/>
    <w:rsid w:val="3A10498C"/>
    <w:rsid w:val="3A56647F"/>
    <w:rsid w:val="3ACD2083"/>
    <w:rsid w:val="3C45752D"/>
    <w:rsid w:val="3C641DCD"/>
    <w:rsid w:val="3CE64230"/>
    <w:rsid w:val="3D273AB6"/>
    <w:rsid w:val="3D857101"/>
    <w:rsid w:val="3DEC69B2"/>
    <w:rsid w:val="3E8E02E5"/>
    <w:rsid w:val="3FA215F1"/>
    <w:rsid w:val="3FDD5783"/>
    <w:rsid w:val="3FF91FF7"/>
    <w:rsid w:val="40972389"/>
    <w:rsid w:val="40CC4049"/>
    <w:rsid w:val="42F55583"/>
    <w:rsid w:val="43984DCA"/>
    <w:rsid w:val="43A46149"/>
    <w:rsid w:val="43C10AA2"/>
    <w:rsid w:val="43EF2A26"/>
    <w:rsid w:val="443451B4"/>
    <w:rsid w:val="453D1786"/>
    <w:rsid w:val="4557214D"/>
    <w:rsid w:val="458B045D"/>
    <w:rsid w:val="459E79BE"/>
    <w:rsid w:val="467F2936"/>
    <w:rsid w:val="47E948AE"/>
    <w:rsid w:val="48075AF2"/>
    <w:rsid w:val="48181A13"/>
    <w:rsid w:val="48B95AA9"/>
    <w:rsid w:val="49460C39"/>
    <w:rsid w:val="495534CD"/>
    <w:rsid w:val="4ABD0E34"/>
    <w:rsid w:val="4B42687E"/>
    <w:rsid w:val="4B5F0DF8"/>
    <w:rsid w:val="4C7B0BEB"/>
    <w:rsid w:val="4C813A74"/>
    <w:rsid w:val="4C8E5666"/>
    <w:rsid w:val="4CBE2CA4"/>
    <w:rsid w:val="4CF24DEE"/>
    <w:rsid w:val="4DD64BF7"/>
    <w:rsid w:val="4E654368"/>
    <w:rsid w:val="4EFD2003"/>
    <w:rsid w:val="51136C47"/>
    <w:rsid w:val="51562D15"/>
    <w:rsid w:val="51A06B8B"/>
    <w:rsid w:val="51CB13D7"/>
    <w:rsid w:val="51D93DD5"/>
    <w:rsid w:val="52331250"/>
    <w:rsid w:val="523E78E7"/>
    <w:rsid w:val="5289341A"/>
    <w:rsid w:val="52A229E2"/>
    <w:rsid w:val="53573D2D"/>
    <w:rsid w:val="53BD7796"/>
    <w:rsid w:val="552F790F"/>
    <w:rsid w:val="55360E16"/>
    <w:rsid w:val="55896BCD"/>
    <w:rsid w:val="55B65C29"/>
    <w:rsid w:val="563B440B"/>
    <w:rsid w:val="56AB1D3E"/>
    <w:rsid w:val="56B257AF"/>
    <w:rsid w:val="578821A0"/>
    <w:rsid w:val="57990365"/>
    <w:rsid w:val="581706C2"/>
    <w:rsid w:val="599C0FFE"/>
    <w:rsid w:val="5A72787D"/>
    <w:rsid w:val="5AFE4E16"/>
    <w:rsid w:val="5B6A6AC0"/>
    <w:rsid w:val="5B970010"/>
    <w:rsid w:val="5C243926"/>
    <w:rsid w:val="5C7F7BCC"/>
    <w:rsid w:val="5D0346C2"/>
    <w:rsid w:val="5D9621B7"/>
    <w:rsid w:val="5DD307FD"/>
    <w:rsid w:val="5DD71A1B"/>
    <w:rsid w:val="5DEB0F7B"/>
    <w:rsid w:val="5E83285B"/>
    <w:rsid w:val="5EC4060B"/>
    <w:rsid w:val="5ED808F3"/>
    <w:rsid w:val="5EE541A0"/>
    <w:rsid w:val="5F613BF5"/>
    <w:rsid w:val="5F7039C2"/>
    <w:rsid w:val="603E0DC3"/>
    <w:rsid w:val="606241E0"/>
    <w:rsid w:val="606A0887"/>
    <w:rsid w:val="60E6564D"/>
    <w:rsid w:val="61617B4C"/>
    <w:rsid w:val="61BA196B"/>
    <w:rsid w:val="635D179D"/>
    <w:rsid w:val="63CD6480"/>
    <w:rsid w:val="6416771F"/>
    <w:rsid w:val="64912DEE"/>
    <w:rsid w:val="64D82CA7"/>
    <w:rsid w:val="64F0195C"/>
    <w:rsid w:val="6529519F"/>
    <w:rsid w:val="65AF47D1"/>
    <w:rsid w:val="66036CE8"/>
    <w:rsid w:val="662748EE"/>
    <w:rsid w:val="664B74DC"/>
    <w:rsid w:val="66610FE9"/>
    <w:rsid w:val="66A91668"/>
    <w:rsid w:val="67FF0F52"/>
    <w:rsid w:val="68E012B2"/>
    <w:rsid w:val="69FB7D5C"/>
    <w:rsid w:val="69FE7FD9"/>
    <w:rsid w:val="6B0E10E5"/>
    <w:rsid w:val="6B1627F4"/>
    <w:rsid w:val="6BBA657B"/>
    <w:rsid w:val="6BE75FFA"/>
    <w:rsid w:val="6C8F76EC"/>
    <w:rsid w:val="6D61206D"/>
    <w:rsid w:val="6F266370"/>
    <w:rsid w:val="6F2D678F"/>
    <w:rsid w:val="6F5F3410"/>
    <w:rsid w:val="70294925"/>
    <w:rsid w:val="70455363"/>
    <w:rsid w:val="706A4086"/>
    <w:rsid w:val="706B31C6"/>
    <w:rsid w:val="70DC3F06"/>
    <w:rsid w:val="71013DEB"/>
    <w:rsid w:val="716131D9"/>
    <w:rsid w:val="721F678F"/>
    <w:rsid w:val="728447D4"/>
    <w:rsid w:val="745016F2"/>
    <w:rsid w:val="746478A2"/>
    <w:rsid w:val="749539ED"/>
    <w:rsid w:val="75C82CD7"/>
    <w:rsid w:val="75F808B1"/>
    <w:rsid w:val="76995AF5"/>
    <w:rsid w:val="7885642A"/>
    <w:rsid w:val="79330554"/>
    <w:rsid w:val="793752CE"/>
    <w:rsid w:val="79BF71C0"/>
    <w:rsid w:val="7A6155E8"/>
    <w:rsid w:val="7B164323"/>
    <w:rsid w:val="7B5840B2"/>
    <w:rsid w:val="7BA40755"/>
    <w:rsid w:val="7C0351CD"/>
    <w:rsid w:val="7C7D4CAA"/>
    <w:rsid w:val="7D185E46"/>
    <w:rsid w:val="7D3932AF"/>
    <w:rsid w:val="7E3E295A"/>
    <w:rsid w:val="7E61248E"/>
    <w:rsid w:val="7EFA780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5"/>
    <w:semiHidden/>
    <w:unhideWhenUsed/>
    <w:qFormat/>
    <w:uiPriority w:val="99"/>
    <w:rPr>
      <w:sz w:val="18"/>
      <w:szCs w:val="18"/>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7">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semiHidden/>
    <w:unhideWhenUsed/>
    <w:qFormat/>
    <w:uiPriority w:val="99"/>
    <w:rPr>
      <w:color w:val="0000FF"/>
      <w:u w:val="single"/>
    </w:rPr>
  </w:style>
  <w:style w:type="paragraph" w:styleId="12">
    <w:name w:val="List Paragraph"/>
    <w:basedOn w:val="1"/>
    <w:qFormat/>
    <w:uiPriority w:val="34"/>
    <w:pPr>
      <w:ind w:firstLine="420" w:firstLineChars="200"/>
    </w:pPr>
  </w:style>
  <w:style w:type="character" w:customStyle="1" w:styleId="13">
    <w:name w:val="页眉 字符"/>
    <w:basedOn w:val="10"/>
    <w:link w:val="5"/>
    <w:qFormat/>
    <w:uiPriority w:val="99"/>
    <w:rPr>
      <w:rFonts w:ascii="Times New Roman" w:hAnsi="Times New Roman" w:eastAsia="宋体" w:cs="Times New Roman"/>
      <w:sz w:val="18"/>
      <w:szCs w:val="18"/>
    </w:rPr>
  </w:style>
  <w:style w:type="character" w:customStyle="1" w:styleId="14">
    <w:name w:val="页脚 字符"/>
    <w:basedOn w:val="10"/>
    <w:link w:val="4"/>
    <w:qFormat/>
    <w:uiPriority w:val="99"/>
    <w:rPr>
      <w:rFonts w:ascii="Times New Roman" w:hAnsi="Times New Roman" w:eastAsia="宋体" w:cs="Times New Roman"/>
      <w:sz w:val="18"/>
      <w:szCs w:val="18"/>
    </w:rPr>
  </w:style>
  <w:style w:type="character" w:customStyle="1" w:styleId="15">
    <w:name w:val="批注框文本 字符"/>
    <w:basedOn w:val="10"/>
    <w:link w:val="3"/>
    <w:semiHidden/>
    <w:qFormat/>
    <w:uiPriority w:val="99"/>
    <w:rPr>
      <w:rFonts w:ascii="Times New Roman" w:hAnsi="Times New Roman" w:eastAsia="宋体" w:cs="Times New Roman"/>
      <w:sz w:val="18"/>
      <w:szCs w:val="18"/>
    </w:rPr>
  </w:style>
  <w:style w:type="character" w:customStyle="1" w:styleId="16">
    <w:name w:val="页眉 Char"/>
    <w:qFormat/>
    <w:uiPriority w:val="0"/>
    <w:rPr>
      <w:kern w:val="2"/>
      <w:sz w:val="18"/>
      <w:szCs w:val="18"/>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6pt"/>
    <w:basedOn w:val="1"/>
    <w:qFormat/>
    <w:uiPriority w:val="0"/>
    <w:pPr>
      <w:spacing w:before="40" w:after="40"/>
    </w:pPr>
    <w:rPr>
      <w:rFonts w:eastAsia="Times New Roman"/>
      <w:sz w:val="12"/>
      <w:szCs w:val="20"/>
      <w:lang w:val="de-DE" w:eastAsia="de-DE"/>
    </w:rPr>
  </w:style>
  <w:style w:type="paragraph" w:customStyle="1" w:styleId="19">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List Dot De 10pt"/>
    <w:basedOn w:val="1"/>
    <w:qFormat/>
    <w:uiPriority w:val="0"/>
    <w:pPr>
      <w:keepLines/>
      <w:tabs>
        <w:tab w:val="left" w:pos="284"/>
      </w:tabs>
      <w:spacing w:before="40"/>
      <w:ind w:left="284" w:hanging="284"/>
    </w:pPr>
    <w:rPr>
      <w:rFonts w:eastAsia="Times New Roman"/>
      <w:snapToGrid w:val="0"/>
      <w:sz w:val="20"/>
      <w:szCs w:val="20"/>
      <w:lang w:val="de-DE" w:eastAsia="de-DE"/>
    </w:rPr>
  </w:style>
  <w:style w:type="paragraph" w:styleId="22">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23">
    <w:name w:val="Header 9pt Table Centered"/>
    <w:basedOn w:val="1"/>
    <w:qFormat/>
    <w:uiPriority w:val="0"/>
    <w:pPr>
      <w:spacing w:before="40" w:after="40"/>
      <w:jc w:val="center"/>
    </w:pPr>
    <w:rPr>
      <w:rFonts w:ascii="Arial" w:hAnsi="Arial" w:cs="Arial"/>
      <w:b/>
      <w:bCs/>
      <w:snapToGrid w:val="0"/>
      <w:kern w:val="0"/>
      <w:sz w:val="18"/>
      <w:szCs w:val="18"/>
      <w:lang w:val="de-DE" w:eastAsia="de-DE"/>
    </w:rPr>
  </w:style>
  <w:style w:type="character" w:customStyle="1" w:styleId="24">
    <w:name w:val="font11"/>
    <w:basedOn w:val="10"/>
    <w:qFormat/>
    <w:uiPriority w:val="0"/>
    <w:rPr>
      <w:rFonts w:hint="eastAsia" w:ascii="宋体" w:hAnsi="宋体" w:eastAsia="宋体" w:cs="宋体"/>
      <w:color w:val="000000"/>
      <w:sz w:val="21"/>
      <w:szCs w:val="21"/>
      <w:u w:val="none"/>
    </w:rPr>
  </w:style>
  <w:style w:type="character" w:customStyle="1" w:styleId="25">
    <w:name w:val="font31"/>
    <w:basedOn w:val="10"/>
    <w:qFormat/>
    <w:uiPriority w:val="0"/>
    <w:rPr>
      <w:rFonts w:hint="default" w:ascii="Times New Roman" w:hAnsi="Times New Roman" w:cs="Times New Roman"/>
      <w:color w:val="000000"/>
      <w:sz w:val="21"/>
      <w:szCs w:val="21"/>
      <w:u w:val="none"/>
    </w:rPr>
  </w:style>
  <w:style w:type="character" w:customStyle="1" w:styleId="26">
    <w:name w:val="font4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25</Pages>
  <Words>3777</Words>
  <Characters>21529</Characters>
  <Lines>179</Lines>
  <Paragraphs>50</Paragraphs>
  <TotalTime>7</TotalTime>
  <ScaleCrop>false</ScaleCrop>
  <LinksUpToDate>false</LinksUpToDate>
  <CharactersWithSpaces>25256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2015-06-17T14:51:00Z</dcterms:created>
  <dc:creator>微软用户</dc:creator>
  <cp:lastModifiedBy>汪桂丽</cp:lastModifiedBy>
  <cp:lastPrinted>2019-05-13T03:19:00Z</cp:lastPrinted>
  <dcterms:modified xsi:type="dcterms:W3CDTF">2021-10-27T08:37:10Z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2052-11.1.0.10938</vt:lpwstr>
  </property>
</Properties>
</file>