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947"/>
        <w:gridCol w:w="987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87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行政人事部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孙迪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苏亮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2" w:type="dxa"/>
            <w:vMerge w:val="continue"/>
            <w:vAlign w:val="center"/>
          </w:tcPr>
          <w:p/>
        </w:tc>
        <w:tc>
          <w:tcPr>
            <w:tcW w:w="947" w:type="dxa"/>
            <w:vMerge w:val="continue"/>
            <w:vAlign w:val="center"/>
          </w:tcPr>
          <w:p/>
        </w:tc>
        <w:tc>
          <w:tcPr>
            <w:tcW w:w="9875" w:type="dxa"/>
            <w:vAlign w:val="center"/>
          </w:tcPr>
          <w:p>
            <w:pPr>
              <w:spacing w:before="120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汪桂丽、王瑞芹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hint="eastAsia"/>
                <w:sz w:val="24"/>
                <w:szCs w:val="24"/>
                <w:lang w:val="en-US" w:eastAsia="zh-CN"/>
              </w:rPr>
              <w:t>2021年10月1</w:t>
            </w:r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>3下午</w:t>
            </w:r>
            <w:bookmarkStart w:id="2" w:name="_GoBack"/>
            <w:bookmarkEnd w:id="2"/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32" w:type="dxa"/>
            <w:vMerge w:val="continue"/>
            <w:vAlign w:val="center"/>
          </w:tcPr>
          <w:p/>
        </w:tc>
        <w:tc>
          <w:tcPr>
            <w:tcW w:w="947" w:type="dxa"/>
            <w:vMerge w:val="continue"/>
            <w:vAlign w:val="center"/>
          </w:tcPr>
          <w:p/>
        </w:tc>
        <w:tc>
          <w:tcPr>
            <w:tcW w:w="9875" w:type="dxa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 w:cs="宋体" w:asciiTheme="minorEastAsia" w:hAnsiTheme="minorEastAsia" w:eastAsiaTheme="minorEastAsia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审核条款： 5.3组织的岗位、职责和权限、6.2质量目标、7.1.2人员、7.2能力、7.3意识</w:t>
            </w:r>
          </w:p>
        </w:tc>
        <w:tc>
          <w:tcPr>
            <w:tcW w:w="156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132" w:type="dxa"/>
            <w:vAlign w:val="top"/>
          </w:tcPr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组织的岗位职责和权限</w:t>
            </w:r>
          </w:p>
        </w:tc>
        <w:tc>
          <w:tcPr>
            <w:tcW w:w="947" w:type="dxa"/>
            <w:vAlign w:val="top"/>
          </w:tcPr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5.3</w:t>
            </w:r>
          </w:p>
        </w:tc>
        <w:tc>
          <w:tcPr>
            <w:tcW w:w="987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主要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负责人力资源管理，负责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贯彻落实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质量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方针和目标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负责制定培训计划并组织培训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负责全员质量意识提升等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与负责人交流明确职责和权限。</w:t>
            </w:r>
          </w:p>
        </w:tc>
        <w:tc>
          <w:tcPr>
            <w:tcW w:w="1564" w:type="dxa"/>
            <w:vAlign w:val="top"/>
          </w:tcPr>
          <w:p>
            <w:pPr>
              <w:spacing w:line="360" w:lineRule="auto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32" w:type="dxa"/>
            <w:vAlign w:val="center"/>
          </w:tcPr>
          <w:p>
            <w:pPr>
              <w:spacing w:line="280" w:lineRule="exact"/>
              <w:jc w:val="left"/>
              <w:rPr>
                <w:rFonts w:cs="Arial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质量目标</w:t>
            </w:r>
          </w:p>
        </w:tc>
        <w:tc>
          <w:tcPr>
            <w:tcW w:w="947" w:type="dxa"/>
            <w:vAlign w:val="center"/>
          </w:tcPr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6.2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cs="Arial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20" w:firstLineChars="2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lang w:val="en-US" w:eastAsia="zh-CN"/>
              </w:rPr>
              <w:t>部门</w:t>
            </w:r>
            <w:r>
              <w:rPr>
                <w:rFonts w:hint="eastAsia"/>
              </w:rPr>
              <w:t>质量目标分解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  <w:lang w:val="en-US" w:eastAsia="zh-CN"/>
              </w:rPr>
              <w:t>有2021年9月底</w:t>
            </w:r>
            <w:r>
              <w:rPr>
                <w:rFonts w:hint="eastAsia"/>
              </w:rPr>
              <w:t>目标考核记录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目标、指标均达成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84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检测及时</w:t>
            </w:r>
            <w:r>
              <w:rPr>
                <w:rFonts w:hint="eastAsia"/>
              </w:rPr>
              <w:t xml:space="preserve">率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84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不合格及时处理率</w:t>
            </w:r>
            <w:r>
              <w:rPr>
                <w:rFonts w:hint="eastAsia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845" w:leftChars="0" w:hanging="425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按期分析评价计划完成率</w:t>
            </w:r>
            <w:r>
              <w:rPr>
                <w:rFonts w:hint="eastAsia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845" w:leftChars="0" w:hanging="425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顾客满意度97</w:t>
            </w:r>
            <w:r>
              <w:rPr>
                <w:rFonts w:hint="eastAsia"/>
              </w:rPr>
              <w:t>%</w:t>
            </w:r>
          </w:p>
        </w:tc>
        <w:tc>
          <w:tcPr>
            <w:tcW w:w="1564" w:type="dxa"/>
            <w:vAlign w:val="top"/>
          </w:tcPr>
          <w:p>
            <w:pPr>
              <w:spacing w:line="360" w:lineRule="auto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132" w:type="dxa"/>
            <w:vAlign w:val="top"/>
          </w:tcPr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人员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vAlign w:val="top"/>
          </w:tcPr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7.1.2</w:t>
            </w:r>
          </w:p>
        </w:tc>
        <w:tc>
          <w:tcPr>
            <w:tcW w:w="987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人员能力要求及考核办法，规定总经理、管代、各部门人员任职要求，内容包括：学历、培训要求、技能和经验要求，目前人员基本充分、适宜，公司根据各部门的需求配备管理体系运行所需的人员，建立人员工花名册，人力资源配置基本能够满足公司经营的需要。</w:t>
            </w:r>
          </w:p>
        </w:tc>
        <w:tc>
          <w:tcPr>
            <w:tcW w:w="1564" w:type="dxa"/>
            <w:vAlign w:val="top"/>
          </w:tcPr>
          <w:p>
            <w:pPr>
              <w:spacing w:line="360" w:lineRule="auto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132" w:type="dxa"/>
            <w:vAlign w:val="top"/>
          </w:tcPr>
          <w:p>
            <w:pPr>
              <w:spacing w:line="280" w:lineRule="exact"/>
              <w:jc w:val="lef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能力</w:t>
            </w:r>
          </w:p>
        </w:tc>
        <w:tc>
          <w:tcPr>
            <w:tcW w:w="947" w:type="dxa"/>
            <w:vAlign w:val="top"/>
          </w:tcPr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7.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9875" w:type="dxa"/>
            <w:vAlign w:val="center"/>
          </w:tcPr>
          <w:p>
            <w:pPr>
              <w:ind w:right="-105" w:rightChars="-5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建立并执行《人力资源控制程序》</w:t>
            </w:r>
          </w:p>
          <w:p>
            <w:pPr>
              <w:ind w:right="-105" w:rightChars="-5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提供2021年度培训计划：常规项6项，新员工根据月度新人情况进行，特殊作业根据实际需求进行；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查2021年4月22日 进行体系文件培训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2021年5月11日 进行生产知识培训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均提供培训实施照片和签到；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查2021年3月19日 新员工4名  有培训记录，培训笔试及培训效果评价记录；</w:t>
            </w:r>
          </w:p>
          <w:p>
            <w:pPr>
              <w:ind w:right="-105" w:rightChars="-5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抽：焊接与热切割作业证  赵争争  有效期2024.6.26；   电工证 李文强 有效期2023.7.21;</w:t>
            </w:r>
          </w:p>
          <w:p>
            <w:pPr>
              <w:ind w:right="-105" w:rightChars="-50" w:firstLine="420" w:firstLineChars="200"/>
              <w:rPr>
                <w:lang w:val="en-US" w:eastAsia="zh-CN"/>
              </w:rPr>
            </w:pPr>
            <w:r>
              <w:rPr>
                <w:rFonts w:hint="eastAsia"/>
              </w:rPr>
              <w:t>基本符合要求。</w:t>
            </w:r>
          </w:p>
        </w:tc>
        <w:tc>
          <w:tcPr>
            <w:tcW w:w="1564" w:type="dxa"/>
            <w:vAlign w:val="top"/>
          </w:tcPr>
          <w:p>
            <w:pPr>
              <w:spacing w:line="360" w:lineRule="auto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32" w:type="dxa"/>
            <w:vAlign w:val="top"/>
          </w:tcPr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意识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7" w:type="dxa"/>
            <w:vAlign w:val="top"/>
          </w:tcPr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7.3</w:t>
            </w:r>
          </w:p>
          <w:p>
            <w:pPr>
              <w:spacing w:line="280" w:lineRule="exact"/>
              <w:ind w:firstLine="420" w:firstLineChars="200"/>
              <w:jc w:val="left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5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公司通过</w:t>
            </w:r>
            <w:r>
              <w:rPr>
                <w:rFonts w:hint="eastAsia"/>
                <w:lang w:val="en-US" w:eastAsia="zh-CN"/>
              </w:rPr>
              <w:t>培训、内部网络</w:t>
            </w:r>
            <w:r>
              <w:rPr>
                <w:rFonts w:hint="eastAsia"/>
              </w:rPr>
              <w:t>、会议、宣传等方法使在组织控制范围内的相关工作人员知晓和理解：</w:t>
            </w:r>
            <w:r>
              <w:rPr>
                <w:rFonts w:hint="eastAsia"/>
                <w:lang w:val="en-US" w:eastAsia="zh-CN"/>
              </w:rPr>
              <w:t>公司经营要求，</w:t>
            </w:r>
            <w:r>
              <w:rPr>
                <w:rFonts w:hint="eastAsia"/>
              </w:rPr>
              <w:t>质量方针、质量目标；员工为本公司管理体系有效性的贡献的意义和途径，包括改进管理绩效的益处；不符合质量管理体系要求的后果。</w:t>
            </w:r>
          </w:p>
        </w:tc>
        <w:tc>
          <w:tcPr>
            <w:tcW w:w="1564" w:type="dxa"/>
            <w:vAlign w:val="top"/>
          </w:tcPr>
          <w:p>
            <w:pPr>
              <w:spacing w:line="360" w:lineRule="auto"/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K</w:t>
            </w: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CDBF3"/>
    <w:multiLevelType w:val="singleLevel"/>
    <w:tmpl w:val="267CDBF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92C6C"/>
    <w:rsid w:val="01E32567"/>
    <w:rsid w:val="032C2ABA"/>
    <w:rsid w:val="03DA480B"/>
    <w:rsid w:val="0497486F"/>
    <w:rsid w:val="07D4373A"/>
    <w:rsid w:val="080E1A2C"/>
    <w:rsid w:val="089F21F0"/>
    <w:rsid w:val="0B3324F9"/>
    <w:rsid w:val="0C780AA4"/>
    <w:rsid w:val="0EF17FCA"/>
    <w:rsid w:val="0FE62766"/>
    <w:rsid w:val="130673E7"/>
    <w:rsid w:val="133C3C4B"/>
    <w:rsid w:val="13964892"/>
    <w:rsid w:val="17C80900"/>
    <w:rsid w:val="18D70C82"/>
    <w:rsid w:val="19452E5F"/>
    <w:rsid w:val="1B987E35"/>
    <w:rsid w:val="1C00187A"/>
    <w:rsid w:val="1D6B6C8A"/>
    <w:rsid w:val="20044686"/>
    <w:rsid w:val="20C300E3"/>
    <w:rsid w:val="20CE15A3"/>
    <w:rsid w:val="221C0DB9"/>
    <w:rsid w:val="22C11FAE"/>
    <w:rsid w:val="241F04C5"/>
    <w:rsid w:val="25227A26"/>
    <w:rsid w:val="266B60D6"/>
    <w:rsid w:val="279A311C"/>
    <w:rsid w:val="27FF6DFB"/>
    <w:rsid w:val="2B0C18EE"/>
    <w:rsid w:val="2B602A6A"/>
    <w:rsid w:val="2E981AF6"/>
    <w:rsid w:val="32A97EB2"/>
    <w:rsid w:val="34AF62EE"/>
    <w:rsid w:val="36C709F7"/>
    <w:rsid w:val="37626EE1"/>
    <w:rsid w:val="379845F6"/>
    <w:rsid w:val="37CB471E"/>
    <w:rsid w:val="392B051A"/>
    <w:rsid w:val="39FA576B"/>
    <w:rsid w:val="3B341FD9"/>
    <w:rsid w:val="3B9C5983"/>
    <w:rsid w:val="3E07653D"/>
    <w:rsid w:val="40A80BD7"/>
    <w:rsid w:val="410955D8"/>
    <w:rsid w:val="426E6163"/>
    <w:rsid w:val="44317B51"/>
    <w:rsid w:val="44707D01"/>
    <w:rsid w:val="44B331A1"/>
    <w:rsid w:val="48573AE5"/>
    <w:rsid w:val="48A16B86"/>
    <w:rsid w:val="49627DAC"/>
    <w:rsid w:val="4B514881"/>
    <w:rsid w:val="4C8516CB"/>
    <w:rsid w:val="4CF32FAC"/>
    <w:rsid w:val="4DD016B3"/>
    <w:rsid w:val="50C46635"/>
    <w:rsid w:val="52082D70"/>
    <w:rsid w:val="52235C69"/>
    <w:rsid w:val="52431FB0"/>
    <w:rsid w:val="52CB4843"/>
    <w:rsid w:val="530D06C8"/>
    <w:rsid w:val="54810C7F"/>
    <w:rsid w:val="570A12FB"/>
    <w:rsid w:val="57932AF6"/>
    <w:rsid w:val="57AF7B3E"/>
    <w:rsid w:val="57E12331"/>
    <w:rsid w:val="5A7F097D"/>
    <w:rsid w:val="5B0A0BAD"/>
    <w:rsid w:val="5CBC0D9B"/>
    <w:rsid w:val="5CC864F5"/>
    <w:rsid w:val="5DB85D28"/>
    <w:rsid w:val="60011CEE"/>
    <w:rsid w:val="64D57779"/>
    <w:rsid w:val="65FE441E"/>
    <w:rsid w:val="6650043A"/>
    <w:rsid w:val="67164EFF"/>
    <w:rsid w:val="68EA327B"/>
    <w:rsid w:val="693D169D"/>
    <w:rsid w:val="6C024791"/>
    <w:rsid w:val="6FB75AE5"/>
    <w:rsid w:val="731B2601"/>
    <w:rsid w:val="73662DB3"/>
    <w:rsid w:val="750E1B49"/>
    <w:rsid w:val="754C70CE"/>
    <w:rsid w:val="761B08C0"/>
    <w:rsid w:val="77DC5339"/>
    <w:rsid w:val="79372220"/>
    <w:rsid w:val="7ADA7120"/>
    <w:rsid w:val="7DAA630F"/>
    <w:rsid w:val="7DFF6E82"/>
    <w:rsid w:val="7E445647"/>
    <w:rsid w:val="7EE82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line="420" w:lineRule="exact"/>
    </w:pPr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汪桂丽</cp:lastModifiedBy>
  <dcterms:modified xsi:type="dcterms:W3CDTF">2021-10-27T08:49:49Z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2052-11.1.0.10938</vt:lpwstr>
  </property>
</Properties>
</file>