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947"/>
        <w:gridCol w:w="987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3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47"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7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管理层</w:t>
            </w: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sz w:val="24"/>
                <w:szCs w:val="24"/>
                <w:lang w:val="en-US" w:eastAsia="zh-CN"/>
              </w:rPr>
              <w:t xml:space="preserve">苏亮   </w:t>
            </w:r>
            <w:r>
              <w:rPr>
                <w:sz w:val="24"/>
                <w:szCs w:val="24"/>
              </w:rPr>
              <w:t xml:space="preserve">       </w:t>
            </w:r>
            <w:r>
              <w:rPr>
                <w:rFonts w:hint="eastAsia"/>
                <w:sz w:val="24"/>
                <w:szCs w:val="24"/>
              </w:rPr>
              <w:t>陪同人员：</w:t>
            </w:r>
            <w:r>
              <w:rPr>
                <w:rFonts w:hint="eastAsia"/>
                <w:sz w:val="24"/>
                <w:szCs w:val="24"/>
                <w:lang w:val="en-US" w:eastAsia="zh-CN"/>
              </w:rPr>
              <w:t>孙迪</w:t>
            </w:r>
          </w:p>
        </w:tc>
        <w:tc>
          <w:tcPr>
            <w:tcW w:w="156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32" w:type="dxa"/>
            <w:vMerge w:val="continue"/>
            <w:vAlign w:val="center"/>
          </w:tcPr>
          <w:p/>
        </w:tc>
        <w:tc>
          <w:tcPr>
            <w:tcW w:w="947" w:type="dxa"/>
            <w:vMerge w:val="continue"/>
            <w:vAlign w:val="center"/>
          </w:tcPr>
          <w:p/>
        </w:tc>
        <w:tc>
          <w:tcPr>
            <w:tcW w:w="9875" w:type="dxa"/>
            <w:vAlign w:val="center"/>
          </w:tcPr>
          <w:p>
            <w:pPr>
              <w:spacing w:before="120"/>
            </w:pPr>
            <w:r>
              <w:rPr>
                <w:rFonts w:hint="eastAsia"/>
                <w:sz w:val="24"/>
                <w:szCs w:val="24"/>
              </w:rPr>
              <w:t>审核员：</w:t>
            </w:r>
            <w:bookmarkStart w:id="0" w:name="审核组成员不含组长"/>
            <w:bookmarkEnd w:id="0"/>
            <w:r>
              <w:rPr>
                <w:rFonts w:hint="eastAsia"/>
                <w:sz w:val="24"/>
                <w:szCs w:val="24"/>
                <w:lang w:val="en-US" w:eastAsia="zh-CN"/>
              </w:rPr>
              <w:t>汪桂丽、王瑞芹</w:t>
            </w:r>
            <w:bookmarkStart w:id="3" w:name="_GoBack"/>
            <w:bookmarkEnd w:id="3"/>
            <w:r>
              <w:rPr>
                <w:rFonts w:hint="eastAsia"/>
                <w:sz w:val="24"/>
                <w:szCs w:val="24"/>
              </w:rPr>
              <w:t xml:space="preserve"> </w:t>
            </w:r>
            <w:r>
              <w:rPr>
                <w:sz w:val="24"/>
                <w:szCs w:val="24"/>
              </w:rPr>
              <w:t xml:space="preserve">            </w:t>
            </w:r>
            <w:r>
              <w:rPr>
                <w:rFonts w:hint="eastAsia"/>
                <w:sz w:val="24"/>
                <w:szCs w:val="24"/>
              </w:rPr>
              <w:t>审核时间：</w:t>
            </w:r>
            <w:bookmarkStart w:id="1" w:name="审核日期"/>
            <w:r>
              <w:t>2021年</w:t>
            </w:r>
            <w:r>
              <w:rPr>
                <w:rFonts w:hint="eastAsia"/>
                <w:lang w:val="en-US" w:eastAsia="zh-CN"/>
              </w:rPr>
              <w:t>10</w:t>
            </w:r>
            <w:r>
              <w:t>月1</w:t>
            </w:r>
            <w:r>
              <w:rPr>
                <w:rFonts w:hint="eastAsia"/>
                <w:lang w:val="en-US" w:eastAsia="zh-CN"/>
              </w:rPr>
              <w:t>3</w:t>
            </w:r>
            <w:r>
              <w:t xml:space="preserve">日 </w:t>
            </w:r>
            <w:r>
              <w:rPr>
                <w:rFonts w:hint="eastAsia"/>
                <w:lang w:val="en-US" w:eastAsia="zh-CN"/>
              </w:rPr>
              <w:t>上</w:t>
            </w:r>
            <w:r>
              <w:t>午</w:t>
            </w:r>
            <w:bookmarkEnd w:id="1"/>
          </w:p>
        </w:tc>
        <w:tc>
          <w:tcPr>
            <w:tcW w:w="15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2132" w:type="dxa"/>
            <w:vMerge w:val="continue"/>
            <w:vAlign w:val="center"/>
          </w:tcPr>
          <w:p/>
        </w:tc>
        <w:tc>
          <w:tcPr>
            <w:tcW w:w="947" w:type="dxa"/>
            <w:vMerge w:val="continue"/>
            <w:vAlign w:val="center"/>
          </w:tcPr>
          <w:p/>
        </w:tc>
        <w:tc>
          <w:tcPr>
            <w:tcW w:w="9875" w:type="dxa"/>
            <w:vAlign w:val="center"/>
          </w:tcPr>
          <w:p>
            <w:pPr>
              <w:adjustRightInd w:val="0"/>
              <w:snapToGrid w:val="0"/>
              <w:ind w:right="105" w:rightChars="50"/>
              <w:jc w:val="left"/>
              <w:textAlignment w:val="baseline"/>
              <w:rPr>
                <w:rFonts w:hint="eastAsia" w:ascii="宋体" w:hAnsi="宋体" w:cs="Arial"/>
                <w:spacing w:val="-6"/>
                <w:szCs w:val="21"/>
              </w:rPr>
            </w:pPr>
            <w:r>
              <w:rPr>
                <w:rFonts w:hint="eastAsia"/>
                <w:sz w:val="24"/>
                <w:szCs w:val="24"/>
              </w:rPr>
              <w:t>审核条款：</w:t>
            </w:r>
            <w:r>
              <w:rPr>
                <w:rFonts w:hint="eastAsia" w:asciiTheme="minorEastAsia" w:hAnsiTheme="minorEastAsia" w:eastAsiaTheme="minorEastAsia"/>
                <w:color w:val="000000"/>
                <w:szCs w:val="21"/>
              </w:rPr>
              <w:t>涉及标准条款：</w:t>
            </w:r>
            <w:r>
              <w:rPr>
                <w:rFonts w:hint="eastAsia" w:ascii="宋体" w:hAnsi="宋体" w:cs="Arial"/>
                <w:spacing w:val="-6"/>
                <w:szCs w:val="21"/>
              </w:rPr>
              <w:t>4.1理解组织及其环境、4.2理解相关方的需求和期望、4.3 确定管理体系的范围、4.4质量管理体系及其过程、</w:t>
            </w:r>
            <w:r>
              <w:rPr>
                <w:rFonts w:hint="eastAsia" w:ascii="宋体" w:hAnsi="宋体" w:cs="Arial"/>
                <w:spacing w:val="-6"/>
                <w:szCs w:val="21"/>
                <w:lang w:val="en-US" w:eastAsia="zh-CN"/>
              </w:rPr>
              <w:t>5.1</w:t>
            </w:r>
            <w:r>
              <w:rPr>
                <w:rFonts w:hint="eastAsia" w:ascii="宋体" w:hAnsi="宋体" w:cs="Times New Roman"/>
                <w:sz w:val="21"/>
                <w:szCs w:val="21"/>
                <w:lang w:val="en-US" w:eastAsia="zh-CN"/>
              </w:rPr>
              <w:t>领导作用和承诺、</w:t>
            </w:r>
            <w:r>
              <w:rPr>
                <w:rFonts w:hint="eastAsia" w:ascii="宋体" w:hAnsi="宋体" w:cs="Arial"/>
                <w:spacing w:val="-6"/>
                <w:szCs w:val="21"/>
              </w:rPr>
              <w:t>5.2质量方针、5.3组织的岗位、职责和权限、6.1应对风险和机遇的措施、6.2质量目标及其实现的策划、6.3变更的策划、7.4沟通</w:t>
            </w:r>
            <w:r>
              <w:rPr>
                <w:rFonts w:hint="eastAsia" w:ascii="宋体" w:hAnsi="宋体" w:cs="Arial"/>
                <w:spacing w:val="-6"/>
                <w:szCs w:val="21"/>
                <w:lang w:eastAsia="zh-CN"/>
              </w:rPr>
              <w:t>、</w:t>
            </w:r>
            <w:r>
              <w:rPr>
                <w:rFonts w:hint="eastAsia" w:ascii="宋体" w:hAnsi="宋体" w:eastAsia="宋体" w:cs="Times New Roman"/>
                <w:sz w:val="21"/>
                <w:szCs w:val="21"/>
              </w:rPr>
              <w:t>9.1.1</w:t>
            </w:r>
            <w:r>
              <w:rPr>
                <w:rFonts w:hint="eastAsia" w:ascii="宋体" w:hAnsi="宋体" w:cs="Times New Roman"/>
                <w:sz w:val="21"/>
                <w:szCs w:val="21"/>
                <w:lang w:eastAsia="zh-CN"/>
              </w:rPr>
              <w:t>监视、测量分析和评价</w:t>
            </w:r>
            <w:r>
              <w:rPr>
                <w:rFonts w:hint="eastAsia" w:ascii="宋体" w:hAnsi="宋体" w:cs="Times New Roman"/>
                <w:sz w:val="21"/>
                <w:szCs w:val="21"/>
                <w:lang w:val="en-US" w:eastAsia="zh-CN"/>
              </w:rPr>
              <w:t>总则</w:t>
            </w:r>
            <w:r>
              <w:rPr>
                <w:rFonts w:hint="eastAsia" w:ascii="宋体" w:hAnsi="宋体" w:eastAsia="宋体" w:cs="Times New Roman"/>
                <w:sz w:val="21"/>
                <w:szCs w:val="21"/>
                <w:lang w:eastAsia="zh-CN"/>
              </w:rPr>
              <w:t>、</w:t>
            </w:r>
            <w:r>
              <w:rPr>
                <w:rFonts w:hint="eastAsia" w:ascii="宋体" w:hAnsi="宋体" w:eastAsia="宋体" w:cs="Times New Roman"/>
                <w:sz w:val="21"/>
                <w:szCs w:val="21"/>
              </w:rPr>
              <w:t>9.1.3</w:t>
            </w:r>
            <w:r>
              <w:rPr>
                <w:rFonts w:hint="eastAsia" w:ascii="宋体" w:hAnsi="宋体" w:eastAsia="宋体" w:cs="Times New Roman"/>
                <w:sz w:val="21"/>
                <w:szCs w:val="21"/>
                <w:lang w:val="en-US" w:eastAsia="zh-CN"/>
              </w:rPr>
              <w:t>分析和评价</w:t>
            </w:r>
            <w:r>
              <w:rPr>
                <w:rFonts w:hint="eastAsia" w:ascii="宋体" w:hAnsi="宋体" w:cs="Arial"/>
                <w:spacing w:val="-6"/>
                <w:szCs w:val="21"/>
              </w:rPr>
              <w:t>,9.</w:t>
            </w:r>
            <w:r>
              <w:rPr>
                <w:rFonts w:hint="eastAsia" w:ascii="宋体" w:hAnsi="宋体" w:cs="Arial"/>
                <w:spacing w:val="-6"/>
                <w:szCs w:val="21"/>
                <w:lang w:val="en-US" w:eastAsia="zh-CN"/>
              </w:rPr>
              <w:t>2内部审核</w:t>
            </w:r>
            <w:r>
              <w:rPr>
                <w:rFonts w:hint="eastAsia" w:ascii="宋体" w:hAnsi="宋体" w:cs="Arial"/>
                <w:spacing w:val="-6"/>
                <w:szCs w:val="21"/>
              </w:rPr>
              <w:t>、9.3管理评审、</w:t>
            </w:r>
            <w:r>
              <w:rPr>
                <w:rFonts w:hint="eastAsia" w:ascii="宋体" w:hAnsi="宋体" w:cs="Arial"/>
                <w:spacing w:val="-6"/>
                <w:szCs w:val="21"/>
                <w:lang w:val="en-US" w:eastAsia="zh-CN"/>
              </w:rPr>
              <w:t>10.1总则、</w:t>
            </w:r>
            <w:r>
              <w:rPr>
                <w:rFonts w:hint="eastAsia" w:ascii="宋体" w:hAnsi="宋体" w:cs="Arial"/>
                <w:spacing w:val="-6"/>
                <w:szCs w:val="21"/>
              </w:rPr>
              <w:t>10.3持续改进；</w:t>
            </w:r>
          </w:p>
          <w:p>
            <w:pPr>
              <w:adjustRightInd w:val="0"/>
              <w:snapToGrid w:val="0"/>
              <w:ind w:right="105" w:rightChars="50"/>
              <w:jc w:val="left"/>
              <w:textAlignment w:val="baseline"/>
              <w:rPr>
                <w:rFonts w:hint="eastAsia" w:ascii="宋体" w:hAnsi="宋体" w:cs="Arial"/>
                <w:spacing w:val="-6"/>
                <w:szCs w:val="21"/>
              </w:rPr>
            </w:pPr>
            <w:r>
              <w:rPr>
                <w:rFonts w:hint="eastAsia" w:ascii="宋体" w:hAnsi="宋体" w:eastAsia="宋体" w:cs="Times New Roman"/>
                <w:kern w:val="2"/>
                <w:sz w:val="21"/>
                <w:szCs w:val="21"/>
                <w:lang w:val="en-US" w:eastAsia="zh-CN" w:bidi="ar-SA"/>
              </w:rPr>
              <w:t>资质验证、标准/规范/法规的执行情况、上次审核不符合项的验证、认证证书、标志的使用情况、投诉或事故、监督抽查情况、体系变动</w:t>
            </w:r>
            <w:r>
              <w:rPr>
                <w:rFonts w:hint="eastAsia" w:ascii="宋体" w:hAnsi="宋体"/>
                <w:b w:val="0"/>
                <w:bCs w:val="0"/>
                <w:sz w:val="21"/>
                <w:szCs w:val="21"/>
              </w:rPr>
              <w:t>等</w:t>
            </w:r>
          </w:p>
        </w:tc>
        <w:tc>
          <w:tcPr>
            <w:tcW w:w="15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理解组织及其环境</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4.1</w:t>
            </w: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spacing w:line="280" w:lineRule="exact"/>
              <w:ind w:firstLine="420" w:firstLineChars="200"/>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公司高层领导</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设置</w:t>
            </w:r>
            <w:r>
              <w:rPr>
                <w:rFonts w:hint="eastAsia" w:cs="宋体" w:asciiTheme="minorEastAsia" w:hAnsiTheme="minorEastAsia" w:eastAsiaTheme="minorEastAsia"/>
                <w:sz w:val="21"/>
                <w:szCs w:val="21"/>
              </w:rPr>
              <w:t>总经理</w:t>
            </w:r>
            <w:r>
              <w:rPr>
                <w:rFonts w:hint="eastAsia" w:cs="宋体" w:asciiTheme="minorEastAsia" w:hAnsiTheme="minorEastAsia" w:eastAsiaTheme="minorEastAsia"/>
                <w:sz w:val="21"/>
                <w:szCs w:val="21"/>
                <w:lang w:val="en-US" w:eastAsia="zh-CN"/>
              </w:rPr>
              <w:t>及管理者代表</w:t>
            </w:r>
          </w:p>
          <w:p>
            <w:pPr>
              <w:spacing w:line="280" w:lineRule="exact"/>
              <w:ind w:firstLine="420" w:firstLineChars="200"/>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原管理者代表工作变动离开公司，有新管理者代表任命2020年11月21日，有任命书；</w:t>
            </w:r>
          </w:p>
          <w:p>
            <w:pPr>
              <w:spacing w:line="28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提供营业执照在有效期内，地址和实际一致，包含认证范围。</w:t>
            </w:r>
          </w:p>
          <w:p>
            <w:pPr>
              <w:spacing w:line="28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认证范围确定为：</w:t>
            </w:r>
          </w:p>
          <w:p>
            <w:pPr>
              <w:spacing w:line="280" w:lineRule="exact"/>
              <w:ind w:firstLine="420" w:firstLineChars="200"/>
              <w:rPr>
                <w:rFonts w:hint="eastAsia" w:eastAsiaTheme="minorEastAsia"/>
                <w:sz w:val="21"/>
                <w:szCs w:val="21"/>
                <w:lang w:eastAsia="zh-CN"/>
              </w:rPr>
            </w:pPr>
            <w:r>
              <w:rPr>
                <w:rFonts w:cs="宋体" w:asciiTheme="minorEastAsia" w:hAnsiTheme="minorEastAsia" w:eastAsiaTheme="minorEastAsia"/>
                <w:sz w:val="21"/>
                <w:szCs w:val="21"/>
              </w:rPr>
              <w:t>Q：</w:t>
            </w:r>
            <w:bookmarkStart w:id="2" w:name="审核范围"/>
            <w:r>
              <w:rPr>
                <w:sz w:val="21"/>
                <w:szCs w:val="21"/>
              </w:rPr>
              <w:t>发电机、电动机及其控制柜的研发生产及销售（3C认证范围内除外）</w:t>
            </w:r>
            <w:bookmarkEnd w:id="2"/>
          </w:p>
          <w:p>
            <w:pPr>
              <w:spacing w:line="28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管理体系设置了管理层、</w:t>
            </w:r>
            <w:r>
              <w:rPr>
                <w:rFonts w:hint="eastAsia" w:cs="宋体" w:asciiTheme="minorEastAsia" w:hAnsiTheme="minorEastAsia" w:eastAsiaTheme="minorEastAsia"/>
                <w:sz w:val="21"/>
                <w:szCs w:val="21"/>
                <w:lang w:val="en-US" w:eastAsia="zh-CN"/>
              </w:rPr>
              <w:t>行政人事部</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物资</w:t>
            </w:r>
            <w:r>
              <w:rPr>
                <w:rFonts w:hint="eastAsia" w:cs="宋体" w:asciiTheme="minorEastAsia" w:hAnsiTheme="minorEastAsia" w:eastAsiaTheme="minorEastAsia"/>
                <w:sz w:val="21"/>
                <w:szCs w:val="21"/>
                <w:lang w:eastAsia="zh-CN"/>
              </w:rPr>
              <w:t>部</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市场部、</w:t>
            </w:r>
            <w:r>
              <w:rPr>
                <w:rFonts w:hint="eastAsia" w:cs="宋体" w:asciiTheme="minorEastAsia" w:hAnsiTheme="minorEastAsia" w:eastAsiaTheme="minorEastAsia"/>
                <w:sz w:val="21"/>
                <w:szCs w:val="21"/>
              </w:rPr>
              <w:t>生产</w:t>
            </w:r>
            <w:r>
              <w:rPr>
                <w:rFonts w:hint="eastAsia" w:cs="宋体" w:asciiTheme="minorEastAsia" w:hAnsiTheme="minorEastAsia" w:eastAsiaTheme="minorEastAsia"/>
                <w:sz w:val="21"/>
                <w:szCs w:val="21"/>
                <w:lang w:val="en-US" w:eastAsia="zh-CN"/>
              </w:rPr>
              <w:t>售后管理</w:t>
            </w:r>
            <w:r>
              <w:rPr>
                <w:rFonts w:hint="eastAsia" w:cs="宋体" w:asciiTheme="minorEastAsia" w:hAnsiTheme="minorEastAsia" w:eastAsiaTheme="minorEastAsia"/>
                <w:sz w:val="21"/>
                <w:szCs w:val="21"/>
              </w:rPr>
              <w:t>部</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质管部、工艺部、研发中心，明确</w:t>
            </w:r>
            <w:r>
              <w:rPr>
                <w:rFonts w:hint="eastAsia" w:cs="宋体" w:asciiTheme="minorEastAsia" w:hAnsiTheme="minorEastAsia" w:eastAsiaTheme="minorEastAsia"/>
                <w:sz w:val="21"/>
                <w:szCs w:val="21"/>
              </w:rPr>
              <w:t>部门职责</w:t>
            </w:r>
            <w:r>
              <w:rPr>
                <w:rFonts w:hint="eastAsia" w:cs="宋体" w:asciiTheme="minorEastAsia" w:hAnsiTheme="minorEastAsia" w:eastAsiaTheme="minorEastAsia"/>
                <w:sz w:val="21"/>
                <w:szCs w:val="21"/>
                <w:lang w:val="en-US" w:eastAsia="zh-CN"/>
              </w:rPr>
              <w:t>和权限</w:t>
            </w:r>
            <w:r>
              <w:rPr>
                <w:rFonts w:hint="eastAsia" w:cs="宋体" w:asciiTheme="minorEastAsia" w:hAnsiTheme="minorEastAsia" w:eastAsiaTheme="minorEastAsia"/>
                <w:sz w:val="21"/>
                <w:szCs w:val="21"/>
              </w:rPr>
              <w:t>。</w:t>
            </w:r>
          </w:p>
          <w:p>
            <w:pPr>
              <w:spacing w:line="280" w:lineRule="exact"/>
              <w:ind w:firstLine="420" w:firstLineChars="200"/>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认证主管部门：</w:t>
            </w:r>
            <w:r>
              <w:rPr>
                <w:rFonts w:hint="eastAsia" w:cs="宋体" w:asciiTheme="minorEastAsia" w:hAnsiTheme="minorEastAsia" w:eastAsiaTheme="minorEastAsia"/>
                <w:sz w:val="21"/>
                <w:szCs w:val="21"/>
                <w:lang w:val="en-US" w:eastAsia="zh-CN"/>
              </w:rPr>
              <w:t>质管部</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总经理确定与公司管理目标和战略方向相关并影响实现管理体系预期结果的各种内部因素和外部因素</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这些因素包括了需要考虑的正面和负面因素或条件。</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公司</w:t>
            </w:r>
            <w:r>
              <w:rPr>
                <w:rFonts w:hint="eastAsia" w:cs="宋体" w:asciiTheme="minorEastAsia" w:hAnsiTheme="minorEastAsia" w:eastAsiaTheme="minorEastAsia"/>
                <w:sz w:val="21"/>
                <w:szCs w:val="21"/>
                <w:lang w:eastAsia="zh-CN"/>
              </w:rPr>
              <w:t>市场部</w:t>
            </w:r>
            <w:r>
              <w:rPr>
                <w:rFonts w:hint="eastAsia" w:cs="宋体" w:asciiTheme="minorEastAsia" w:hAnsiTheme="minorEastAsia" w:eastAsiaTheme="minorEastAsia"/>
                <w:sz w:val="21"/>
                <w:szCs w:val="21"/>
              </w:rPr>
              <w:t>根据公司销售等外出人员从市场、客户、网络等搜集到的信息并结合公司自身业务运作情况进行分析，通过分析对这些内部和外部因素的相关信息进行监视和评审以确保其充分和适宜。</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理解相关方的需求和期望</w:t>
            </w: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4.2</w:t>
            </w: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公司理解相关方的需求和期望，建立了管理方针和目标并分解落实，以满足相关方的要求并争取做到更高的期望值。</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公司为此确定：与管理体系有关的相关方，公司特别是关注外部供方和顾客；这些相关方的要求；这些要求和期望中哪些会成为合规义务，公司对这些相关方及其要求的相关信息进行监视和评审，以便于理解和持续满足相关方的需求和期望。</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确定管理体系的范围</w:t>
            </w: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4.3</w:t>
            </w: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spacing w:line="28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确定</w:t>
            </w:r>
            <w:r>
              <w:rPr>
                <w:rFonts w:hint="eastAsia" w:cs="宋体" w:asciiTheme="minorEastAsia" w:hAnsiTheme="minorEastAsia" w:eastAsiaTheme="minorEastAsia"/>
                <w:sz w:val="21"/>
                <w:szCs w:val="21"/>
                <w:lang w:val="en-US" w:eastAsia="zh-CN"/>
              </w:rPr>
              <w:t>质量</w:t>
            </w:r>
            <w:r>
              <w:rPr>
                <w:rFonts w:hint="eastAsia" w:cs="宋体" w:asciiTheme="minorEastAsia" w:hAnsiTheme="minorEastAsia" w:eastAsiaTheme="minorEastAsia"/>
                <w:sz w:val="21"/>
                <w:szCs w:val="21"/>
              </w:rPr>
              <w:t>管理体系范围时考虑内容：各种内部和外部因素；相关方的要求，包括相关合规义务；组织的活动、产品和产品；其组织单元、职能和物理边界。</w:t>
            </w:r>
          </w:p>
          <w:p>
            <w:pPr>
              <w:spacing w:line="280" w:lineRule="exact"/>
              <w:ind w:firstLine="420" w:firstLineChars="200"/>
              <w:rPr>
                <w:rFonts w:hint="eastAsia" w:eastAsiaTheme="minorEastAsia"/>
                <w:sz w:val="21"/>
                <w:szCs w:val="21"/>
                <w:lang w:eastAsia="zh-CN"/>
              </w:rPr>
            </w:pPr>
            <w:r>
              <w:rPr>
                <w:rFonts w:hint="eastAsia" w:cs="宋体" w:asciiTheme="minorEastAsia" w:hAnsiTheme="minorEastAsia" w:eastAsiaTheme="minorEastAsia"/>
                <w:sz w:val="21"/>
                <w:szCs w:val="21"/>
              </w:rPr>
              <w:t>公司</w:t>
            </w:r>
            <w:r>
              <w:rPr>
                <w:rFonts w:hint="eastAsia" w:cs="宋体" w:asciiTheme="minorEastAsia" w:hAnsiTheme="minorEastAsia" w:eastAsiaTheme="minorEastAsia"/>
                <w:sz w:val="21"/>
                <w:szCs w:val="21"/>
                <w:lang w:val="en-US" w:eastAsia="zh-CN"/>
              </w:rPr>
              <w:t>质量</w:t>
            </w:r>
            <w:r>
              <w:rPr>
                <w:rFonts w:hint="eastAsia" w:cs="宋体" w:asciiTheme="minorEastAsia" w:hAnsiTheme="minorEastAsia" w:eastAsiaTheme="minorEastAsia"/>
                <w:sz w:val="21"/>
                <w:szCs w:val="21"/>
              </w:rPr>
              <w:t>管理体系范围：</w:t>
            </w:r>
            <w:r>
              <w:rPr>
                <w:sz w:val="21"/>
                <w:szCs w:val="21"/>
              </w:rPr>
              <w:t>发电机、电动机及其控制柜的研发生产及销售（3C认证范围内除外）</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外包情况：无外包过程。</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管理体系及其过程</w:t>
            </w: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4.4</w:t>
            </w: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spacing w:line="28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公司确定管理体系及其过程；公司确保按照质量管理体系标准要求建立、实施、保持和持续改进质量管理体系，包括所需过程及其相互作用。</w:t>
            </w:r>
          </w:p>
          <w:p>
            <w:pPr>
              <w:spacing w:line="28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公司确定质量管理体系所需的过程及其在整个组织中的应用。</w:t>
            </w:r>
          </w:p>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公司按照标准建立了文件化的管理体系，</w:t>
            </w:r>
            <w:r>
              <w:rPr>
                <w:rFonts w:hint="eastAsia" w:cs="宋体" w:asciiTheme="minorEastAsia" w:hAnsiTheme="minorEastAsia" w:eastAsiaTheme="minorEastAsia"/>
                <w:sz w:val="21"/>
                <w:szCs w:val="21"/>
                <w:lang w:val="en-US" w:eastAsia="zh-CN"/>
              </w:rPr>
              <w:t>有</w:t>
            </w:r>
            <w:r>
              <w:rPr>
                <w:rFonts w:hint="eastAsia" w:cs="宋体" w:asciiTheme="minorEastAsia" w:hAnsiTheme="minorEastAsia" w:eastAsiaTheme="minorEastAsia"/>
                <w:sz w:val="21"/>
                <w:szCs w:val="21"/>
              </w:rPr>
              <w:t>管理手册，程序文件、管理制度，形成了相关文件化信息，为过程运行提供了支持，以证实过程按照策划执行</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本阶段无更改</w:t>
            </w:r>
            <w:r>
              <w:rPr>
                <w:rFonts w:hint="eastAsia" w:cs="宋体" w:asciiTheme="minorEastAsia" w:hAnsiTheme="minorEastAsia" w:eastAsiaTheme="minorEastAsia"/>
                <w:sz w:val="21"/>
                <w:szCs w:val="21"/>
              </w:rPr>
              <w:t>。</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32" w:type="dxa"/>
            <w:vAlign w:val="top"/>
          </w:tcPr>
          <w:p>
            <w:pPr>
              <w:spacing w:line="280" w:lineRule="exac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领导作用和承诺</w:t>
            </w:r>
          </w:p>
        </w:tc>
        <w:tc>
          <w:tcPr>
            <w:tcW w:w="947" w:type="dxa"/>
            <w:vAlign w:val="top"/>
          </w:tcPr>
          <w:p>
            <w:pPr>
              <w:spacing w:line="280" w:lineRule="exact"/>
              <w:rPr>
                <w:rFonts w:hint="eastAsia" w:cs="宋体" w:asciiTheme="minorEastAsia" w:hAnsiTheme="minorEastAsia" w:eastAsiaTheme="minorEastAsia"/>
                <w:szCs w:val="21"/>
                <w:lang w:val="en-US" w:eastAsia="zh-CN"/>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w:t>
            </w:r>
            <w:r>
              <w:rPr>
                <w:rFonts w:hint="eastAsia" w:cs="宋体" w:asciiTheme="minorEastAsia" w:hAnsiTheme="minorEastAsia" w:eastAsiaTheme="minorEastAsia"/>
                <w:szCs w:val="21"/>
                <w:lang w:val="en-US" w:eastAsia="zh-CN"/>
              </w:rPr>
              <w:t>1</w:t>
            </w: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现场交流，公司</w:t>
            </w:r>
            <w:r>
              <w:rPr>
                <w:rFonts w:hint="eastAsia" w:cs="宋体" w:asciiTheme="minorEastAsia" w:hAnsiTheme="minorEastAsia" w:eastAsiaTheme="minorEastAsia"/>
                <w:sz w:val="21"/>
                <w:szCs w:val="21"/>
              </w:rPr>
              <w:t>领导作用与承诺总经理通过以下方面证实其对质量管理体系的领导作用与承诺：</w:t>
            </w:r>
          </w:p>
          <w:p>
            <w:pPr>
              <w:pStyle w:val="15"/>
              <w:spacing w:line="360" w:lineRule="auto"/>
              <w:ind w:firstLine="382" w:firstLineChars="182"/>
              <w:rPr>
                <w:rFonts w:asciiTheme="minorEastAsia" w:hAnsiTheme="minorEastAsia" w:eastAsiaTheme="minorEastAsia"/>
                <w:sz w:val="21"/>
                <w:szCs w:val="21"/>
              </w:rPr>
            </w:pPr>
            <w:r>
              <w:rPr>
                <w:rFonts w:hint="eastAsia" w:asciiTheme="minorEastAsia" w:hAnsiTheme="minorEastAsia" w:eastAsiaTheme="minorEastAsia"/>
                <w:sz w:val="21"/>
                <w:szCs w:val="21"/>
              </w:rPr>
              <w:t>a) 组织管理评审，确保质量方针和质量目标得到建立，并与组织的战略方向保持一致；</w:t>
            </w:r>
          </w:p>
          <w:p>
            <w:pPr>
              <w:pStyle w:val="15"/>
              <w:spacing w:line="360" w:lineRule="auto"/>
              <w:ind w:firstLine="382" w:firstLineChars="182"/>
              <w:rPr>
                <w:rFonts w:asciiTheme="minorEastAsia" w:hAnsiTheme="minorEastAsia" w:eastAsiaTheme="minorEastAsia"/>
                <w:sz w:val="21"/>
                <w:szCs w:val="21"/>
              </w:rPr>
            </w:pPr>
            <w:r>
              <w:rPr>
                <w:rFonts w:hint="eastAsia" w:asciiTheme="minorEastAsia" w:hAnsiTheme="minorEastAsia" w:eastAsiaTheme="minorEastAsia"/>
                <w:sz w:val="21"/>
                <w:szCs w:val="21"/>
              </w:rPr>
              <w:t>b) 通过内部宣贯，确保质量方针在组织内得到理解和实施，传达有效的质量管理以及满足质量管理体系、产品和服务要求的重要性；</w:t>
            </w:r>
          </w:p>
          <w:p>
            <w:pPr>
              <w:pStyle w:val="15"/>
              <w:spacing w:line="360" w:lineRule="auto"/>
              <w:ind w:firstLine="382" w:firstLineChars="182"/>
              <w:rPr>
                <w:rFonts w:asciiTheme="minorEastAsia" w:hAnsiTheme="minorEastAsia" w:eastAsiaTheme="minorEastAsia"/>
                <w:sz w:val="21"/>
                <w:szCs w:val="21"/>
              </w:rPr>
            </w:pPr>
            <w:r>
              <w:rPr>
                <w:rFonts w:hint="eastAsia" w:asciiTheme="minorEastAsia" w:hAnsiTheme="minorEastAsia" w:eastAsiaTheme="minorEastAsia"/>
                <w:sz w:val="21"/>
                <w:szCs w:val="21"/>
              </w:rPr>
              <w:t>c) 通过策划及评审，确保质量管理体系要求纳入组织的业务运作，并应用过程方法进行过程管理；</w:t>
            </w:r>
          </w:p>
          <w:p>
            <w:pPr>
              <w:pStyle w:val="15"/>
              <w:spacing w:line="360" w:lineRule="auto"/>
              <w:ind w:firstLine="382" w:firstLineChars="182"/>
              <w:rPr>
                <w:rFonts w:asciiTheme="minorEastAsia" w:hAnsiTheme="minorEastAsia" w:eastAsiaTheme="minorEastAsia"/>
                <w:sz w:val="21"/>
                <w:szCs w:val="21"/>
              </w:rPr>
            </w:pPr>
            <w:r>
              <w:rPr>
                <w:rFonts w:hint="eastAsia" w:asciiTheme="minorEastAsia" w:hAnsiTheme="minorEastAsia" w:eastAsiaTheme="minorEastAsia"/>
                <w:sz w:val="21"/>
                <w:szCs w:val="21"/>
              </w:rPr>
              <w:t>d) 通过管理评审，确保质量管理体系所需资源的获得；</w:t>
            </w:r>
          </w:p>
          <w:p>
            <w:pPr>
              <w:pStyle w:val="15"/>
              <w:spacing w:line="360" w:lineRule="auto"/>
              <w:ind w:firstLine="382" w:firstLineChars="182"/>
              <w:rPr>
                <w:rFonts w:asciiTheme="minorEastAsia" w:hAnsiTheme="minorEastAsia" w:eastAsiaTheme="minorEastAsia"/>
                <w:sz w:val="21"/>
                <w:szCs w:val="21"/>
              </w:rPr>
            </w:pPr>
            <w:r>
              <w:rPr>
                <w:rFonts w:hint="eastAsia" w:asciiTheme="minorEastAsia" w:hAnsiTheme="minorEastAsia" w:eastAsiaTheme="minorEastAsia"/>
                <w:sz w:val="21"/>
                <w:szCs w:val="21"/>
              </w:rPr>
              <w:t>e) 通过体系策划，确保质量管理体系实现预期的输出；</w:t>
            </w:r>
          </w:p>
          <w:p>
            <w:pPr>
              <w:pStyle w:val="15"/>
              <w:spacing w:line="360" w:lineRule="auto"/>
              <w:ind w:firstLine="382" w:firstLineChars="182"/>
              <w:rPr>
                <w:rFonts w:asciiTheme="minorEastAsia" w:hAnsiTheme="minorEastAsia" w:eastAsiaTheme="minorEastAsia"/>
                <w:sz w:val="21"/>
                <w:szCs w:val="21"/>
              </w:rPr>
            </w:pPr>
            <w:r>
              <w:rPr>
                <w:rFonts w:hint="eastAsia" w:asciiTheme="minorEastAsia" w:hAnsiTheme="minorEastAsia" w:eastAsiaTheme="minorEastAsia"/>
                <w:sz w:val="21"/>
                <w:szCs w:val="21"/>
              </w:rPr>
              <w:t>f) 通过广泛采用多种形式的合理化建议收集工作，如改进，提案，技术创新提案等方式，吸纳、指导和支持员工参与对质量管理体系的有效性作出贡献，并辅以激励政策；</w:t>
            </w:r>
          </w:p>
          <w:p>
            <w:pPr>
              <w:pStyle w:val="15"/>
              <w:spacing w:line="360" w:lineRule="auto"/>
              <w:ind w:firstLine="382" w:firstLineChars="182"/>
              <w:rPr>
                <w:rFonts w:hint="eastAsia" w:cs="宋体" w:asciiTheme="minorEastAsia" w:hAnsiTheme="minorEastAsia" w:eastAsiaTheme="minorEastAsia"/>
                <w:sz w:val="21"/>
                <w:szCs w:val="21"/>
              </w:rPr>
            </w:pPr>
            <w:r>
              <w:rPr>
                <w:rFonts w:hint="eastAsia" w:asciiTheme="minorEastAsia" w:hAnsiTheme="minorEastAsia" w:eastAsiaTheme="minorEastAsia"/>
                <w:sz w:val="21"/>
                <w:szCs w:val="21"/>
              </w:rPr>
              <w:t>g) 通过组织架构设定和岗位授权，支持其他的管理者在其负责的领域证实其领导作用。</w:t>
            </w:r>
          </w:p>
        </w:tc>
        <w:tc>
          <w:tcPr>
            <w:tcW w:w="1564" w:type="dxa"/>
          </w:tcPr>
          <w:p>
            <w:pPr>
              <w:rPr>
                <w:rFonts w:hint="default"/>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质量</w:t>
            </w:r>
            <w:r>
              <w:rPr>
                <w:rFonts w:hint="eastAsia" w:cs="宋体" w:asciiTheme="minorEastAsia" w:hAnsiTheme="minorEastAsia" w:eastAsiaTheme="minorEastAsia"/>
                <w:szCs w:val="21"/>
              </w:rPr>
              <w:t>方针</w:t>
            </w: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5.2</w:t>
            </w:r>
          </w:p>
          <w:p>
            <w:pPr>
              <w:snapToGrid w:val="0"/>
              <w:spacing w:line="280" w:lineRule="exact"/>
              <w:rPr>
                <w:rFonts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pStyle w:val="15"/>
              <w:spacing w:line="360" w:lineRule="auto"/>
              <w:ind w:firstLine="382" w:firstLineChars="18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质量方针：</w:t>
            </w:r>
          </w:p>
          <w:p>
            <w:pPr>
              <w:pStyle w:val="15"/>
              <w:spacing w:line="360" w:lineRule="auto"/>
              <w:ind w:leftChars="300" w:firstLine="382" w:firstLineChars="18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顾客至上，关注细节，优质高效，超越需求；</w:t>
            </w:r>
          </w:p>
          <w:p>
            <w:pPr>
              <w:pStyle w:val="15"/>
              <w:spacing w:line="360" w:lineRule="auto"/>
              <w:ind w:leftChars="300" w:firstLine="382" w:firstLineChars="18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环保领先，节能降耗，预防污染，回归自然；</w:t>
            </w:r>
          </w:p>
          <w:p>
            <w:pPr>
              <w:pStyle w:val="15"/>
              <w:spacing w:line="360" w:lineRule="auto"/>
              <w:ind w:leftChars="300" w:firstLine="382" w:firstLineChars="18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安全第一，严控隐患，减少风险，保障健康；</w:t>
            </w:r>
          </w:p>
          <w:p>
            <w:pPr>
              <w:pStyle w:val="15"/>
              <w:spacing w:line="360" w:lineRule="auto"/>
              <w:ind w:leftChars="300" w:firstLine="382" w:firstLineChars="18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全员参与，遵守法规，预防为主，持续改进。</w:t>
            </w:r>
          </w:p>
          <w:p>
            <w:pPr>
              <w:pStyle w:val="14"/>
              <w:numPr>
                <w:ilvl w:val="0"/>
                <w:numId w:val="1"/>
              </w:numPr>
              <w:spacing w:line="280" w:lineRule="exact"/>
              <w:ind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与总经理进行交谈，总经理对方针内涵的理解；方针能为制定目标提供框架，方针基本符合标准的要求。</w:t>
            </w:r>
          </w:p>
          <w:p>
            <w:pPr>
              <w:pStyle w:val="14"/>
              <w:numPr>
                <w:ilvl w:val="0"/>
                <w:numId w:val="1"/>
              </w:numPr>
              <w:spacing w:line="280" w:lineRule="exact"/>
              <w:ind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总经理用会议、文件、宣传栏或资料等方法确保</w:t>
            </w:r>
            <w:r>
              <w:rPr>
                <w:rFonts w:hint="eastAsia" w:cs="宋体" w:asciiTheme="minorEastAsia" w:hAnsiTheme="minorEastAsia" w:eastAsiaTheme="minorEastAsia"/>
                <w:sz w:val="21"/>
                <w:szCs w:val="21"/>
                <w:lang w:val="en-US" w:eastAsia="zh-CN"/>
              </w:rPr>
              <w:t>质量</w:t>
            </w:r>
            <w:r>
              <w:rPr>
                <w:rFonts w:hint="eastAsia" w:cs="宋体" w:asciiTheme="minorEastAsia" w:hAnsiTheme="minorEastAsia" w:eastAsiaTheme="minorEastAsia"/>
                <w:sz w:val="21"/>
                <w:szCs w:val="21"/>
              </w:rPr>
              <w:t>方针传达给所有为公司工作或代表公司的人员或相关方，并理解得到贯彻。</w:t>
            </w:r>
          </w:p>
          <w:p>
            <w:pPr>
              <w:pStyle w:val="14"/>
              <w:numPr>
                <w:ilvl w:val="0"/>
                <w:numId w:val="1"/>
              </w:numPr>
              <w:spacing w:line="280" w:lineRule="exact"/>
              <w:ind w:left="840" w:leftChars="0" w:hanging="420" w:firstLineChars="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每年结合管理评审对方针的持续适宜性进行了评审继续保持，有评审记录。</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5.3</w:t>
            </w: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spacing w:line="28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公司组织结构设置，各部门职责、权限和相互关系文件化，通过会议、培训、文件确保各相关部门及人员明确。</w:t>
            </w:r>
          </w:p>
          <w:p>
            <w:pPr>
              <w:spacing w:line="28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公司建立、实施和保持公司管理体系所需过程，公司</w:t>
            </w:r>
            <w:r>
              <w:rPr>
                <w:rFonts w:hint="eastAsia" w:cs="宋体" w:asciiTheme="minorEastAsia" w:hAnsiTheme="minorEastAsia" w:eastAsiaTheme="minorEastAsia"/>
                <w:sz w:val="21"/>
                <w:szCs w:val="21"/>
                <w:lang w:val="en-US" w:eastAsia="zh-CN"/>
              </w:rPr>
              <w:t>2020年11月21日</w:t>
            </w:r>
            <w:r>
              <w:rPr>
                <w:rFonts w:hint="eastAsia" w:cs="宋体" w:asciiTheme="minorEastAsia" w:hAnsiTheme="minorEastAsia" w:eastAsiaTheme="minorEastAsia"/>
                <w:sz w:val="21"/>
                <w:szCs w:val="21"/>
              </w:rPr>
              <w:t>任命</w:t>
            </w:r>
            <w:r>
              <w:rPr>
                <w:rFonts w:hint="eastAsia" w:cs="宋体" w:asciiTheme="minorEastAsia" w:hAnsiTheme="minorEastAsia" w:eastAsiaTheme="minorEastAsia"/>
                <w:sz w:val="21"/>
                <w:szCs w:val="21"/>
                <w:lang w:val="en-US" w:eastAsia="zh-CN"/>
              </w:rPr>
              <w:t>苏亮</w:t>
            </w:r>
            <w:r>
              <w:rPr>
                <w:rFonts w:hint="eastAsia" w:cs="宋体" w:asciiTheme="minorEastAsia" w:hAnsiTheme="minorEastAsia" w:eastAsiaTheme="minorEastAsia"/>
                <w:sz w:val="21"/>
                <w:szCs w:val="21"/>
              </w:rPr>
              <w:t>为管理体系管理者代表，与其交谈明确职责和权限：</w:t>
            </w:r>
          </w:p>
          <w:p>
            <w:pPr>
              <w:pStyle w:val="15"/>
              <w:spacing w:line="360" w:lineRule="auto"/>
              <w:ind w:firstLine="465"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a) 确保质量管理体系符合本标准的要求；</w:t>
            </w:r>
          </w:p>
          <w:p>
            <w:pPr>
              <w:pStyle w:val="15"/>
              <w:spacing w:line="360" w:lineRule="auto"/>
              <w:ind w:firstLine="465"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b) 确保过程相互作用并产生期望的结果；</w:t>
            </w:r>
          </w:p>
          <w:p>
            <w:pPr>
              <w:pStyle w:val="15"/>
              <w:spacing w:line="360" w:lineRule="auto"/>
              <w:ind w:firstLine="465"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c) 确保获悉质量管理体系的绩效和任何改进的需求；</w:t>
            </w:r>
          </w:p>
          <w:p>
            <w:pPr>
              <w:pStyle w:val="15"/>
              <w:spacing w:line="360" w:lineRule="auto"/>
              <w:ind w:firstLine="480"/>
              <w:rPr>
                <w:rFonts w:cs="宋体"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d) 确保在整个组织内提高满足顾客要求的意识。</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w:t>
            </w: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6.1</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kern w:val="2"/>
                <w:sz w:val="21"/>
                <w:szCs w:val="21"/>
                <w:lang w:val="en-US" w:eastAsia="zh-CN" w:bidi="ar-SA"/>
              </w:rPr>
            </w:pPr>
          </w:p>
        </w:tc>
        <w:tc>
          <w:tcPr>
            <w:tcW w:w="9875" w:type="dxa"/>
            <w:vAlign w:val="center"/>
          </w:tcPr>
          <w:p>
            <w:pPr>
              <w:pStyle w:val="14"/>
              <w:numPr>
                <w:ilvl w:val="0"/>
                <w:numId w:val="0"/>
              </w:numPr>
              <w:spacing w:line="280" w:lineRule="exact"/>
              <w:ind w:left="420" w:leftChars="0" w:firstLine="420" w:firstLineChars="20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管理层指定</w:t>
            </w:r>
            <w:r>
              <w:rPr>
                <w:rFonts w:hint="eastAsia" w:cs="宋体" w:asciiTheme="minorEastAsia" w:hAnsiTheme="minorEastAsia" w:eastAsiaTheme="minorEastAsia"/>
                <w:sz w:val="21"/>
                <w:szCs w:val="21"/>
              </w:rPr>
              <w:t>行政人事部组织收集、监视和评审与实现公司宗旨和战略相关的内外部信息，对相关方及其要求，收集并对相关信息进行监视和评审，制定应对风险、机会的措施，并通过内部审核、管理评审等形式对所制定措施的实施情况和有效性进行监视和评价。</w:t>
            </w:r>
          </w:p>
          <w:p>
            <w:pPr>
              <w:pStyle w:val="14"/>
              <w:numPr>
                <w:ilvl w:val="0"/>
                <w:numId w:val="2"/>
              </w:numPr>
              <w:spacing w:line="280" w:lineRule="exact"/>
              <w:ind w:firstLineChars="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外部因素主要有</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法律、监管、金融、技术、经济、自然环境和市场竞争环境；影响公司管理目标的主要驱动和趋势；与外部利益相关者的价值观的关系。如国家政策、标准、法律法规及其他要求的变动等</w:t>
            </w:r>
            <w:r>
              <w:rPr>
                <w:rFonts w:hint="eastAsia" w:cs="宋体" w:asciiTheme="minorEastAsia" w:hAnsiTheme="minorEastAsia" w:eastAsiaTheme="minorEastAsia"/>
                <w:sz w:val="21"/>
                <w:szCs w:val="21"/>
                <w:lang w:eastAsia="zh-CN"/>
              </w:rPr>
              <w:t>。</w:t>
            </w:r>
          </w:p>
          <w:p>
            <w:pPr>
              <w:pStyle w:val="14"/>
              <w:numPr>
                <w:ilvl w:val="0"/>
                <w:numId w:val="2"/>
              </w:numPr>
              <w:spacing w:line="280" w:lineRule="exact"/>
              <w:ind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内部因素包括：组织机构，角色和责任；政策、目标、实现目标的战略；能力、资源和知识（资本、时间、人、能力、流程、系统和技术等）；内部利益相关者的价值观与组织文化之间的关系；信息系统、信息流和决策流程；控制过程。</w:t>
            </w:r>
          </w:p>
          <w:p>
            <w:pPr>
              <w:pStyle w:val="14"/>
              <w:numPr>
                <w:ilvl w:val="0"/>
                <w:numId w:val="2"/>
              </w:numPr>
              <w:spacing w:line="280" w:lineRule="exact"/>
              <w:ind w:firstLineChars="0"/>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在策划管理体系时考虑了风险和机遇以及相应的应对措施，制定了风险和机遇的应对方案，明确风险和机遇事件的识别方法/途径、风险和机遇事件的评估方式、制定主要风险和机遇事件的应对措施的要求、评价这些措施有效性的方法。</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质量目标</w:t>
            </w:r>
          </w:p>
          <w:p>
            <w:pPr>
              <w:spacing w:line="280" w:lineRule="exact"/>
              <w:rPr>
                <w:rFonts w:cs="Times New Roman" w:asciiTheme="minorEastAsia" w:hAnsiTheme="minorEastAsia" w:eastAsiaTheme="minorEastAsia"/>
                <w:kern w:val="2"/>
                <w:sz w:val="21"/>
                <w:lang w:val="en-US" w:eastAsia="zh-CN" w:bidi="ar-SA"/>
              </w:rPr>
            </w:pPr>
          </w:p>
        </w:tc>
        <w:tc>
          <w:tcPr>
            <w:tcW w:w="0" w:type="auto"/>
            <w:vAlign w:val="top"/>
          </w:tcPr>
          <w:p>
            <w:pPr>
              <w:spacing w:line="280" w:lineRule="exac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6.2</w:t>
            </w:r>
          </w:p>
          <w:p>
            <w:pPr>
              <w:spacing w:line="280" w:lineRule="exact"/>
              <w:rPr>
                <w:rFonts w:asciiTheme="minorEastAsia" w:hAnsiTheme="minorEastAsia" w:eastAsiaTheme="minorEastAsia"/>
                <w:szCs w:val="21"/>
              </w:rPr>
            </w:pPr>
          </w:p>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ind w:firstLine="420" w:firstLineChars="200"/>
              <w:rPr>
                <w:rFonts w:hint="eastAsia"/>
                <w:sz w:val="21"/>
                <w:szCs w:val="21"/>
              </w:rPr>
            </w:pPr>
            <w:r>
              <w:rPr>
                <w:rFonts w:hint="eastAsia"/>
                <w:sz w:val="21"/>
                <w:szCs w:val="21"/>
              </w:rPr>
              <w:t>提供公司质量目标及质量目标部门分解，明确考核标准、周期；</w:t>
            </w:r>
          </w:p>
          <w:p>
            <w:pPr>
              <w:spacing w:line="280" w:lineRule="exact"/>
              <w:ind w:firstLine="420" w:firstLineChars="200"/>
              <w:rPr>
                <w:rFonts w:hint="default" w:eastAsia="宋体"/>
                <w:sz w:val="21"/>
                <w:szCs w:val="21"/>
                <w:lang w:val="en-US" w:eastAsia="zh-CN"/>
              </w:rPr>
            </w:pPr>
            <w:r>
              <w:rPr>
                <w:rFonts w:hint="eastAsia"/>
                <w:sz w:val="21"/>
                <w:szCs w:val="21"/>
              </w:rPr>
              <w:t>有</w:t>
            </w:r>
            <w:r>
              <w:rPr>
                <w:rFonts w:hint="eastAsia"/>
                <w:sz w:val="21"/>
                <w:szCs w:val="21"/>
                <w:lang w:val="en-US" w:eastAsia="zh-CN"/>
              </w:rPr>
              <w:t>截至9月</w:t>
            </w:r>
            <w:r>
              <w:rPr>
                <w:rFonts w:hint="eastAsia"/>
                <w:sz w:val="21"/>
                <w:szCs w:val="21"/>
              </w:rPr>
              <w:t>公司目标完成统计记录</w:t>
            </w:r>
            <w:r>
              <w:rPr>
                <w:rFonts w:hint="eastAsia"/>
                <w:sz w:val="21"/>
                <w:szCs w:val="21"/>
                <w:lang w:eastAsia="zh-CN"/>
              </w:rPr>
              <w:t>，</w:t>
            </w:r>
            <w:r>
              <w:rPr>
                <w:rFonts w:hint="eastAsia"/>
                <w:sz w:val="21"/>
                <w:szCs w:val="21"/>
                <w:lang w:val="en-US" w:eastAsia="zh-CN"/>
              </w:rPr>
              <w:t>公司及各部门</w:t>
            </w:r>
            <w:r>
              <w:rPr>
                <w:rFonts w:hint="eastAsia"/>
                <w:sz w:val="21"/>
                <w:szCs w:val="21"/>
              </w:rPr>
              <w:t>目标、指标均达成</w:t>
            </w:r>
            <w:r>
              <w:rPr>
                <w:rFonts w:hint="eastAsia"/>
                <w:sz w:val="21"/>
                <w:szCs w:val="21"/>
                <w:lang w:eastAsia="zh-CN"/>
              </w:rPr>
              <w:t>，</w:t>
            </w:r>
            <w:r>
              <w:rPr>
                <w:rFonts w:hint="eastAsia"/>
                <w:sz w:val="21"/>
                <w:szCs w:val="21"/>
                <w:lang w:val="en-US" w:eastAsia="zh-CN"/>
              </w:rPr>
              <w:t>公司目标完成如下：</w:t>
            </w:r>
          </w:p>
          <w:p>
            <w:pPr>
              <w:numPr>
                <w:ilvl w:val="0"/>
                <w:numId w:val="3"/>
              </w:numPr>
              <w:spacing w:line="280" w:lineRule="exact"/>
              <w:ind w:left="845" w:leftChars="0" w:hanging="425" w:firstLineChars="0"/>
              <w:rPr>
                <w:rFonts w:hint="eastAsia"/>
                <w:sz w:val="21"/>
                <w:szCs w:val="21"/>
              </w:rPr>
            </w:pPr>
            <w:r>
              <w:rPr>
                <w:rFonts w:hint="eastAsia"/>
                <w:sz w:val="21"/>
                <w:szCs w:val="21"/>
              </w:rPr>
              <w:t>产品</w:t>
            </w:r>
            <w:r>
              <w:rPr>
                <w:rFonts w:hint="eastAsia"/>
                <w:sz w:val="21"/>
                <w:szCs w:val="21"/>
                <w:lang w:val="en-US" w:eastAsia="zh-CN"/>
              </w:rPr>
              <w:t>一次交</w:t>
            </w:r>
            <w:r>
              <w:rPr>
                <w:rFonts w:hint="eastAsia"/>
                <w:sz w:val="21"/>
                <w:szCs w:val="21"/>
              </w:rPr>
              <w:t>验合格率100%</w:t>
            </w:r>
          </w:p>
          <w:p>
            <w:pPr>
              <w:numPr>
                <w:ilvl w:val="0"/>
                <w:numId w:val="3"/>
              </w:numPr>
              <w:spacing w:line="280" w:lineRule="exact"/>
              <w:ind w:left="845" w:leftChars="0" w:hanging="425" w:firstLineChars="0"/>
              <w:rPr>
                <w:rFonts w:hint="default" w:eastAsiaTheme="minorEastAsia"/>
                <w:sz w:val="21"/>
                <w:szCs w:val="21"/>
                <w:lang w:val="en-US" w:eastAsia="zh-CN"/>
              </w:rPr>
            </w:pPr>
            <w:r>
              <w:rPr>
                <w:rFonts w:hint="eastAsia"/>
                <w:sz w:val="21"/>
                <w:szCs w:val="21"/>
              </w:rPr>
              <w:t>顾客满意度</w:t>
            </w:r>
            <w:r>
              <w:rPr>
                <w:rFonts w:hint="eastAsia"/>
                <w:sz w:val="21"/>
                <w:szCs w:val="21"/>
                <w:lang w:val="en-US" w:eastAsia="zh-CN"/>
              </w:rPr>
              <w:t>97</w:t>
            </w:r>
            <w:r>
              <w:rPr>
                <w:rFonts w:hint="eastAsia"/>
                <w:sz w:val="21"/>
                <w:szCs w:val="21"/>
              </w:rPr>
              <w:t>%</w:t>
            </w:r>
            <w:r>
              <w:rPr>
                <w:rFonts w:hint="eastAsia"/>
                <w:sz w:val="21"/>
                <w:szCs w:val="21"/>
                <w:lang w:eastAsia="zh-CN"/>
              </w:rPr>
              <w:t>。</w:t>
            </w:r>
          </w:p>
        </w:tc>
        <w:tc>
          <w:tcPr>
            <w:tcW w:w="0" w:type="auto"/>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变更的策划</w:t>
            </w:r>
          </w:p>
          <w:p>
            <w:pPr>
              <w:spacing w:line="280" w:lineRule="exact"/>
              <w:rPr>
                <w:rFonts w:cs="Times New Roman" w:asciiTheme="minorEastAsia" w:hAnsiTheme="minorEastAsia" w:eastAsiaTheme="minorEastAsia"/>
                <w:kern w:val="2"/>
                <w:sz w:val="21"/>
                <w:lang w:val="en-US" w:eastAsia="zh-CN" w:bidi="ar-SA"/>
              </w:rPr>
            </w:pPr>
          </w:p>
        </w:tc>
        <w:tc>
          <w:tcPr>
            <w:tcW w:w="0" w:type="auto"/>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6.3</w:t>
            </w:r>
          </w:p>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 xml:space="preserve">  公司建立</w:t>
            </w:r>
            <w:r>
              <w:rPr>
                <w:rFonts w:hint="eastAsia" w:asciiTheme="minorEastAsia" w:hAnsiTheme="minorEastAsia" w:eastAsiaTheme="minorEastAsia"/>
                <w:sz w:val="21"/>
                <w:szCs w:val="21"/>
                <w:lang w:eastAsia="zh-CN"/>
              </w:rPr>
              <w:t>质量管理体系</w:t>
            </w:r>
            <w:r>
              <w:rPr>
                <w:rFonts w:hint="eastAsia" w:asciiTheme="minorEastAsia" w:hAnsiTheme="minorEastAsia" w:eastAsiaTheme="minorEastAsia"/>
                <w:sz w:val="21"/>
                <w:szCs w:val="21"/>
              </w:rPr>
              <w:t>，实施日期：20</w:t>
            </w:r>
            <w:r>
              <w:rPr>
                <w:rFonts w:hint="eastAsia" w:asciiTheme="minorEastAsia" w:hAnsiTheme="minorEastAsia" w:eastAsiaTheme="minorEastAsia"/>
                <w:sz w:val="21"/>
                <w:szCs w:val="21"/>
                <w:lang w:val="en-US" w:eastAsia="zh-CN"/>
              </w:rPr>
              <w:t>19</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根据实际变化本阶段体系文件有个别点更改，执行文件和记录更改程序要求；</w:t>
            </w:r>
          </w:p>
          <w:p>
            <w:pPr>
              <w:spacing w:line="280" w:lineRule="exact"/>
              <w:ind w:firstLine="210" w:firstLineChars="100"/>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负责人明确公司确定需要对管理体系进行变更时，应经策划并系统的实施，考虑变更目的及其潜在后果</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管理体系的完整性</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资源的可获得性</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责任和权限的分配与再分配。</w:t>
            </w:r>
          </w:p>
        </w:tc>
        <w:tc>
          <w:tcPr>
            <w:tcW w:w="0" w:type="auto"/>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hint="eastAsia" w:ascii="宋体" w:hAnsi="宋体" w:cs="Arial"/>
                <w:spacing w:val="-6"/>
                <w:szCs w:val="21"/>
              </w:rPr>
              <w:t>沟通</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cs="Arial" w:asciiTheme="minorEastAsia" w:hAnsiTheme="minorEastAsia" w:eastAsiaTheme="minorEastAsia"/>
                <w:spacing w:val="-6"/>
                <w:szCs w:val="24"/>
              </w:rPr>
              <w:t xml:space="preserve"> 7.4</w:t>
            </w:r>
          </w:p>
        </w:tc>
        <w:tc>
          <w:tcPr>
            <w:tcW w:w="0" w:type="auto"/>
            <w:vAlign w:val="center"/>
          </w:tcPr>
          <w:p>
            <w:pPr>
              <w:spacing w:line="2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公司建立沟通</w:t>
            </w:r>
            <w:r>
              <w:rPr>
                <w:rFonts w:hint="eastAsia" w:asciiTheme="minorEastAsia" w:hAnsiTheme="minorEastAsia" w:eastAsiaTheme="minorEastAsia"/>
                <w:sz w:val="21"/>
                <w:szCs w:val="21"/>
                <w:lang w:val="en-US" w:eastAsia="zh-CN"/>
              </w:rPr>
              <w:t>渠道并进行管理</w:t>
            </w:r>
            <w:r>
              <w:rPr>
                <w:rFonts w:hint="eastAsia" w:asciiTheme="minorEastAsia" w:hAnsiTheme="minorEastAsia" w:eastAsiaTheme="minorEastAsia"/>
                <w:sz w:val="21"/>
                <w:szCs w:val="21"/>
              </w:rPr>
              <w:t>，明确职责、工作流程，包括内部沟通和外部沟通的方法和要求。</w:t>
            </w:r>
          </w:p>
          <w:p>
            <w:pPr>
              <w:spacing w:line="2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公司确定了质量管理体系相关的内部和外部沟通，包括：沟通什么；何时沟通；与谁沟通；如何沟通；由谁负责，内外部沟通具体体现在公司内部工作会议、质量会议、员工的培训、公司宣传栏等；</w:t>
            </w:r>
          </w:p>
          <w:p>
            <w:pPr>
              <w:spacing w:line="2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与外部的沟通具体体现在合同签订、满意度调查</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与质检及顾客和供方等进行沟通。</w:t>
            </w:r>
          </w:p>
          <w:p>
            <w:pPr>
              <w:spacing w:line="280" w:lineRule="exact"/>
              <w:ind w:firstLine="420" w:firstLineChars="200"/>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现场查阅内部交流：方针、目标完成情况、内审和管理评审报告、不符合信息等。</w:t>
            </w:r>
          </w:p>
        </w:tc>
        <w:tc>
          <w:tcPr>
            <w:tcW w:w="0" w:type="auto"/>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vAlign w:val="center"/>
          </w:tcPr>
          <w:p>
            <w:pPr>
              <w:spacing w:line="280" w:lineRule="exact"/>
              <w:jc w:val="left"/>
              <w:rPr>
                <w:rFonts w:hint="default"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监视、测量、分析和评价</w:t>
            </w:r>
            <w:r>
              <w:rPr>
                <w:rFonts w:hint="eastAsia" w:cs="宋体" w:asciiTheme="minorEastAsia" w:hAnsiTheme="minorEastAsia" w:eastAsiaTheme="minorEastAsia"/>
                <w:szCs w:val="21"/>
                <w:lang w:val="en-US" w:eastAsia="zh-CN"/>
              </w:rPr>
              <w:t xml:space="preserve"> 总则</w:t>
            </w:r>
          </w:p>
        </w:tc>
        <w:tc>
          <w:tcPr>
            <w:tcW w:w="947" w:type="dxa"/>
            <w:vAlign w:val="center"/>
          </w:tcPr>
          <w:p>
            <w:pPr>
              <w:tabs>
                <w:tab w:val="left" w:pos="6597"/>
              </w:tabs>
              <w:spacing w:line="280" w:lineRule="exact"/>
              <w:jc w:val="left"/>
              <w:rPr>
                <w:rFonts w:hint="eastAsia"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 xml:space="preserve">9.1.1 </w:t>
            </w:r>
          </w:p>
        </w:tc>
        <w:tc>
          <w:tcPr>
            <w:tcW w:w="98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357"/>
              <w:textAlignment w:val="auto"/>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采用管理评审、管理者代表组织内审、质管部日常稽查</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研发和工艺</w:t>
            </w:r>
            <w:r>
              <w:rPr>
                <w:rFonts w:hint="eastAsia" w:cs="宋体" w:asciiTheme="minorEastAsia" w:hAnsiTheme="minorEastAsia" w:eastAsiaTheme="minorEastAsia"/>
                <w:sz w:val="21"/>
                <w:szCs w:val="21"/>
              </w:rPr>
              <w:t>对</w:t>
            </w:r>
            <w:r>
              <w:rPr>
                <w:rFonts w:hint="eastAsia" w:cs="宋体" w:asciiTheme="minorEastAsia" w:hAnsiTheme="minorEastAsia" w:eastAsiaTheme="minorEastAsia"/>
                <w:sz w:val="21"/>
                <w:szCs w:val="21"/>
                <w:lang w:val="en-US" w:eastAsia="zh-CN"/>
              </w:rPr>
              <w:t>技术</w:t>
            </w:r>
            <w:r>
              <w:rPr>
                <w:rFonts w:hint="eastAsia" w:cs="宋体" w:asciiTheme="minorEastAsia" w:hAnsiTheme="minorEastAsia" w:eastAsiaTheme="minorEastAsia"/>
                <w:sz w:val="21"/>
                <w:szCs w:val="21"/>
              </w:rPr>
              <w:t>文件的执行情况、</w:t>
            </w:r>
            <w:r>
              <w:rPr>
                <w:rFonts w:hint="eastAsia" w:cs="宋体" w:asciiTheme="minorEastAsia" w:hAnsiTheme="minorEastAsia" w:eastAsiaTheme="minorEastAsia"/>
                <w:sz w:val="21"/>
                <w:szCs w:val="21"/>
                <w:lang w:val="en-US" w:eastAsia="zh-CN"/>
              </w:rPr>
              <w:t>质量</w:t>
            </w:r>
            <w:r>
              <w:rPr>
                <w:rFonts w:hint="eastAsia" w:cs="宋体" w:asciiTheme="minorEastAsia" w:hAnsiTheme="minorEastAsia" w:eastAsiaTheme="minorEastAsia"/>
                <w:sz w:val="21"/>
                <w:szCs w:val="21"/>
              </w:rPr>
              <w:t>目标完成情况</w:t>
            </w:r>
            <w:r>
              <w:rPr>
                <w:rFonts w:hint="eastAsia" w:cs="宋体" w:asciiTheme="minorEastAsia" w:hAnsiTheme="minorEastAsia" w:eastAsiaTheme="minorEastAsia"/>
                <w:sz w:val="21"/>
                <w:szCs w:val="21"/>
                <w:lang w:val="en-US" w:eastAsia="zh-CN"/>
              </w:rPr>
              <w:t>统计</w:t>
            </w:r>
            <w:r>
              <w:rPr>
                <w:rFonts w:hint="eastAsia" w:cs="宋体" w:asciiTheme="minorEastAsia" w:hAnsiTheme="minorEastAsia" w:eastAsiaTheme="minorEastAsia"/>
                <w:sz w:val="21"/>
                <w:szCs w:val="21"/>
              </w:rPr>
              <w:t>等</w:t>
            </w:r>
            <w:r>
              <w:rPr>
                <w:rFonts w:hint="eastAsia" w:cs="宋体" w:asciiTheme="minorEastAsia" w:hAnsiTheme="minorEastAsia" w:eastAsiaTheme="minorEastAsia"/>
                <w:sz w:val="21"/>
                <w:szCs w:val="21"/>
                <w:lang w:val="en-US" w:eastAsia="zh-CN"/>
              </w:rPr>
              <w:t>进行日常监视、测量、分析和评价</w:t>
            </w:r>
            <w:r>
              <w:rPr>
                <w:rFonts w:hint="eastAsia" w:cs="宋体" w:asciiTheme="minorEastAsia" w:hAnsiTheme="minorEastAsia" w:eastAsia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357"/>
              <w:textAlignment w:val="auto"/>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查</w:t>
            </w:r>
            <w:r>
              <w:rPr>
                <w:rFonts w:hint="eastAsia" w:cs="宋体" w:asciiTheme="minorEastAsia" w:hAnsiTheme="minorEastAsia" w:eastAsiaTheme="minorEastAsia"/>
                <w:sz w:val="21"/>
                <w:szCs w:val="21"/>
                <w:lang w:val="en-US" w:eastAsia="zh-CN"/>
              </w:rPr>
              <w:t>有</w:t>
            </w:r>
            <w:r>
              <w:rPr>
                <w:rFonts w:hint="eastAsia" w:cs="宋体" w:asciiTheme="minorEastAsia" w:hAnsiTheme="minorEastAsia" w:eastAsiaTheme="minorEastAsia"/>
                <w:sz w:val="21"/>
                <w:szCs w:val="21"/>
              </w:rPr>
              <w:t>2021年</w:t>
            </w:r>
            <w:r>
              <w:rPr>
                <w:rFonts w:hint="eastAsia" w:cs="宋体" w:asciiTheme="minorEastAsia" w:hAnsiTheme="minorEastAsia" w:eastAsiaTheme="minorEastAsia"/>
                <w:sz w:val="21"/>
                <w:szCs w:val="21"/>
                <w:lang w:val="en-US" w:eastAsia="zh-CN"/>
              </w:rPr>
              <w:t>截至到9月份</w:t>
            </w:r>
            <w:r>
              <w:rPr>
                <w:rFonts w:hint="eastAsia" w:cs="宋体" w:asciiTheme="minorEastAsia" w:hAnsiTheme="minorEastAsia" w:eastAsiaTheme="minorEastAsia"/>
                <w:sz w:val="21"/>
                <w:szCs w:val="21"/>
              </w:rPr>
              <w:t>各部门质量目标完成情况统计</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公司及各部门质量目标</w:t>
            </w:r>
            <w:r>
              <w:rPr>
                <w:rFonts w:hint="eastAsia" w:cs="宋体" w:asciiTheme="minorEastAsia" w:hAnsiTheme="minorEastAsia" w:eastAsiaTheme="minorEastAsia"/>
                <w:sz w:val="21"/>
                <w:szCs w:val="21"/>
                <w:lang w:val="en-US" w:eastAsia="zh-CN"/>
              </w:rPr>
              <w:t>均</w:t>
            </w:r>
            <w:r>
              <w:rPr>
                <w:rFonts w:hint="eastAsia" w:cs="宋体" w:asciiTheme="minorEastAsia" w:hAnsiTheme="minorEastAsia" w:eastAsiaTheme="minorEastAsia"/>
                <w:sz w:val="21"/>
                <w:szCs w:val="21"/>
              </w:rPr>
              <w:t>完成</w:t>
            </w:r>
            <w:r>
              <w:rPr>
                <w:rFonts w:hint="eastAsia" w:cs="宋体" w:asciiTheme="minorEastAsia" w:hAnsiTheme="minorEastAsia" w:eastAsia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357" w:leftChars="0"/>
              <w:textAlignment w:val="auto"/>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eastAsia="zh-CN"/>
              </w:rPr>
              <w:t>质管部</w:t>
            </w:r>
            <w:r>
              <w:rPr>
                <w:rFonts w:hint="eastAsia" w:cs="宋体" w:asciiTheme="minorEastAsia" w:hAnsiTheme="minorEastAsia" w:eastAsiaTheme="minorEastAsia"/>
                <w:sz w:val="21"/>
                <w:szCs w:val="21"/>
              </w:rPr>
              <w:t>通过内审、协助领导进行管理评审对管理体系的符合性、有效性进行监视。</w:t>
            </w:r>
          </w:p>
        </w:tc>
        <w:tc>
          <w:tcPr>
            <w:tcW w:w="0" w:type="auto"/>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分析与评价</w:t>
            </w:r>
          </w:p>
        </w:tc>
        <w:tc>
          <w:tcPr>
            <w:tcW w:w="947"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hint="eastAsia"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9.1.3</w:t>
            </w:r>
          </w:p>
        </w:tc>
        <w:tc>
          <w:tcPr>
            <w:tcW w:w="9875" w:type="dxa"/>
            <w:vAlign w:val="top"/>
          </w:tcPr>
          <w:p>
            <w:pPr>
              <w:keepNext w:val="0"/>
              <w:keepLines w:val="0"/>
              <w:pageBreakBefore w:val="0"/>
              <w:widowControl w:val="0"/>
              <w:kinsoku/>
              <w:wordWrap/>
              <w:overflowPunct/>
              <w:topLinePunct w:val="0"/>
              <w:autoSpaceDE/>
              <w:autoSpaceDN/>
              <w:bidi w:val="0"/>
              <w:adjustRightInd/>
              <w:snapToGrid/>
              <w:spacing w:line="200" w:lineRule="exact"/>
              <w:ind w:left="357" w:leftChars="0" w:firstLine="420" w:firstLineChars="200"/>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168" w:lineRule="auto"/>
              <w:ind w:left="357" w:leftChars="0" w:firstLine="420" w:firstLineChars="200"/>
              <w:textAlignment w:val="auto"/>
              <w:rPr>
                <w:rFonts w:hint="eastAsia"/>
                <w:sz w:val="21"/>
                <w:szCs w:val="21"/>
              </w:rPr>
            </w:pPr>
            <w:r>
              <w:rPr>
                <w:rFonts w:hint="eastAsia"/>
                <w:sz w:val="21"/>
                <w:szCs w:val="21"/>
                <w:lang w:val="en-US" w:eastAsia="zh-CN"/>
              </w:rPr>
              <w:t>公司</w:t>
            </w:r>
            <w:r>
              <w:rPr>
                <w:rFonts w:hint="eastAsia"/>
                <w:sz w:val="21"/>
                <w:szCs w:val="21"/>
              </w:rPr>
              <w:t>确定的分析与评价内容包括：</w:t>
            </w:r>
          </w:p>
          <w:p>
            <w:pPr>
              <w:keepNext w:val="0"/>
              <w:keepLines w:val="0"/>
              <w:pageBreakBefore w:val="0"/>
              <w:widowControl w:val="0"/>
              <w:numPr>
                <w:ilvl w:val="0"/>
                <w:numId w:val="4"/>
              </w:numPr>
              <w:kinsoku/>
              <w:wordWrap/>
              <w:overflowPunct/>
              <w:topLinePunct w:val="0"/>
              <w:autoSpaceDE/>
              <w:autoSpaceDN/>
              <w:bidi w:val="0"/>
              <w:adjustRightInd/>
              <w:snapToGrid/>
              <w:spacing w:line="168" w:lineRule="auto"/>
              <w:ind w:left="1265" w:leftChars="0" w:hanging="425" w:firstLineChars="0"/>
              <w:textAlignment w:val="auto"/>
              <w:rPr>
                <w:rFonts w:hint="eastAsia"/>
                <w:sz w:val="21"/>
                <w:szCs w:val="21"/>
              </w:rPr>
            </w:pPr>
            <w:r>
              <w:rPr>
                <w:rFonts w:hint="eastAsia"/>
                <w:sz w:val="21"/>
                <w:szCs w:val="21"/>
              </w:rPr>
              <w:t>产品监视和测量结果；</w:t>
            </w:r>
          </w:p>
          <w:p>
            <w:pPr>
              <w:keepNext w:val="0"/>
              <w:keepLines w:val="0"/>
              <w:pageBreakBefore w:val="0"/>
              <w:widowControl w:val="0"/>
              <w:numPr>
                <w:ilvl w:val="0"/>
                <w:numId w:val="4"/>
              </w:numPr>
              <w:kinsoku/>
              <w:wordWrap/>
              <w:overflowPunct/>
              <w:topLinePunct w:val="0"/>
              <w:autoSpaceDE/>
              <w:autoSpaceDN/>
              <w:bidi w:val="0"/>
              <w:adjustRightInd/>
              <w:snapToGrid/>
              <w:spacing w:line="168" w:lineRule="auto"/>
              <w:ind w:left="1265" w:leftChars="0" w:hanging="425" w:firstLineChars="0"/>
              <w:textAlignment w:val="auto"/>
              <w:rPr>
                <w:rFonts w:hint="eastAsia"/>
                <w:sz w:val="21"/>
                <w:szCs w:val="21"/>
              </w:rPr>
            </w:pPr>
            <w:r>
              <w:rPr>
                <w:rFonts w:hint="eastAsia"/>
                <w:sz w:val="21"/>
                <w:szCs w:val="21"/>
              </w:rPr>
              <w:t>供方绩效；</w:t>
            </w:r>
          </w:p>
          <w:p>
            <w:pPr>
              <w:keepNext w:val="0"/>
              <w:keepLines w:val="0"/>
              <w:pageBreakBefore w:val="0"/>
              <w:widowControl w:val="0"/>
              <w:numPr>
                <w:ilvl w:val="0"/>
                <w:numId w:val="4"/>
              </w:numPr>
              <w:kinsoku/>
              <w:wordWrap/>
              <w:overflowPunct/>
              <w:topLinePunct w:val="0"/>
              <w:autoSpaceDE/>
              <w:autoSpaceDN/>
              <w:bidi w:val="0"/>
              <w:adjustRightInd/>
              <w:snapToGrid/>
              <w:spacing w:line="168" w:lineRule="auto"/>
              <w:ind w:left="1265" w:leftChars="0" w:hanging="425" w:firstLineChars="0"/>
              <w:textAlignment w:val="auto"/>
              <w:rPr>
                <w:rFonts w:hint="eastAsia"/>
                <w:sz w:val="21"/>
                <w:szCs w:val="21"/>
              </w:rPr>
            </w:pPr>
            <w:r>
              <w:rPr>
                <w:rFonts w:hint="eastAsia"/>
                <w:sz w:val="21"/>
                <w:szCs w:val="21"/>
              </w:rPr>
              <w:t>顾客满意度调查；</w:t>
            </w:r>
          </w:p>
          <w:p>
            <w:pPr>
              <w:keepNext w:val="0"/>
              <w:keepLines w:val="0"/>
              <w:pageBreakBefore w:val="0"/>
              <w:widowControl w:val="0"/>
              <w:numPr>
                <w:ilvl w:val="0"/>
                <w:numId w:val="4"/>
              </w:numPr>
              <w:kinsoku/>
              <w:wordWrap/>
              <w:overflowPunct/>
              <w:topLinePunct w:val="0"/>
              <w:autoSpaceDE/>
              <w:autoSpaceDN/>
              <w:bidi w:val="0"/>
              <w:adjustRightInd/>
              <w:snapToGrid/>
              <w:spacing w:line="168" w:lineRule="auto"/>
              <w:ind w:left="1265" w:leftChars="0" w:hanging="425" w:firstLineChars="0"/>
              <w:textAlignment w:val="auto"/>
              <w:rPr>
                <w:rFonts w:hint="eastAsia"/>
                <w:sz w:val="21"/>
                <w:szCs w:val="21"/>
              </w:rPr>
            </w:pPr>
            <w:r>
              <w:rPr>
                <w:rFonts w:hint="eastAsia"/>
                <w:sz w:val="21"/>
                <w:szCs w:val="21"/>
              </w:rPr>
              <w:t>目标完成情况；</w:t>
            </w:r>
          </w:p>
          <w:p>
            <w:pPr>
              <w:keepNext w:val="0"/>
              <w:keepLines w:val="0"/>
              <w:pageBreakBefore w:val="0"/>
              <w:widowControl w:val="0"/>
              <w:numPr>
                <w:ilvl w:val="0"/>
                <w:numId w:val="4"/>
              </w:numPr>
              <w:kinsoku/>
              <w:wordWrap/>
              <w:overflowPunct/>
              <w:topLinePunct w:val="0"/>
              <w:autoSpaceDE/>
              <w:autoSpaceDN/>
              <w:bidi w:val="0"/>
              <w:adjustRightInd/>
              <w:snapToGrid/>
              <w:spacing w:line="168" w:lineRule="auto"/>
              <w:ind w:left="1265" w:leftChars="0" w:hanging="425" w:firstLineChars="0"/>
              <w:textAlignment w:val="auto"/>
              <w:rPr>
                <w:rFonts w:hint="eastAsia"/>
                <w:sz w:val="21"/>
                <w:szCs w:val="21"/>
              </w:rPr>
            </w:pPr>
            <w:r>
              <w:rPr>
                <w:rFonts w:hint="eastAsia"/>
                <w:sz w:val="21"/>
                <w:szCs w:val="21"/>
              </w:rPr>
              <w:t>不合格品情况；</w:t>
            </w:r>
          </w:p>
          <w:p>
            <w:pPr>
              <w:keepNext w:val="0"/>
              <w:keepLines w:val="0"/>
              <w:pageBreakBefore w:val="0"/>
              <w:widowControl w:val="0"/>
              <w:numPr>
                <w:ilvl w:val="0"/>
                <w:numId w:val="4"/>
              </w:numPr>
              <w:kinsoku/>
              <w:wordWrap/>
              <w:overflowPunct/>
              <w:topLinePunct w:val="0"/>
              <w:autoSpaceDE/>
              <w:autoSpaceDN/>
              <w:bidi w:val="0"/>
              <w:adjustRightInd/>
              <w:snapToGrid/>
              <w:spacing w:line="168" w:lineRule="auto"/>
              <w:ind w:left="1265" w:leftChars="0" w:hanging="425" w:firstLineChars="0"/>
              <w:textAlignment w:val="auto"/>
              <w:rPr>
                <w:rFonts w:hint="eastAsia"/>
                <w:sz w:val="21"/>
                <w:szCs w:val="21"/>
              </w:rPr>
            </w:pPr>
            <w:r>
              <w:rPr>
                <w:rFonts w:hint="eastAsia"/>
                <w:sz w:val="21"/>
                <w:szCs w:val="21"/>
              </w:rPr>
              <w:t>交付完成情况检查；</w:t>
            </w:r>
          </w:p>
          <w:p>
            <w:pPr>
              <w:keepNext w:val="0"/>
              <w:keepLines w:val="0"/>
              <w:pageBreakBefore w:val="0"/>
              <w:widowControl w:val="0"/>
              <w:numPr>
                <w:ilvl w:val="0"/>
                <w:numId w:val="4"/>
              </w:numPr>
              <w:kinsoku/>
              <w:wordWrap/>
              <w:overflowPunct/>
              <w:topLinePunct w:val="0"/>
              <w:autoSpaceDE/>
              <w:autoSpaceDN/>
              <w:bidi w:val="0"/>
              <w:adjustRightInd/>
              <w:snapToGrid/>
              <w:spacing w:line="168" w:lineRule="auto"/>
              <w:ind w:left="1265" w:leftChars="0" w:hanging="425" w:firstLineChars="0"/>
              <w:textAlignment w:val="auto"/>
              <w:rPr>
                <w:rFonts w:hint="eastAsia"/>
                <w:sz w:val="21"/>
                <w:szCs w:val="21"/>
              </w:rPr>
            </w:pPr>
            <w:r>
              <w:rPr>
                <w:rFonts w:hint="eastAsia"/>
                <w:sz w:val="21"/>
                <w:szCs w:val="21"/>
              </w:rPr>
              <w:t>风险机遇措施有效性检查；</w:t>
            </w:r>
          </w:p>
          <w:p>
            <w:pPr>
              <w:keepNext w:val="0"/>
              <w:keepLines w:val="0"/>
              <w:pageBreakBefore w:val="0"/>
              <w:widowControl w:val="0"/>
              <w:numPr>
                <w:ilvl w:val="0"/>
                <w:numId w:val="4"/>
              </w:numPr>
              <w:kinsoku/>
              <w:wordWrap/>
              <w:overflowPunct/>
              <w:topLinePunct w:val="0"/>
              <w:autoSpaceDE/>
              <w:autoSpaceDN/>
              <w:bidi w:val="0"/>
              <w:adjustRightInd/>
              <w:snapToGrid/>
              <w:spacing w:line="168" w:lineRule="auto"/>
              <w:ind w:left="1265" w:leftChars="0" w:hanging="425" w:firstLineChars="0"/>
              <w:textAlignment w:val="auto"/>
              <w:rPr>
                <w:rFonts w:hint="eastAsia"/>
                <w:sz w:val="21"/>
                <w:szCs w:val="21"/>
              </w:rPr>
            </w:pPr>
            <w:r>
              <w:rPr>
                <w:rFonts w:hint="eastAsia"/>
                <w:sz w:val="21"/>
                <w:szCs w:val="21"/>
              </w:rPr>
              <w:t>内审和管理评审年度检查</w:t>
            </w:r>
            <w:r>
              <w:rPr>
                <w:rFonts w:hint="eastAsia"/>
                <w:sz w:val="21"/>
                <w:szCs w:val="21"/>
                <w:lang w:eastAsia="zh-CN"/>
              </w:rPr>
              <w:t>。</w:t>
            </w:r>
          </w:p>
          <w:p>
            <w:pPr>
              <w:spacing w:line="240" w:lineRule="auto"/>
              <w:ind w:left="357" w:leftChars="0" w:firstLine="420" w:firstLineChars="200"/>
              <w:rPr>
                <w:rFonts w:hint="eastAsia"/>
                <w:sz w:val="21"/>
                <w:szCs w:val="21"/>
              </w:rPr>
            </w:pPr>
            <w:r>
              <w:rPr>
                <w:rFonts w:hint="eastAsia"/>
                <w:sz w:val="21"/>
                <w:szCs w:val="21"/>
              </w:rPr>
              <w:t>查</w:t>
            </w:r>
            <w:r>
              <w:rPr>
                <w:rFonts w:hint="eastAsia"/>
                <w:sz w:val="21"/>
                <w:szCs w:val="21"/>
                <w:lang w:val="en-US" w:eastAsia="zh-CN"/>
              </w:rPr>
              <w:t>近年来质量</w:t>
            </w:r>
            <w:r>
              <w:rPr>
                <w:rFonts w:hint="eastAsia"/>
                <w:sz w:val="21"/>
                <w:szCs w:val="21"/>
              </w:rPr>
              <w:t>管理体系运行以来，</w:t>
            </w:r>
            <w:r>
              <w:rPr>
                <w:rFonts w:hint="eastAsia"/>
                <w:sz w:val="21"/>
                <w:szCs w:val="21"/>
                <w:lang w:val="en-US" w:eastAsia="zh-CN"/>
              </w:rPr>
              <w:t>质量</w:t>
            </w:r>
            <w:r>
              <w:rPr>
                <w:rFonts w:hint="eastAsia"/>
                <w:sz w:val="21"/>
                <w:szCs w:val="21"/>
              </w:rPr>
              <w:t>目标</w:t>
            </w:r>
            <w:r>
              <w:rPr>
                <w:rFonts w:hint="eastAsia"/>
                <w:sz w:val="21"/>
                <w:szCs w:val="21"/>
                <w:lang w:val="en-US" w:eastAsia="zh-CN"/>
              </w:rPr>
              <w:t>均达成</w:t>
            </w:r>
            <w:r>
              <w:rPr>
                <w:rFonts w:hint="eastAsia"/>
                <w:sz w:val="21"/>
                <w:szCs w:val="21"/>
              </w:rPr>
              <w:t>；顾客满意度评价达到目标要求；外部供方及时沟通处理和质量经分析均满足要求。</w:t>
            </w:r>
          </w:p>
          <w:p>
            <w:pPr>
              <w:spacing w:line="240" w:lineRule="auto"/>
              <w:ind w:left="357" w:leftChars="0" w:firstLine="420" w:firstLineChars="200"/>
              <w:rPr>
                <w:rFonts w:hint="eastAsia"/>
                <w:sz w:val="21"/>
                <w:szCs w:val="21"/>
              </w:rPr>
            </w:pPr>
            <w:r>
              <w:rPr>
                <w:rFonts w:hint="eastAsia"/>
                <w:sz w:val="21"/>
                <w:szCs w:val="21"/>
              </w:rPr>
              <w:t>通过内审评审公司管理体系的策划已有效实施；通过管理评审评价公司应对风险和机遇所采取措施有效，管理体系有效、绩效良好，评价出管理体系改进的需求加强风险管控。</w:t>
            </w:r>
          </w:p>
          <w:p>
            <w:pPr>
              <w:pStyle w:val="2"/>
              <w:rPr>
                <w:rFonts w:hint="eastAsia"/>
                <w:sz w:val="21"/>
                <w:szCs w:val="21"/>
                <w:lang w:val="en-US" w:eastAsia="zh-CN"/>
              </w:rPr>
            </w:pPr>
          </w:p>
        </w:tc>
        <w:tc>
          <w:tcPr>
            <w:tcW w:w="0" w:type="auto"/>
          </w:tcPr>
          <w:p>
            <w:pPr>
              <w:rPr>
                <w:rFonts w:hint="eastAsia"/>
                <w:lang w:val="en-US" w:eastAsia="zh-CN"/>
              </w:rPr>
            </w:pPr>
          </w:p>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2132"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内部审核</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Times New Roman" w:asciiTheme="minorEastAsia" w:hAnsiTheme="minorEastAsia" w:eastAsiaTheme="minorEastAsia"/>
                <w:kern w:val="2"/>
                <w:sz w:val="21"/>
                <w:lang w:val="en-US" w:eastAsia="zh-CN" w:bidi="ar-SA"/>
              </w:rPr>
            </w:pPr>
          </w:p>
        </w:tc>
        <w:tc>
          <w:tcPr>
            <w:tcW w:w="947"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9.2</w:t>
            </w:r>
          </w:p>
          <w:p>
            <w:pPr>
              <w:spacing w:line="280" w:lineRule="exact"/>
              <w:ind w:firstLine="420" w:firstLineChars="200"/>
              <w:jc w:val="left"/>
              <w:rPr>
                <w:rFonts w:cs="Times New Roman" w:asciiTheme="minorEastAsia" w:hAnsiTheme="minorEastAsia" w:eastAsiaTheme="minorEastAsia"/>
                <w:kern w:val="2"/>
                <w:sz w:val="21"/>
                <w:lang w:val="en-US" w:eastAsia="zh-CN" w:bidi="ar-SA"/>
              </w:rPr>
            </w:pPr>
          </w:p>
        </w:tc>
        <w:tc>
          <w:tcPr>
            <w:tcW w:w="9875" w:type="dxa"/>
            <w:vAlign w:val="center"/>
          </w:tcPr>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建立并执行《内部</w:t>
            </w:r>
            <w:r>
              <w:rPr>
                <w:rFonts w:hint="eastAsia" w:asciiTheme="minorEastAsia" w:hAnsiTheme="minorEastAsia" w:eastAsiaTheme="minorEastAsia"/>
                <w:sz w:val="21"/>
                <w:szCs w:val="21"/>
                <w:lang w:val="en-US" w:eastAsia="zh-CN"/>
              </w:rPr>
              <w:t>管理体系</w:t>
            </w:r>
            <w:r>
              <w:rPr>
                <w:rFonts w:hint="eastAsia" w:asciiTheme="minorEastAsia" w:hAnsiTheme="minorEastAsia" w:eastAsiaTheme="minorEastAsia"/>
                <w:sz w:val="21"/>
                <w:szCs w:val="21"/>
              </w:rPr>
              <w:t>审核控制程序》，并能按标准规定对内部审核的策划、实施、人员安排与资质、内部审核的记录、不符合项的分析与验证，以及审核的结论等开展内部审核。</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由</w:t>
            </w:r>
            <w:r>
              <w:rPr>
                <w:rFonts w:hint="eastAsia" w:asciiTheme="minorEastAsia" w:hAnsiTheme="minorEastAsia" w:eastAsiaTheme="minorEastAsia"/>
                <w:sz w:val="21"/>
                <w:szCs w:val="21"/>
                <w:lang w:eastAsia="zh-CN"/>
              </w:rPr>
              <w:t>质管部</w:t>
            </w:r>
            <w:r>
              <w:rPr>
                <w:rFonts w:hint="eastAsia" w:asciiTheme="minorEastAsia" w:hAnsiTheme="minorEastAsia" w:eastAsiaTheme="minorEastAsia"/>
                <w:sz w:val="21"/>
                <w:szCs w:val="21"/>
              </w:rPr>
              <w:t>组织内部审核，一般每年至少进行一次内部审核，抽查内部审核情况：</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查2021年</w:t>
            </w:r>
            <w:r>
              <w:rPr>
                <w:rFonts w:hint="eastAsia" w:asciiTheme="minorEastAsia" w:hAnsiTheme="minorEastAsia" w:eastAsiaTheme="minorEastAsia"/>
                <w:sz w:val="21"/>
                <w:szCs w:val="21"/>
                <w:lang w:val="en-US" w:eastAsia="zh-CN"/>
              </w:rPr>
              <w:t>质量管理体系</w:t>
            </w:r>
            <w:r>
              <w:rPr>
                <w:rFonts w:hint="eastAsia" w:asciiTheme="minorEastAsia" w:hAnsiTheme="minorEastAsia" w:eastAsiaTheme="minorEastAsia"/>
                <w:sz w:val="21"/>
                <w:szCs w:val="21"/>
              </w:rPr>
              <w:t>内部审核计划：目的、依据、范围、时间2021.</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日、审核组、审核</w:t>
            </w:r>
            <w:r>
              <w:rPr>
                <w:rFonts w:hint="eastAsia" w:asciiTheme="minorEastAsia" w:hAnsiTheme="minorEastAsia" w:eastAsiaTheme="minorEastAsia"/>
                <w:sz w:val="21"/>
                <w:szCs w:val="21"/>
                <w:lang w:val="en-US" w:eastAsia="zh-CN"/>
              </w:rPr>
              <w:t>详细</w:t>
            </w:r>
            <w:r>
              <w:rPr>
                <w:rFonts w:hint="eastAsia" w:asciiTheme="minorEastAsia" w:hAnsiTheme="minorEastAsia" w:eastAsiaTheme="minorEastAsia"/>
                <w:sz w:val="21"/>
                <w:szCs w:val="21"/>
              </w:rPr>
              <w:t>安排，审核计划已考虑到互查的公正性，无审核员审核本部门的情况，计划内容涉及各部门，条款覆盖整个标准。</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有</w:t>
            </w:r>
            <w:r>
              <w:rPr>
                <w:rFonts w:hint="eastAsia" w:asciiTheme="minorEastAsia" w:hAnsiTheme="minorEastAsia" w:eastAsiaTheme="minorEastAsia"/>
                <w:sz w:val="21"/>
                <w:szCs w:val="21"/>
                <w:lang w:val="en-US" w:eastAsia="zh-CN"/>
              </w:rPr>
              <w:t>内审实施记录，</w:t>
            </w:r>
            <w:r>
              <w:rPr>
                <w:rFonts w:hint="eastAsia" w:asciiTheme="minorEastAsia" w:hAnsiTheme="minorEastAsia" w:eastAsiaTheme="minorEastAsia"/>
                <w:sz w:val="21"/>
                <w:szCs w:val="21"/>
              </w:rPr>
              <w:t>提供了《内审检查表》，其中包括总经理/管理者代表、</w:t>
            </w:r>
            <w:r>
              <w:rPr>
                <w:rFonts w:hint="eastAsia" w:asciiTheme="minorEastAsia" w:hAnsiTheme="minorEastAsia" w:eastAsiaTheme="minorEastAsia"/>
                <w:sz w:val="21"/>
                <w:szCs w:val="21"/>
                <w:lang w:eastAsia="zh-CN"/>
              </w:rPr>
              <w:t>质管部</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eastAsia="zh-CN"/>
              </w:rPr>
              <w:t>市场部</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eastAsia="zh-CN"/>
              </w:rPr>
              <w:t>生产售后部</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物资</w:t>
            </w:r>
            <w:r>
              <w:rPr>
                <w:rFonts w:hint="eastAsia" w:asciiTheme="minorEastAsia" w:hAnsiTheme="minorEastAsia" w:eastAsiaTheme="minorEastAsia"/>
                <w:sz w:val="21"/>
                <w:szCs w:val="21"/>
                <w:lang w:eastAsia="zh-CN"/>
              </w:rPr>
              <w:t>部、</w:t>
            </w:r>
            <w:r>
              <w:rPr>
                <w:rFonts w:hint="eastAsia" w:asciiTheme="minorEastAsia" w:hAnsiTheme="minorEastAsia" w:eastAsiaTheme="minorEastAsia"/>
                <w:sz w:val="21"/>
                <w:szCs w:val="21"/>
                <w:lang w:val="en-US" w:eastAsia="zh-CN"/>
              </w:rPr>
              <w:t>行政人事部、研发中心、工艺部</w:t>
            </w:r>
            <w:r>
              <w:rPr>
                <w:rFonts w:hint="eastAsia" w:asciiTheme="minorEastAsia" w:hAnsiTheme="minorEastAsia" w:eastAsiaTheme="minorEastAsia"/>
                <w:sz w:val="21"/>
                <w:szCs w:val="21"/>
              </w:rPr>
              <w:t>的审核记录，条款与策划一致，记录真实、完整。</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本次内审</w:t>
            </w:r>
            <w:r>
              <w:rPr>
                <w:rFonts w:hint="eastAsia" w:asciiTheme="minorEastAsia" w:hAnsiTheme="minorEastAsia" w:eastAsiaTheme="minorEastAsia"/>
                <w:sz w:val="21"/>
                <w:szCs w:val="21"/>
                <w:lang w:val="en-US" w:eastAsia="zh-CN"/>
              </w:rPr>
              <w:t>1项一般</w:t>
            </w:r>
            <w:r>
              <w:rPr>
                <w:rFonts w:hint="eastAsia" w:asciiTheme="minorEastAsia" w:hAnsiTheme="minorEastAsia" w:eastAsiaTheme="minorEastAsia"/>
                <w:sz w:val="21"/>
                <w:szCs w:val="21"/>
              </w:rPr>
              <w:t>不符合项，</w:t>
            </w:r>
            <w:r>
              <w:rPr>
                <w:rFonts w:hint="eastAsia" w:asciiTheme="minorEastAsia" w:hAnsiTheme="minorEastAsia" w:eastAsiaTheme="minorEastAsia"/>
                <w:sz w:val="21"/>
                <w:szCs w:val="21"/>
                <w:lang w:val="en-US" w:eastAsia="zh-CN"/>
              </w:rPr>
              <w:t>供应商归档资质未及时更新，</w:t>
            </w:r>
            <w:r>
              <w:rPr>
                <w:rFonts w:hint="eastAsia"/>
                <w:sz w:val="21"/>
                <w:szCs w:val="21"/>
              </w:rPr>
              <w:t>不符合ISO9001：2015条款8.4.3外部供方提供的过程、产品和服务的控制</w:t>
            </w:r>
            <w:r>
              <w:rPr>
                <w:rFonts w:hint="eastAsia"/>
                <w:sz w:val="21"/>
                <w:szCs w:val="21"/>
                <w:lang w:eastAsia="zh-CN"/>
              </w:rPr>
              <w:t>，</w:t>
            </w:r>
            <w:r>
              <w:rPr>
                <w:rFonts w:hint="eastAsia" w:asciiTheme="minorEastAsia" w:hAnsiTheme="minorEastAsia" w:eastAsiaTheme="minorEastAsia"/>
                <w:sz w:val="21"/>
                <w:szCs w:val="21"/>
                <w:lang w:val="en-US" w:eastAsia="zh-CN"/>
              </w:rPr>
              <w:t>已进行原因分析、制定措施并实施改进，已关闭</w:t>
            </w:r>
            <w:r>
              <w:rPr>
                <w:rFonts w:hint="eastAsia" w:asciiTheme="minorEastAsia" w:hAnsiTheme="minorEastAsia" w:eastAsiaTheme="minorEastAsia"/>
                <w:sz w:val="21"/>
                <w:szCs w:val="21"/>
              </w:rPr>
              <w:t>。</w:t>
            </w:r>
          </w:p>
          <w:p>
            <w:pPr>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提供《内部</w:t>
            </w:r>
            <w:r>
              <w:rPr>
                <w:rFonts w:hint="eastAsia" w:asciiTheme="minorEastAsia" w:hAnsiTheme="minorEastAsia" w:eastAsiaTheme="minorEastAsia"/>
                <w:sz w:val="21"/>
                <w:szCs w:val="21"/>
                <w:lang w:val="en-US" w:eastAsia="zh-CN"/>
              </w:rPr>
              <w:t>质量</w:t>
            </w:r>
            <w:r>
              <w:rPr>
                <w:rFonts w:hint="eastAsia" w:asciiTheme="minorEastAsia" w:hAnsiTheme="minorEastAsia" w:eastAsiaTheme="minorEastAsia"/>
                <w:sz w:val="21"/>
                <w:szCs w:val="21"/>
              </w:rPr>
              <w:t>管理体系审核报告》，审核结论为：</w:t>
            </w:r>
            <w:r>
              <w:rPr>
                <w:rFonts w:hint="eastAsia" w:asciiTheme="minorEastAsia" w:hAnsiTheme="minorEastAsia" w:eastAsiaTheme="minorEastAsia"/>
                <w:sz w:val="21"/>
                <w:szCs w:val="21"/>
                <w:lang w:val="en-US" w:eastAsia="zh-CN"/>
              </w:rPr>
              <w:t>通过对</w:t>
            </w:r>
            <w:r>
              <w:rPr>
                <w:rFonts w:hint="eastAsia"/>
                <w:sz w:val="21"/>
                <w:szCs w:val="21"/>
              </w:rPr>
              <w:t>公司质量、环境、职业健康理体系运行情况审核检查，表明公司按照</w:t>
            </w:r>
            <w:r>
              <w:rPr>
                <w:sz w:val="21"/>
                <w:szCs w:val="21"/>
              </w:rPr>
              <w:t>201</w:t>
            </w:r>
            <w:r>
              <w:rPr>
                <w:rFonts w:hint="eastAsia"/>
                <w:sz w:val="21"/>
                <w:szCs w:val="21"/>
              </w:rPr>
              <w:t>9版管理手册及程序文件，以及质量、环境、职业健康管理体系对应国家标准、其他法律法规规定及承诺相关方的合规义务等相关要求运行</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 xml:space="preserve">批准：宋福川  日期：2021.6.11  </w:t>
            </w:r>
          </w:p>
          <w:p>
            <w:pPr>
              <w:spacing w:line="240" w:lineRule="auto"/>
              <w:ind w:leftChars="200"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公司内部审核基本有效。</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trPr>
        <w:tc>
          <w:tcPr>
            <w:tcW w:w="0" w:type="auto"/>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管理评审</w:t>
            </w:r>
          </w:p>
          <w:p>
            <w:pPr>
              <w:spacing w:line="280" w:lineRule="exact"/>
              <w:rPr>
                <w:rFonts w:cs="Times New Roman" w:asciiTheme="minorEastAsia" w:hAnsiTheme="minorEastAsia" w:eastAsiaTheme="minorEastAsia"/>
                <w:kern w:val="2"/>
                <w:sz w:val="21"/>
                <w:lang w:val="en-US" w:eastAsia="zh-CN" w:bidi="ar-SA"/>
              </w:rPr>
            </w:pPr>
          </w:p>
        </w:tc>
        <w:tc>
          <w:tcPr>
            <w:tcW w:w="0" w:type="auto"/>
            <w:vAlign w:val="top"/>
          </w:tcPr>
          <w:p>
            <w:pPr>
              <w:spacing w:line="280" w:lineRule="exac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9.3</w:t>
            </w:r>
          </w:p>
          <w:p>
            <w:pPr>
              <w:spacing w:line="280" w:lineRule="exact"/>
              <w:rPr>
                <w:rFonts w:asciiTheme="minorEastAsia" w:hAnsiTheme="minorEastAsia" w:eastAsiaTheme="minorEastAsia"/>
                <w:szCs w:val="21"/>
              </w:rPr>
            </w:pPr>
          </w:p>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公司建立并实施《管理评审控制程序》，规定管理评审每年进行一次，由总经理决定是否增加管理评审的频次，间隔不超过12个月。</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查阅公司管理评审资料，提供：</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1.管理评审计划</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评审时间：2021年</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18</w:t>
            </w:r>
            <w:r>
              <w:rPr>
                <w:rFonts w:hint="eastAsia" w:asciiTheme="minorEastAsia" w:hAnsiTheme="minorEastAsia" w:eastAsiaTheme="minorEastAsia"/>
                <w:sz w:val="21"/>
                <w:szCs w:val="21"/>
              </w:rPr>
              <w:t>日进行， 评审目的、</w:t>
            </w:r>
            <w:r>
              <w:rPr>
                <w:rFonts w:hint="eastAsia" w:asciiTheme="minorEastAsia" w:hAnsiTheme="minorEastAsia" w:eastAsiaTheme="minorEastAsia"/>
                <w:sz w:val="21"/>
                <w:szCs w:val="21"/>
                <w:lang w:val="en-US" w:eastAsia="zh-CN"/>
              </w:rPr>
              <w:t>依据</w:t>
            </w:r>
            <w:r>
              <w:rPr>
                <w:rFonts w:hint="eastAsia" w:asciiTheme="minorEastAsia" w:hAnsiTheme="minorEastAsia" w:eastAsiaTheme="minorEastAsia"/>
                <w:sz w:val="21"/>
                <w:szCs w:val="21"/>
              </w:rPr>
              <w:t>、评审</w:t>
            </w:r>
            <w:r>
              <w:rPr>
                <w:rFonts w:hint="eastAsia" w:asciiTheme="minorEastAsia" w:hAnsiTheme="minorEastAsia" w:eastAsiaTheme="minorEastAsia"/>
                <w:sz w:val="21"/>
                <w:szCs w:val="21"/>
                <w:lang w:val="en-US" w:eastAsia="zh-CN"/>
              </w:rPr>
              <w:t>内容和议程</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参加部门或人员、</w:t>
            </w:r>
            <w:r>
              <w:rPr>
                <w:rFonts w:hint="eastAsia" w:asciiTheme="minorEastAsia" w:hAnsiTheme="minorEastAsia" w:eastAsiaTheme="minorEastAsia"/>
                <w:sz w:val="21"/>
                <w:szCs w:val="21"/>
              </w:rPr>
              <w:t xml:space="preserve">各部门评审准备工作要求， 批准：宋福川   </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按计划的时间实施了管理评审，管理评审输入管理体系运行报告、主要部门报告，包含：管理方针、目标的适宜行和实现情况；管理体系的符合性；内审结果；内外部环境分析及风险应对措施的落实情况；纠正预防措施及持续改进能力；可能影响管理体系的变更；质量事故、顾客满意度及改进建议，变更管理要求、以往管理评审情况等；</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3.管理评审报告：评审目的、地点会议室、评审内容、评审时间、参加评审人员、评审内容摘要，评审结论；</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结论：1.公司质量管理体系运行有效，与公司现阶段发展基本相适应。</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2.各部门未提出对组织机构进行调整的需求。</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3.各部门结合实际工作需要，主要提出了资金资源需求，根据市场规划提出了人员储备及测量装备需求，</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4.针对质量管理体系文件，需要随着公司发展进行进一步完善。</w:t>
            </w:r>
          </w:p>
          <w:p>
            <w:pPr>
              <w:spacing w:line="240" w:lineRule="auto"/>
              <w:ind w:leftChars="200"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报告提出改进建议及要求，</w:t>
            </w:r>
            <w:r>
              <w:rPr>
                <w:rFonts w:hint="eastAsia" w:asciiTheme="minorEastAsia" w:hAnsiTheme="minorEastAsia" w:eastAsiaTheme="minorEastAsia"/>
                <w:sz w:val="21"/>
                <w:szCs w:val="21"/>
                <w:lang w:val="en-US" w:eastAsia="zh-CN"/>
              </w:rPr>
              <w:t>按</w:t>
            </w:r>
            <w:r>
              <w:rPr>
                <w:rFonts w:hint="eastAsia" w:asciiTheme="minorEastAsia" w:hAnsiTheme="minorEastAsia" w:eastAsiaTheme="minorEastAsia"/>
                <w:sz w:val="21"/>
                <w:szCs w:val="21"/>
              </w:rPr>
              <w:t>改进</w:t>
            </w:r>
            <w:r>
              <w:rPr>
                <w:rFonts w:hint="eastAsia" w:asciiTheme="minorEastAsia" w:hAnsiTheme="minorEastAsia" w:eastAsiaTheme="minorEastAsia"/>
                <w:sz w:val="21"/>
                <w:szCs w:val="21"/>
                <w:lang w:val="en-US" w:eastAsia="zh-CN"/>
              </w:rPr>
              <w:t>计划实施</w:t>
            </w:r>
            <w:r>
              <w:rPr>
                <w:rFonts w:hint="eastAsia" w:asciiTheme="minorEastAsia" w:hAnsiTheme="minorEastAsia" w:eastAsiaTheme="minorEastAsia"/>
                <w:sz w:val="21"/>
                <w:szCs w:val="21"/>
              </w:rPr>
              <w:t>。</w:t>
            </w:r>
          </w:p>
        </w:tc>
        <w:tc>
          <w:tcPr>
            <w:tcW w:w="0" w:type="auto"/>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改进总则</w:t>
            </w:r>
          </w:p>
          <w:p>
            <w:pPr>
              <w:spacing w:line="280" w:lineRule="exact"/>
              <w:rPr>
                <w:rFonts w:cs="Times New Roman" w:asciiTheme="minorEastAsia" w:hAnsiTheme="minorEastAsia" w:eastAsiaTheme="minorEastAsia"/>
                <w:kern w:val="2"/>
                <w:sz w:val="21"/>
                <w:lang w:val="en-US" w:eastAsia="zh-CN" w:bidi="ar-SA"/>
              </w:rPr>
            </w:pPr>
          </w:p>
        </w:tc>
        <w:tc>
          <w:tcPr>
            <w:tcW w:w="0" w:type="auto"/>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10.1</w:t>
            </w:r>
          </w:p>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公司通过管理体系方针、目标、内部审核、管理评审、不合格和纠正措施各项要求落实，确定和选择改进机会，并采取必要措施确保相关改进活动得到有效开展，以满足顾客要求和增强顾客满意。</w:t>
            </w:r>
          </w:p>
          <w:p>
            <w:pPr>
              <w:spacing w:line="280" w:lineRule="exact"/>
              <w:ind w:firstLine="420" w:firstLineChars="200"/>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包括改进产品和服务，纠正、预防或减少不利影响，改进体系绩效和有效性。</w:t>
            </w:r>
          </w:p>
        </w:tc>
        <w:tc>
          <w:tcPr>
            <w:tcW w:w="0" w:type="auto"/>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持续改进</w:t>
            </w:r>
          </w:p>
        </w:tc>
        <w:tc>
          <w:tcPr>
            <w:tcW w:w="0" w:type="auto"/>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10.3</w:t>
            </w:r>
          </w:p>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 xml:space="preserve">  公司建立并实施</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改进控制程序</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，开展检查和考核工作、自查自纠及外部检查等形式，不断持续改进，提高顾客满意，持续改进管理体系的适宜性、充分性和有效性。</w:t>
            </w:r>
          </w:p>
        </w:tc>
        <w:tc>
          <w:tcPr>
            <w:tcW w:w="0" w:type="auto"/>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资质</w:t>
            </w:r>
            <w:r>
              <w:rPr>
                <w:rFonts w:hint="eastAsia" w:cs="宋体" w:asciiTheme="minorEastAsia" w:hAnsiTheme="minorEastAsia" w:eastAsiaTheme="minorEastAsia"/>
                <w:szCs w:val="21"/>
                <w:lang w:val="en-US" w:eastAsia="zh-CN"/>
              </w:rPr>
              <w:t>验证</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提供营业执照在有效期内，包含申请产品范围</w:t>
            </w:r>
          </w:p>
        </w:tc>
        <w:tc>
          <w:tcPr>
            <w:tcW w:w="0" w:type="auto"/>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事故</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公司管理体系自运行以来，未发生质量事故</w:t>
            </w:r>
          </w:p>
        </w:tc>
        <w:tc>
          <w:tcPr>
            <w:tcW w:w="0" w:type="auto"/>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顾客满意、相关方投诉处理</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近年来</w:t>
            </w:r>
            <w:r>
              <w:rPr>
                <w:rFonts w:hint="eastAsia" w:cs="宋体" w:asciiTheme="minorEastAsia" w:hAnsiTheme="minorEastAsia" w:eastAsiaTheme="minorEastAsia"/>
                <w:sz w:val="21"/>
                <w:szCs w:val="21"/>
              </w:rPr>
              <w:t>未发生顾客及相关方投诉情况，日常顾客反馈意见或建议已及时处理</w:t>
            </w:r>
          </w:p>
        </w:tc>
        <w:tc>
          <w:tcPr>
            <w:tcW w:w="0" w:type="auto"/>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国家/地方抽查情况</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上级主管部门对公司的在质量监督抽查，没有提出书面问题</w:t>
            </w:r>
          </w:p>
        </w:tc>
        <w:tc>
          <w:tcPr>
            <w:tcW w:w="0" w:type="auto"/>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hint="eastAsia" w:ascii="宋体" w:hAnsi="宋体" w:eastAsia="宋体" w:cs="Times New Roman"/>
                <w:kern w:val="2"/>
                <w:sz w:val="21"/>
                <w:szCs w:val="21"/>
                <w:lang w:val="en-US" w:eastAsia="zh-CN" w:bidi="ar-SA"/>
              </w:rPr>
              <w:t>标准</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规范</w:t>
            </w:r>
            <w:r>
              <w:rPr>
                <w:rFonts w:hint="eastAsia" w:ascii="宋体" w:hAnsi="宋体" w:cs="Times New Roman"/>
                <w:kern w:val="2"/>
                <w:sz w:val="21"/>
                <w:szCs w:val="21"/>
                <w:lang w:val="en-US" w:eastAsia="zh-CN" w:bidi="ar-SA"/>
              </w:rPr>
              <w:t>执行、</w:t>
            </w:r>
            <w:r>
              <w:rPr>
                <w:rFonts w:hint="eastAsia" w:cs="宋体" w:asciiTheme="minorEastAsia" w:hAnsiTheme="minorEastAsia" w:eastAsiaTheme="minorEastAsia"/>
                <w:szCs w:val="21"/>
              </w:rPr>
              <w:t>遵纪守法情况</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目前公司经营过程中没有发生违反相关法律法规及其他要求的情况</w:t>
            </w:r>
          </w:p>
        </w:tc>
        <w:tc>
          <w:tcPr>
            <w:tcW w:w="0" w:type="auto"/>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hint="eastAsia" w:cs="Arial" w:asciiTheme="minorEastAsia" w:hAnsiTheme="minorEastAsia" w:eastAsiaTheme="minorEastAsia"/>
                <w:spacing w:val="-6"/>
                <w:szCs w:val="24"/>
              </w:rPr>
              <w:t>问题的验证</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上次</w:t>
            </w:r>
            <w:r>
              <w:rPr>
                <w:rFonts w:hint="eastAsia" w:cs="宋体" w:asciiTheme="minorEastAsia" w:hAnsiTheme="minorEastAsia" w:eastAsiaTheme="minorEastAsia"/>
                <w:sz w:val="21"/>
                <w:szCs w:val="21"/>
              </w:rPr>
              <w:t>审核</w:t>
            </w:r>
            <w:r>
              <w:rPr>
                <w:rFonts w:hint="eastAsia" w:cs="宋体" w:asciiTheme="minorEastAsia" w:hAnsiTheme="minorEastAsia" w:eastAsiaTheme="minorEastAsia"/>
                <w:sz w:val="21"/>
                <w:szCs w:val="21"/>
                <w:lang w:val="en-US" w:eastAsia="zh-CN"/>
              </w:rPr>
              <w:t>未</w:t>
            </w:r>
            <w:r>
              <w:rPr>
                <w:rFonts w:hint="eastAsia" w:cs="宋体" w:asciiTheme="minorEastAsia" w:hAnsiTheme="minorEastAsia" w:eastAsiaTheme="minorEastAsia"/>
                <w:sz w:val="21"/>
                <w:szCs w:val="21"/>
              </w:rPr>
              <w:t>提出</w:t>
            </w:r>
            <w:r>
              <w:rPr>
                <w:rFonts w:hint="eastAsia" w:cs="宋体" w:asciiTheme="minorEastAsia" w:hAnsiTheme="minorEastAsia" w:eastAsiaTheme="minorEastAsia"/>
                <w:sz w:val="21"/>
                <w:szCs w:val="21"/>
                <w:lang w:val="en-US" w:eastAsia="zh-CN"/>
              </w:rPr>
              <w:t>书面</w:t>
            </w:r>
            <w:r>
              <w:rPr>
                <w:rFonts w:hint="eastAsia" w:cs="宋体" w:asciiTheme="minorEastAsia" w:hAnsiTheme="minorEastAsia" w:eastAsiaTheme="minorEastAsia"/>
                <w:sz w:val="21"/>
                <w:szCs w:val="21"/>
              </w:rPr>
              <w:t>问题。</w:t>
            </w:r>
          </w:p>
        </w:tc>
        <w:tc>
          <w:tcPr>
            <w:tcW w:w="0" w:type="auto"/>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hint="eastAsia" w:cs="Arial" w:asciiTheme="minorEastAsia" w:hAnsiTheme="minorEastAsia" w:eastAsiaTheme="minorEastAsia"/>
                <w:spacing w:val="-6"/>
                <w:szCs w:val="24"/>
              </w:rPr>
            </w:pPr>
            <w:r>
              <w:rPr>
                <w:rFonts w:hint="eastAsia" w:ascii="宋体" w:hAnsi="宋体" w:eastAsia="宋体" w:cs="Times New Roman"/>
                <w:kern w:val="2"/>
                <w:sz w:val="21"/>
                <w:szCs w:val="21"/>
                <w:lang w:val="en-US" w:eastAsia="zh-CN" w:bidi="ar-SA"/>
              </w:rPr>
              <w:t>认证证书、标志的使用情况</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pStyle w:val="2"/>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证书用于公司宣传，标志暂无使用</w:t>
            </w:r>
          </w:p>
        </w:tc>
        <w:tc>
          <w:tcPr>
            <w:tcW w:w="0" w:type="auto"/>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Arial" w:asciiTheme="minorEastAsia" w:hAnsiTheme="minorEastAsia" w:eastAsiaTheme="minorEastAsia"/>
                <w:spacing w:val="-6"/>
                <w:kern w:val="2"/>
                <w:sz w:val="21"/>
                <w:szCs w:val="24"/>
                <w:lang w:val="en-US" w:eastAsia="zh-CN" w:bidi="ar-SA"/>
              </w:rPr>
            </w:pPr>
            <w:r>
              <w:rPr>
                <w:rFonts w:hint="eastAsia" w:cs="Arial" w:asciiTheme="minorEastAsia" w:hAnsiTheme="minorEastAsia" w:eastAsiaTheme="minorEastAsia"/>
                <w:spacing w:val="-6"/>
                <w:szCs w:val="24"/>
              </w:rPr>
              <w:t>变更</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rPr>
                <w:lang w:val="en-US" w:eastAsia="zh-CN"/>
              </w:rPr>
            </w:pPr>
            <w:r>
              <w:rPr>
                <w:rFonts w:hint="eastAsia"/>
              </w:rPr>
              <w:t>无</w:t>
            </w:r>
            <w:r>
              <w:rPr>
                <w:rFonts w:hint="eastAsia"/>
                <w:lang w:val="en-US" w:eastAsia="zh-CN"/>
              </w:rPr>
              <w:t>重大变更</w:t>
            </w:r>
          </w:p>
        </w:tc>
        <w:tc>
          <w:tcPr>
            <w:tcW w:w="0" w:type="auto"/>
          </w:tcPr>
          <w:p>
            <w:r>
              <w:rPr>
                <w:rFonts w:hint="eastAsia"/>
                <w:lang w:val="en-US" w:eastAsia="zh-CN"/>
              </w:rPr>
              <w:t>OK</w:t>
            </w:r>
          </w:p>
        </w:tc>
      </w:tr>
    </w:tbl>
    <w:p/>
    <w:p>
      <w:pPr>
        <w:pStyle w:val="5"/>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9388F"/>
    <w:multiLevelType w:val="singleLevel"/>
    <w:tmpl w:val="12F9388F"/>
    <w:lvl w:ilvl="0" w:tentative="0">
      <w:start w:val="1"/>
      <w:numFmt w:val="decimal"/>
      <w:lvlText w:val="%1)"/>
      <w:lvlJc w:val="left"/>
      <w:pPr>
        <w:tabs>
          <w:tab w:val="left" w:pos="420"/>
        </w:tabs>
        <w:ind w:left="845" w:hanging="425"/>
      </w:pPr>
      <w:rPr>
        <w:rFonts w:hint="default"/>
      </w:rPr>
    </w:lvl>
  </w:abstractNum>
  <w:abstractNum w:abstractNumId="1">
    <w:nsid w:val="2D141BBB"/>
    <w:multiLevelType w:val="multilevel"/>
    <w:tmpl w:val="2D141BBB"/>
    <w:lvl w:ilvl="0" w:tentative="0">
      <w:start w:val="1"/>
      <w:numFmt w:val="decimal"/>
      <w:lvlText w:val="%1)"/>
      <w:lvlJc w:val="left"/>
      <w:pPr>
        <w:ind w:left="840" w:hanging="420"/>
      </w:pPr>
      <w:rPr>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D9E098D"/>
    <w:multiLevelType w:val="multilevel"/>
    <w:tmpl w:val="6D9E098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E4FB0ED"/>
    <w:multiLevelType w:val="singleLevel"/>
    <w:tmpl w:val="6E4FB0ED"/>
    <w:lvl w:ilvl="0" w:tentative="0">
      <w:start w:val="1"/>
      <w:numFmt w:val="decimal"/>
      <w:lvlText w:val="%1)"/>
      <w:lvlJc w:val="left"/>
      <w:pPr>
        <w:tabs>
          <w:tab w:val="left" w:pos="840"/>
        </w:tabs>
        <w:ind w:left="1265" w:hanging="425"/>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17603"/>
    <w:rsid w:val="03FC5038"/>
    <w:rsid w:val="04DD6546"/>
    <w:rsid w:val="05E43E8F"/>
    <w:rsid w:val="061E76AA"/>
    <w:rsid w:val="06E54644"/>
    <w:rsid w:val="07537A2B"/>
    <w:rsid w:val="076476D1"/>
    <w:rsid w:val="07D57DD0"/>
    <w:rsid w:val="08F238CC"/>
    <w:rsid w:val="0A1C5BD1"/>
    <w:rsid w:val="0A1F35E6"/>
    <w:rsid w:val="0AF238D4"/>
    <w:rsid w:val="0C4215D5"/>
    <w:rsid w:val="0CE272BD"/>
    <w:rsid w:val="0D82213F"/>
    <w:rsid w:val="0D986256"/>
    <w:rsid w:val="0DEF740C"/>
    <w:rsid w:val="0FE62766"/>
    <w:rsid w:val="10046D63"/>
    <w:rsid w:val="118F5C89"/>
    <w:rsid w:val="123158AF"/>
    <w:rsid w:val="127924DC"/>
    <w:rsid w:val="14670F07"/>
    <w:rsid w:val="14F4371C"/>
    <w:rsid w:val="15C902C9"/>
    <w:rsid w:val="16D96154"/>
    <w:rsid w:val="17463CFF"/>
    <w:rsid w:val="17F90D5F"/>
    <w:rsid w:val="18D70C82"/>
    <w:rsid w:val="19452E5F"/>
    <w:rsid w:val="1A0C16F4"/>
    <w:rsid w:val="1A771189"/>
    <w:rsid w:val="1B5B21E9"/>
    <w:rsid w:val="1BDA0A67"/>
    <w:rsid w:val="1C13778A"/>
    <w:rsid w:val="1C42550F"/>
    <w:rsid w:val="1E48270F"/>
    <w:rsid w:val="1EBA2962"/>
    <w:rsid w:val="1F647055"/>
    <w:rsid w:val="204B257F"/>
    <w:rsid w:val="20C300E3"/>
    <w:rsid w:val="24A846B9"/>
    <w:rsid w:val="25B01F2F"/>
    <w:rsid w:val="25F51478"/>
    <w:rsid w:val="27FF6DFB"/>
    <w:rsid w:val="28E126A5"/>
    <w:rsid w:val="2A374149"/>
    <w:rsid w:val="2BC813E7"/>
    <w:rsid w:val="2C1D207B"/>
    <w:rsid w:val="319749BB"/>
    <w:rsid w:val="32171586"/>
    <w:rsid w:val="34AF62EE"/>
    <w:rsid w:val="34B37AB2"/>
    <w:rsid w:val="36B349F7"/>
    <w:rsid w:val="37447264"/>
    <w:rsid w:val="37CB471E"/>
    <w:rsid w:val="394872F8"/>
    <w:rsid w:val="39B2072E"/>
    <w:rsid w:val="3A0C24F9"/>
    <w:rsid w:val="3A397D9F"/>
    <w:rsid w:val="3CEF0678"/>
    <w:rsid w:val="3DF15647"/>
    <w:rsid w:val="3EC801D5"/>
    <w:rsid w:val="3F1E1E5C"/>
    <w:rsid w:val="3FB82E69"/>
    <w:rsid w:val="4755537A"/>
    <w:rsid w:val="47843AF3"/>
    <w:rsid w:val="47A61A9F"/>
    <w:rsid w:val="4876248E"/>
    <w:rsid w:val="49142D8A"/>
    <w:rsid w:val="49B667F3"/>
    <w:rsid w:val="4A91514B"/>
    <w:rsid w:val="4AD379FA"/>
    <w:rsid w:val="4CDD0A21"/>
    <w:rsid w:val="4EE505FE"/>
    <w:rsid w:val="4F1C45C7"/>
    <w:rsid w:val="50691DBF"/>
    <w:rsid w:val="50F5520B"/>
    <w:rsid w:val="514F0D80"/>
    <w:rsid w:val="51AB220F"/>
    <w:rsid w:val="52CB4843"/>
    <w:rsid w:val="53536592"/>
    <w:rsid w:val="53EF5D52"/>
    <w:rsid w:val="53F057DD"/>
    <w:rsid w:val="54021044"/>
    <w:rsid w:val="554744A2"/>
    <w:rsid w:val="55D21E1C"/>
    <w:rsid w:val="56E11B90"/>
    <w:rsid w:val="570A12FB"/>
    <w:rsid w:val="57932AF6"/>
    <w:rsid w:val="58342C37"/>
    <w:rsid w:val="5A08736E"/>
    <w:rsid w:val="5B0A0BAD"/>
    <w:rsid w:val="5CC864F5"/>
    <w:rsid w:val="5EE233EC"/>
    <w:rsid w:val="5F872093"/>
    <w:rsid w:val="61624E85"/>
    <w:rsid w:val="619021E6"/>
    <w:rsid w:val="62145713"/>
    <w:rsid w:val="65276199"/>
    <w:rsid w:val="65D23C93"/>
    <w:rsid w:val="65EF2312"/>
    <w:rsid w:val="66CF299E"/>
    <w:rsid w:val="67BC54D4"/>
    <w:rsid w:val="686A38D4"/>
    <w:rsid w:val="6AD90B1D"/>
    <w:rsid w:val="6C5F7E7D"/>
    <w:rsid w:val="6CA22E61"/>
    <w:rsid w:val="701A28A4"/>
    <w:rsid w:val="70EA0B0C"/>
    <w:rsid w:val="726E3061"/>
    <w:rsid w:val="72A65BDC"/>
    <w:rsid w:val="72AE658B"/>
    <w:rsid w:val="74542F42"/>
    <w:rsid w:val="74BB48F0"/>
    <w:rsid w:val="75936CCD"/>
    <w:rsid w:val="75AB552C"/>
    <w:rsid w:val="76987ED2"/>
    <w:rsid w:val="769E7F00"/>
    <w:rsid w:val="78A43C11"/>
    <w:rsid w:val="79130E02"/>
    <w:rsid w:val="79372220"/>
    <w:rsid w:val="7A3A5E5D"/>
    <w:rsid w:val="7A70104A"/>
    <w:rsid w:val="7C374C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line="420" w:lineRule="exact"/>
    </w:pPr>
    <w:rPr>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11</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汪桂丽</cp:lastModifiedBy>
  <dcterms:modified xsi:type="dcterms:W3CDTF">2021-10-27T08:48:23Z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