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947"/>
        <w:gridCol w:w="987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32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875" w:type="dxa"/>
            <w:vAlign w:val="center"/>
          </w:tcPr>
          <w:p>
            <w:pPr>
              <w:spacing w:line="360" w:lineRule="auto"/>
              <w:rPr>
                <w:rFonts w:hint="default" w:eastAsia="宋体" w:cs="Arial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受审核部门：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市场部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Arial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主管领导：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 xml:space="preserve"> 赵龙龙  </w:t>
            </w:r>
            <w:r>
              <w:rPr>
                <w:rFonts w:cs="Arial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cs="Arial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陪同人员：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苏亮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32" w:type="dxa"/>
            <w:vMerge w:val="continue"/>
            <w:vAlign w:val="center"/>
          </w:tcPr>
          <w:p/>
        </w:tc>
        <w:tc>
          <w:tcPr>
            <w:tcW w:w="947" w:type="dxa"/>
            <w:vMerge w:val="continue"/>
            <w:vAlign w:val="center"/>
          </w:tcPr>
          <w:p/>
        </w:tc>
        <w:tc>
          <w:tcPr>
            <w:tcW w:w="9875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审核员：</w:t>
            </w:r>
            <w:bookmarkStart w:id="0" w:name="审核组成员不含组长"/>
            <w:bookmarkEnd w:id="0"/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汪桂丽、王瑞芹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Arial"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2021年10月13日 下午</w:t>
            </w:r>
            <w:bookmarkEnd w:id="1"/>
          </w:p>
        </w:tc>
        <w:tc>
          <w:tcPr>
            <w:tcW w:w="156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2" w:type="dxa"/>
            <w:vMerge w:val="continue"/>
            <w:vAlign w:val="center"/>
          </w:tcPr>
          <w:p/>
        </w:tc>
        <w:tc>
          <w:tcPr>
            <w:tcW w:w="947" w:type="dxa"/>
            <w:vMerge w:val="continue"/>
            <w:vAlign w:val="center"/>
          </w:tcPr>
          <w:p/>
        </w:tc>
        <w:tc>
          <w:tcPr>
            <w:tcW w:w="9875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hint="default" w:ascii="宋体" w:hAnsi="宋体" w:eastAsia="宋体" w:cs="Arial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审核条款： 5.3组织的岗位、职责和权限、6.2质量目标、 8.2产品和服务的要求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9.1.2顾客满意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3分析和评价</w:t>
            </w:r>
          </w:p>
        </w:tc>
        <w:tc>
          <w:tcPr>
            <w:tcW w:w="156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32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组织的岗位、职责和权限</w:t>
            </w:r>
          </w:p>
        </w:tc>
        <w:tc>
          <w:tcPr>
            <w:tcW w:w="947" w:type="dxa"/>
            <w:vAlign w:val="top"/>
          </w:tcPr>
          <w:p>
            <w:pPr>
              <w:spacing w:line="360" w:lineRule="auto"/>
              <w:ind w:right="-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ind w:right="-105"/>
              <w:jc w:val="left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5.3</w:t>
            </w:r>
          </w:p>
        </w:tc>
        <w:tc>
          <w:tcPr>
            <w:tcW w:w="9875" w:type="dxa"/>
            <w:vAlign w:val="top"/>
          </w:tcPr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主要负责客户沟通和档案，负责产品的销售工作；将销售合同及时传递到有关部门，监督合同的落实情况；记录市场反馈信息，处理客户的投诉，并将此类信息反馈给相关部门；做好市场调查，负责顾客满意调查与分析等。</w:t>
            </w:r>
          </w:p>
          <w:p>
            <w:pPr>
              <w:pStyle w:val="2"/>
              <w:ind w:firstLine="460" w:firstLineChars="200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负责人明确部门的职责和权限。</w:t>
            </w:r>
          </w:p>
        </w:tc>
        <w:tc>
          <w:tcPr>
            <w:tcW w:w="156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2132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Arial" w:asciiTheme="minorEastAsia" w:hAnsiTheme="minorEastAsia"/>
                <w:sz w:val="24"/>
                <w:szCs w:val="24"/>
              </w:rPr>
              <w:t>目标及其实现策划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ind w:right="-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6.2</w:t>
            </w:r>
          </w:p>
          <w:p>
            <w:pPr>
              <w:spacing w:line="360" w:lineRule="auto"/>
              <w:ind w:right="-105" w:rightChars="0" w:firstLine="420" w:firstLineChars="0"/>
              <w:jc w:val="left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5" w:type="dxa"/>
            <w:vAlign w:val="center"/>
          </w:tcPr>
          <w:p>
            <w:pPr>
              <w:pStyle w:val="2"/>
              <w:ind w:firstLine="460" w:firstLineChars="200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提供部门分解质量目标5项；截至9月底质量目标均达成，完成如下：</w:t>
            </w:r>
          </w:p>
          <w:p>
            <w:pPr>
              <w:pStyle w:val="2"/>
              <w:numPr>
                <w:ilvl w:val="0"/>
                <w:numId w:val="1"/>
              </w:numPr>
              <w:ind w:left="845" w:leftChars="0" w:hanging="425" w:firstLineChars="0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 xml:space="preserve">合同订单履行率100%     </w:t>
            </w:r>
          </w:p>
          <w:p>
            <w:pPr>
              <w:pStyle w:val="2"/>
              <w:numPr>
                <w:ilvl w:val="0"/>
                <w:numId w:val="1"/>
              </w:numPr>
              <w:ind w:left="845" w:leftChars="0" w:hanging="425" w:firstLineChars="0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合格订单评审率100%</w:t>
            </w:r>
          </w:p>
          <w:p>
            <w:pPr>
              <w:pStyle w:val="2"/>
              <w:numPr>
                <w:ilvl w:val="0"/>
                <w:numId w:val="1"/>
              </w:numPr>
              <w:ind w:left="845" w:leftChars="0" w:hanging="425" w:firstLineChars="0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顾客或供方财产完好率100%</w:t>
            </w:r>
          </w:p>
          <w:p>
            <w:pPr>
              <w:pStyle w:val="2"/>
              <w:numPr>
                <w:ilvl w:val="0"/>
                <w:numId w:val="1"/>
              </w:numPr>
              <w:ind w:left="845" w:leftChars="0" w:hanging="425" w:firstLineChars="0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产品准时交付率100%</w:t>
            </w:r>
          </w:p>
          <w:p>
            <w:pPr>
              <w:pStyle w:val="2"/>
              <w:numPr>
                <w:ilvl w:val="0"/>
                <w:numId w:val="1"/>
              </w:numPr>
              <w:ind w:left="845" w:leftChars="0" w:hanging="425" w:firstLineChars="0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交付后信息反馈及时处理率100%</w:t>
            </w:r>
          </w:p>
        </w:tc>
        <w:tc>
          <w:tcPr>
            <w:tcW w:w="156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132" w:type="dxa"/>
            <w:vAlign w:val="center"/>
          </w:tcPr>
          <w:p>
            <w:pPr>
              <w:pStyle w:val="2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产品和服务的要求</w:t>
            </w:r>
          </w:p>
        </w:tc>
        <w:tc>
          <w:tcPr>
            <w:tcW w:w="947" w:type="dxa"/>
            <w:vAlign w:val="center"/>
          </w:tcPr>
          <w:p>
            <w:pPr>
              <w:pStyle w:val="2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9875" w:type="dxa"/>
            <w:vAlign w:val="center"/>
          </w:tcPr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市场部负责对顾客进行走访、电话或网络沟通，了解顾客的需求和意见。</w:t>
            </w:r>
          </w:p>
          <w:p>
            <w:pPr>
              <w:pStyle w:val="2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与顾客签订合同或订单，或接受顾客口头订单，常规合格或订单由市场部负责人进行评审，特殊的需总经理和相关部门负责人共同进行评审；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公司客户有内蒙古京能巴音风力发电有限公司、北京优利康达科技股份有限公司、永济条山、山西大唐新能源、新疆大唐若羌清洗能源有限公司、江苏中车电机有限公司、金凤汇能、大唐同心能源有限公司。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抽山西大唐新能源、新疆大唐若羌清洗能源有限公司、大唐同心能源有限公司本阶段新订立需求合同：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明确项目内容、产品/服务名称、价格和付款、交付时间、技术要求、验收标准及要求等。  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合同已及时评审，双方公司的签字和公章。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近一年来没有发生合同或订单更改的情况，如果需要更改，明确更改要求，需对更改内容重新评审，并将变化的要求及时通知有关人员。 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与客户保持密切沟通，不定期回访用户，并对顾客反馈问题解答，针对存在的问题及时进行处理，近一年来未发生严重顾客投诉。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 2021年销售记录：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2021年1月14日 OMW永磁直驱电机FDTY03 1台及有关备品备件，有销售出厂记录 客户大唐同心新能源有限公司；执行合同要求；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2021年5月10日 OMW永磁直驱电机FDTY03 2台及有关备品备件，有销售出厂记录 客户大唐同心新能源有限公司；执行合同要求；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风力发电机本阶段没有整机产品订单，主要是完成去年订单任务；</w:t>
            </w:r>
          </w:p>
          <w:p>
            <w:pPr>
              <w:pStyle w:val="2"/>
              <w:ind w:firstLine="460" w:firstLineChars="200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提供前期客户提出产品升级改进项目执行及维修维护服务</w:t>
            </w:r>
            <w:bookmarkStart w:id="2" w:name="_GoBack"/>
            <w:bookmarkEnd w:id="2"/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抽2021年7月 新疆大唐发电机高温技改，提供合同并按合同要求执行服务和产品提供；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执行订单或合同要求，符合要求。</w:t>
            </w:r>
          </w:p>
        </w:tc>
        <w:tc>
          <w:tcPr>
            <w:tcW w:w="1564" w:type="dxa"/>
          </w:tcPr>
          <w:p>
            <w:pPr>
              <w:pStyle w:val="2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132" w:type="dxa"/>
            <w:vAlign w:val="center"/>
          </w:tcPr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顾客满意</w:t>
            </w:r>
          </w:p>
        </w:tc>
        <w:tc>
          <w:tcPr>
            <w:tcW w:w="947" w:type="dxa"/>
            <w:vAlign w:val="top"/>
          </w:tcPr>
          <w:p>
            <w:pPr>
              <w:pStyle w:val="2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9.1.2</w:t>
            </w:r>
          </w:p>
        </w:tc>
        <w:tc>
          <w:tcPr>
            <w:tcW w:w="9875" w:type="dxa"/>
            <w:vAlign w:val="top"/>
          </w:tcPr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公司通过拜访、电话、电邮、问卷等形式，收集顾客反馈信息，监视顾客满意程度，评价体系的有效性，寻求体系改进的机会。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企业通过电话/网络沟通，定期走访等多种形式及时了解顾客满意程度信息，并进行分析；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公司2021年1-8月，共针对主要客户发出“顾客满意度调查表”5份，回收5份，回收率100%。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提供顾客满意率调查表统计分析及结论，有顾客满意度分析报告：加权分析顾客满意度达到97%，已经达到公司的目标值。</w:t>
            </w:r>
          </w:p>
        </w:tc>
        <w:tc>
          <w:tcPr>
            <w:tcW w:w="1564" w:type="dxa"/>
            <w:vAlign w:val="top"/>
          </w:tcPr>
          <w:p>
            <w:pPr>
              <w:pStyle w:val="2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132" w:type="dxa"/>
            <w:vAlign w:val="top"/>
          </w:tcPr>
          <w:p>
            <w:pPr>
              <w:spacing w:line="280" w:lineRule="exact"/>
              <w:jc w:val="left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80" w:lineRule="exact"/>
              <w:jc w:val="left"/>
              <w:rPr>
                <w:rFonts w:hint="default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分析与评价</w:t>
            </w:r>
          </w:p>
        </w:tc>
        <w:tc>
          <w:tcPr>
            <w:tcW w:w="947" w:type="dxa"/>
            <w:vAlign w:val="top"/>
          </w:tcPr>
          <w:p>
            <w:pPr>
              <w:spacing w:line="280" w:lineRule="exact"/>
              <w:jc w:val="left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80" w:lineRule="exact"/>
              <w:jc w:val="left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9.1.3</w:t>
            </w:r>
          </w:p>
        </w:tc>
        <w:tc>
          <w:tcPr>
            <w:tcW w:w="9875" w:type="dxa"/>
            <w:vAlign w:val="center"/>
          </w:tcPr>
          <w:p>
            <w:pPr>
              <w:spacing w:line="360" w:lineRule="auto"/>
              <w:ind w:firstLine="460" w:firstLineChars="200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执行《绩效评价控制程序》，明确可选用统计技术有调查表、因果图、排列图、统计表等；公司采用调查表对顾客满意或不满意程度，对产品满足顾客需求的符合性、过程及其能力进行调查分析，采用排列图、统计表、因果图对产品的特性及发展趋势、供方信息、与质量相关的内部、外部数据进行分析、评价。</w:t>
            </w:r>
          </w:p>
        </w:tc>
        <w:tc>
          <w:tcPr>
            <w:tcW w:w="1564" w:type="dxa"/>
            <w:vAlign w:val="top"/>
          </w:tcPr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</w:tbl>
    <w:p>
      <w:pPr>
        <w:pStyle w:val="2"/>
        <w:ind w:firstLine="460" w:firstLineChars="200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80C3C2"/>
    <w:multiLevelType w:val="singleLevel"/>
    <w:tmpl w:val="7780C3C2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32B1E"/>
    <w:rsid w:val="04F13FAF"/>
    <w:rsid w:val="05FA21BE"/>
    <w:rsid w:val="06C46C8E"/>
    <w:rsid w:val="07031CAA"/>
    <w:rsid w:val="075F762F"/>
    <w:rsid w:val="07B445F4"/>
    <w:rsid w:val="07D4373A"/>
    <w:rsid w:val="089F21F0"/>
    <w:rsid w:val="09431BB4"/>
    <w:rsid w:val="0A960ED9"/>
    <w:rsid w:val="0CBC20D2"/>
    <w:rsid w:val="0DA338E1"/>
    <w:rsid w:val="0E820089"/>
    <w:rsid w:val="0EED5460"/>
    <w:rsid w:val="0FB11844"/>
    <w:rsid w:val="0FE62766"/>
    <w:rsid w:val="11D06B12"/>
    <w:rsid w:val="11D94A89"/>
    <w:rsid w:val="123101ED"/>
    <w:rsid w:val="12513F5F"/>
    <w:rsid w:val="13964892"/>
    <w:rsid w:val="13D5285D"/>
    <w:rsid w:val="141A4F0C"/>
    <w:rsid w:val="1454500F"/>
    <w:rsid w:val="147E3E84"/>
    <w:rsid w:val="149A18EC"/>
    <w:rsid w:val="1511758C"/>
    <w:rsid w:val="171F2755"/>
    <w:rsid w:val="17964ADD"/>
    <w:rsid w:val="185D2B6F"/>
    <w:rsid w:val="186A59EB"/>
    <w:rsid w:val="18806A21"/>
    <w:rsid w:val="18D70C82"/>
    <w:rsid w:val="19452E5F"/>
    <w:rsid w:val="199E0397"/>
    <w:rsid w:val="19BD3FA3"/>
    <w:rsid w:val="1A6444AB"/>
    <w:rsid w:val="1A9A63E7"/>
    <w:rsid w:val="1AB55CDC"/>
    <w:rsid w:val="1B0F7C66"/>
    <w:rsid w:val="1CDC238B"/>
    <w:rsid w:val="1D4B2BAE"/>
    <w:rsid w:val="20C300E3"/>
    <w:rsid w:val="216D5DF4"/>
    <w:rsid w:val="219B3159"/>
    <w:rsid w:val="21F46DFC"/>
    <w:rsid w:val="22D119F4"/>
    <w:rsid w:val="23225A9C"/>
    <w:rsid w:val="23870675"/>
    <w:rsid w:val="24431197"/>
    <w:rsid w:val="25227A26"/>
    <w:rsid w:val="25997D13"/>
    <w:rsid w:val="25B414D4"/>
    <w:rsid w:val="26656574"/>
    <w:rsid w:val="271E06AF"/>
    <w:rsid w:val="272A6F2B"/>
    <w:rsid w:val="27FF6DFB"/>
    <w:rsid w:val="28266578"/>
    <w:rsid w:val="2A5302F5"/>
    <w:rsid w:val="2B15569E"/>
    <w:rsid w:val="2B193FA9"/>
    <w:rsid w:val="2B7131BB"/>
    <w:rsid w:val="2B9D6639"/>
    <w:rsid w:val="2E981AF6"/>
    <w:rsid w:val="2F142261"/>
    <w:rsid w:val="2FBF6232"/>
    <w:rsid w:val="302640B6"/>
    <w:rsid w:val="30597126"/>
    <w:rsid w:val="311C1EC2"/>
    <w:rsid w:val="31FC4F91"/>
    <w:rsid w:val="324129A9"/>
    <w:rsid w:val="329A6238"/>
    <w:rsid w:val="332E668C"/>
    <w:rsid w:val="335F4E76"/>
    <w:rsid w:val="337152AD"/>
    <w:rsid w:val="337C44BD"/>
    <w:rsid w:val="337D565E"/>
    <w:rsid w:val="33AD359B"/>
    <w:rsid w:val="34AF62EE"/>
    <w:rsid w:val="34E12322"/>
    <w:rsid w:val="352A72A1"/>
    <w:rsid w:val="35B342D9"/>
    <w:rsid w:val="367A1DE2"/>
    <w:rsid w:val="369A65E6"/>
    <w:rsid w:val="379845F6"/>
    <w:rsid w:val="37CB471E"/>
    <w:rsid w:val="38796DEC"/>
    <w:rsid w:val="38D56D70"/>
    <w:rsid w:val="393833E3"/>
    <w:rsid w:val="3A246712"/>
    <w:rsid w:val="3B00675E"/>
    <w:rsid w:val="3BAF438C"/>
    <w:rsid w:val="3BB1342B"/>
    <w:rsid w:val="40D55209"/>
    <w:rsid w:val="40DB7803"/>
    <w:rsid w:val="410955D8"/>
    <w:rsid w:val="41EF113C"/>
    <w:rsid w:val="426E6163"/>
    <w:rsid w:val="433C0607"/>
    <w:rsid w:val="43CC05D5"/>
    <w:rsid w:val="44317B51"/>
    <w:rsid w:val="44562346"/>
    <w:rsid w:val="44E23165"/>
    <w:rsid w:val="45A2563F"/>
    <w:rsid w:val="460A474A"/>
    <w:rsid w:val="467B03FC"/>
    <w:rsid w:val="470A27EB"/>
    <w:rsid w:val="48F31A50"/>
    <w:rsid w:val="48F84CAC"/>
    <w:rsid w:val="48FF77B7"/>
    <w:rsid w:val="49110375"/>
    <w:rsid w:val="49495A9D"/>
    <w:rsid w:val="4A6B6B8C"/>
    <w:rsid w:val="4AE21C93"/>
    <w:rsid w:val="4C073C95"/>
    <w:rsid w:val="4C9B3604"/>
    <w:rsid w:val="4CF32FAC"/>
    <w:rsid w:val="4F643F5E"/>
    <w:rsid w:val="4FFC2375"/>
    <w:rsid w:val="50AC0C23"/>
    <w:rsid w:val="50C46635"/>
    <w:rsid w:val="50CB6347"/>
    <w:rsid w:val="51F12222"/>
    <w:rsid w:val="52431FB0"/>
    <w:rsid w:val="5294437A"/>
    <w:rsid w:val="52CB4843"/>
    <w:rsid w:val="56A26A32"/>
    <w:rsid w:val="570A12FB"/>
    <w:rsid w:val="57932AF6"/>
    <w:rsid w:val="57AF7B3E"/>
    <w:rsid w:val="57E159E5"/>
    <w:rsid w:val="589E08A2"/>
    <w:rsid w:val="595F74FA"/>
    <w:rsid w:val="5A2F1DD3"/>
    <w:rsid w:val="5A7F097D"/>
    <w:rsid w:val="5B0A0BAD"/>
    <w:rsid w:val="5CC864F5"/>
    <w:rsid w:val="5D072AC1"/>
    <w:rsid w:val="5D5F25BB"/>
    <w:rsid w:val="60011CEE"/>
    <w:rsid w:val="60D43406"/>
    <w:rsid w:val="63077886"/>
    <w:rsid w:val="633F517B"/>
    <w:rsid w:val="63491E73"/>
    <w:rsid w:val="63C879B9"/>
    <w:rsid w:val="655B3F2C"/>
    <w:rsid w:val="66017587"/>
    <w:rsid w:val="66E80758"/>
    <w:rsid w:val="68302992"/>
    <w:rsid w:val="68BF3C61"/>
    <w:rsid w:val="68DC69C0"/>
    <w:rsid w:val="695C7A8D"/>
    <w:rsid w:val="69874870"/>
    <w:rsid w:val="6B2D066D"/>
    <w:rsid w:val="6CD72DA3"/>
    <w:rsid w:val="6DB9141E"/>
    <w:rsid w:val="6DC10973"/>
    <w:rsid w:val="6DE634E0"/>
    <w:rsid w:val="6E7D7EE1"/>
    <w:rsid w:val="6E8B3AC7"/>
    <w:rsid w:val="6E984C07"/>
    <w:rsid w:val="6FCD0582"/>
    <w:rsid w:val="6FDD0EC0"/>
    <w:rsid w:val="728A6B67"/>
    <w:rsid w:val="750C26EB"/>
    <w:rsid w:val="752451A0"/>
    <w:rsid w:val="75A70D54"/>
    <w:rsid w:val="75BB2AAF"/>
    <w:rsid w:val="78EC67B1"/>
    <w:rsid w:val="79123E5A"/>
    <w:rsid w:val="79372220"/>
    <w:rsid w:val="7BFE36F1"/>
    <w:rsid w:val="7D37152E"/>
    <w:rsid w:val="7EE827F0"/>
    <w:rsid w:val="7EF42BAC"/>
    <w:rsid w:val="7F764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spacing w:before="120"/>
      <w:jc w:val="center"/>
      <w:outlineLvl w:val="0"/>
    </w:pPr>
    <w:rPr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8</TotalTime>
  <ScaleCrop>false</ScaleCrop>
  <LinksUpToDate>false</LinksUpToDate>
  <CharactersWithSpaces>147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汪桂丽</cp:lastModifiedBy>
  <dcterms:modified xsi:type="dcterms:W3CDTF">2021-10-21T12:29:08Z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2052-11.1.0.10938</vt:lpwstr>
  </property>
</Properties>
</file>