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C3B" w:rsidRDefault="007B618E">
      <w:pPr>
        <w:pStyle w:val="a3"/>
        <w:spacing w:line="240" w:lineRule="auto"/>
        <w:jc w:val="left"/>
        <w:rPr>
          <w:b/>
          <w:bCs/>
          <w:sz w:val="30"/>
          <w:szCs w:val="30"/>
        </w:rPr>
      </w:pPr>
      <w:r>
        <w:rPr>
          <w:b/>
          <w:bCs/>
          <w:sz w:val="30"/>
          <w:szCs w:val="30"/>
        </w:rPr>
        <w:t>附</w:t>
      </w:r>
      <w:r w:rsidR="00D606D2">
        <w:rPr>
          <w:rFonts w:hint="eastAsia"/>
          <w:b/>
          <w:bCs/>
          <w:sz w:val="30"/>
          <w:szCs w:val="30"/>
        </w:rPr>
        <w:t>1</w:t>
      </w:r>
      <w:r>
        <w:rPr>
          <w:b/>
          <w:bCs/>
          <w:sz w:val="30"/>
          <w:szCs w:val="30"/>
        </w:rPr>
        <w:t>：</w:t>
      </w:r>
    </w:p>
    <w:p w:rsidR="00EA6C3B" w:rsidRDefault="007B618E">
      <w:pPr>
        <w:pStyle w:val="a3"/>
        <w:spacing w:line="240" w:lineRule="auto"/>
        <w:jc w:val="center"/>
        <w:rPr>
          <w:b/>
          <w:bCs/>
          <w:snapToGrid w:val="0"/>
          <w:kern w:val="0"/>
          <w:sz w:val="28"/>
          <w:szCs w:val="28"/>
        </w:rPr>
      </w:pPr>
      <w:r>
        <w:rPr>
          <w:rFonts w:hint="eastAsia"/>
          <w:b/>
          <w:bCs/>
          <w:sz w:val="28"/>
          <w:szCs w:val="28"/>
        </w:rPr>
        <w:t>地籍控制点</w:t>
      </w:r>
      <w:r>
        <w:rPr>
          <w:rFonts w:hint="eastAsia"/>
          <w:b/>
          <w:bCs/>
          <w:sz w:val="28"/>
          <w:szCs w:val="28"/>
        </w:rPr>
        <w:t>测量</w:t>
      </w:r>
      <w:r>
        <w:rPr>
          <w:rFonts w:ascii="宋体" w:hAnsi="宋体" w:cs="宋体" w:hint="eastAsia"/>
          <w:b/>
          <w:bCs/>
          <w:snapToGrid w:val="0"/>
          <w:kern w:val="0"/>
          <w:sz w:val="28"/>
          <w:szCs w:val="28"/>
        </w:rPr>
        <w:t>不确定评定报告</w:t>
      </w:r>
    </w:p>
    <w:p w:rsidR="00EA6C3B" w:rsidRDefault="007B618E">
      <w:pPr>
        <w:spacing w:line="360" w:lineRule="auto"/>
        <w:rPr>
          <w:bCs/>
          <w:sz w:val="24"/>
        </w:rPr>
      </w:pPr>
      <w:r>
        <w:rPr>
          <w:bCs/>
          <w:sz w:val="24"/>
        </w:rPr>
        <w:t>1</w:t>
      </w:r>
      <w:r>
        <w:rPr>
          <w:bCs/>
          <w:sz w:val="24"/>
        </w:rPr>
        <w:t>、测量过程</w:t>
      </w:r>
      <w:r>
        <w:rPr>
          <w:sz w:val="24"/>
        </w:rPr>
        <w:br/>
      </w:r>
      <w:r>
        <w:rPr>
          <w:bCs/>
          <w:sz w:val="24"/>
        </w:rPr>
        <w:t>1.1</w:t>
      </w:r>
      <w:r>
        <w:rPr>
          <w:sz w:val="24"/>
        </w:rPr>
        <w:t>、测量方法：</w:t>
      </w:r>
      <w:r w:rsidRPr="00D76E57">
        <w:rPr>
          <w:rFonts w:hint="eastAsia"/>
          <w:color w:val="000000"/>
          <w:sz w:val="24"/>
          <w:lang w:bidi="ar"/>
        </w:rPr>
        <w:t>CH/T2009-2010</w:t>
      </w:r>
      <w:r w:rsidRPr="00D76E57">
        <w:rPr>
          <w:rFonts w:hint="eastAsia"/>
          <w:color w:val="000000"/>
          <w:sz w:val="24"/>
          <w:lang w:bidi="ar"/>
        </w:rPr>
        <w:t>全球定位系统实时动态测量（</w:t>
      </w:r>
      <w:r w:rsidRPr="00D76E57">
        <w:rPr>
          <w:rFonts w:hint="eastAsia"/>
          <w:color w:val="000000"/>
          <w:sz w:val="24"/>
          <w:lang w:bidi="ar"/>
        </w:rPr>
        <w:t>RTK</w:t>
      </w:r>
      <w:r w:rsidRPr="00D76E57">
        <w:rPr>
          <w:rFonts w:hint="eastAsia"/>
          <w:color w:val="000000"/>
          <w:sz w:val="24"/>
          <w:lang w:bidi="ar"/>
        </w:rPr>
        <w:t>）技术规范</w:t>
      </w:r>
    </w:p>
    <w:p w:rsidR="00EA6C3B" w:rsidRDefault="007B618E">
      <w:pPr>
        <w:spacing w:line="360" w:lineRule="auto"/>
        <w:rPr>
          <w:color w:val="000000" w:themeColor="text1"/>
          <w:sz w:val="24"/>
        </w:rPr>
      </w:pPr>
      <w:r>
        <w:rPr>
          <w:color w:val="000000" w:themeColor="text1"/>
          <w:sz w:val="24"/>
        </w:rPr>
        <w:t>1.2</w:t>
      </w:r>
      <w:r>
        <w:rPr>
          <w:color w:val="000000" w:themeColor="text1"/>
          <w:sz w:val="24"/>
        </w:rPr>
        <w:t>、环境条件：常温</w:t>
      </w:r>
    </w:p>
    <w:p w:rsidR="00EA6C3B" w:rsidRDefault="007B618E">
      <w:pPr>
        <w:spacing w:line="360" w:lineRule="auto"/>
        <w:rPr>
          <w:color w:val="000000" w:themeColor="text1"/>
          <w:sz w:val="24"/>
        </w:rPr>
      </w:pPr>
      <w:r>
        <w:rPr>
          <w:color w:val="000000" w:themeColor="text1"/>
          <w:sz w:val="24"/>
        </w:rPr>
        <w:t>1.3</w:t>
      </w:r>
      <w:r>
        <w:rPr>
          <w:color w:val="000000" w:themeColor="text1"/>
          <w:sz w:val="24"/>
        </w:rPr>
        <w:t>、检测设备：</w:t>
      </w:r>
      <w:r>
        <w:rPr>
          <w:color w:val="000000" w:themeColor="text1"/>
          <w:sz w:val="24"/>
        </w:rPr>
        <w:t>银河</w:t>
      </w:r>
      <w:r>
        <w:rPr>
          <w:color w:val="000000" w:themeColor="text1"/>
          <w:sz w:val="24"/>
        </w:rPr>
        <w:t>1</w:t>
      </w:r>
      <w:r>
        <w:rPr>
          <w:sz w:val="24"/>
        </w:rPr>
        <w:t>GPS</w:t>
      </w:r>
      <w:r>
        <w:rPr>
          <w:sz w:val="24"/>
        </w:rPr>
        <w:t>,</w:t>
      </w:r>
      <w:r w:rsidR="00D606D2">
        <w:rPr>
          <w:rFonts w:hint="eastAsia"/>
          <w:sz w:val="24"/>
        </w:rPr>
        <w:t>测量误差</w:t>
      </w:r>
      <w:r>
        <w:rPr>
          <w:sz w:val="24"/>
        </w:rPr>
        <w:t>为</w:t>
      </w:r>
      <w:r>
        <w:rPr>
          <w:rFonts w:hint="eastAsia"/>
          <w:sz w:val="24"/>
        </w:rPr>
        <w:t>2.</w:t>
      </w:r>
      <w:r w:rsidR="00D606D2">
        <w:rPr>
          <w:sz w:val="24"/>
        </w:rPr>
        <w:t>0</w:t>
      </w:r>
      <w:r>
        <w:rPr>
          <w:sz w:val="24"/>
        </w:rPr>
        <w:t>mm</w:t>
      </w:r>
      <w:r>
        <w:rPr>
          <w:color w:val="000000" w:themeColor="text1"/>
          <w:sz w:val="24"/>
        </w:rPr>
        <w:t>。</w:t>
      </w:r>
    </w:p>
    <w:p w:rsidR="00EA6C3B" w:rsidRDefault="007B618E">
      <w:pPr>
        <w:rPr>
          <w:color w:val="000000" w:themeColor="text1"/>
          <w:sz w:val="24"/>
        </w:rPr>
      </w:pPr>
      <w:r>
        <w:rPr>
          <w:color w:val="000000" w:themeColor="text1"/>
          <w:sz w:val="24"/>
        </w:rPr>
        <w:t>1.4</w:t>
      </w:r>
      <w:r>
        <w:rPr>
          <w:color w:val="000000" w:themeColor="text1"/>
          <w:sz w:val="24"/>
        </w:rPr>
        <w:t>、被测对象：</w:t>
      </w:r>
      <w:r>
        <w:rPr>
          <w:sz w:val="24"/>
        </w:rPr>
        <w:t>控制点</w:t>
      </w:r>
      <w:r>
        <w:rPr>
          <w:sz w:val="24"/>
        </w:rPr>
        <w:t>1</w:t>
      </w:r>
      <w:r>
        <w:rPr>
          <w:sz w:val="24"/>
        </w:rPr>
        <w:t>坐标</w:t>
      </w:r>
      <w:r>
        <w:rPr>
          <w:sz w:val="24"/>
        </w:rPr>
        <w:t>X</w:t>
      </w:r>
      <w:r>
        <w:rPr>
          <w:sz w:val="24"/>
        </w:rPr>
        <w:t>轴：</w:t>
      </w:r>
      <w:r>
        <w:rPr>
          <w:sz w:val="24"/>
        </w:rPr>
        <w:t>3635284.819</w:t>
      </w:r>
      <w:r>
        <w:rPr>
          <w:rFonts w:hint="eastAsia"/>
          <w:sz w:val="24"/>
        </w:rPr>
        <w:t>m</w:t>
      </w:r>
      <w:r>
        <w:rPr>
          <w:sz w:val="24"/>
        </w:rPr>
        <w:t>±50mm</w:t>
      </w:r>
      <w:r>
        <w:rPr>
          <w:color w:val="000000" w:themeColor="text1"/>
          <w:kern w:val="0"/>
          <w:sz w:val="24"/>
        </w:rPr>
        <w:t>。</w:t>
      </w:r>
    </w:p>
    <w:p w:rsidR="00EA6C3B" w:rsidRDefault="007B618E">
      <w:pPr>
        <w:spacing w:line="360" w:lineRule="auto"/>
        <w:rPr>
          <w:b/>
          <w:bCs/>
          <w:color w:val="FF0000"/>
          <w:sz w:val="24"/>
        </w:rPr>
      </w:pPr>
      <w:r>
        <w:rPr>
          <w:color w:val="000000" w:themeColor="text1"/>
          <w:sz w:val="24"/>
        </w:rPr>
        <w:t>1.5</w:t>
      </w:r>
      <w:r>
        <w:rPr>
          <w:color w:val="000000" w:themeColor="text1"/>
          <w:sz w:val="24"/>
        </w:rPr>
        <w:t>、测量过程：</w:t>
      </w:r>
      <w:bookmarkStart w:id="0" w:name="_Hlk34643371"/>
      <w:r>
        <w:rPr>
          <w:rFonts w:hint="eastAsia"/>
          <w:sz w:val="24"/>
        </w:rPr>
        <w:t>打开</w:t>
      </w:r>
      <w:r>
        <w:rPr>
          <w:rFonts w:hint="eastAsia"/>
          <w:sz w:val="24"/>
        </w:rPr>
        <w:t>GPS</w:t>
      </w:r>
      <w:r>
        <w:rPr>
          <w:rFonts w:hint="eastAsia"/>
          <w:sz w:val="24"/>
        </w:rPr>
        <w:t>，利用</w:t>
      </w:r>
      <w:r>
        <w:rPr>
          <w:rFonts w:hint="eastAsia"/>
          <w:sz w:val="24"/>
        </w:rPr>
        <w:t>测区内已知点求取坐标系统参数，加密控制点，记录数据</w:t>
      </w:r>
      <w:r>
        <w:rPr>
          <w:sz w:val="24"/>
        </w:rPr>
        <w:t>。</w:t>
      </w:r>
      <w:bookmarkEnd w:id="0"/>
    </w:p>
    <w:p w:rsidR="00EA6C3B" w:rsidRDefault="007B618E">
      <w:pPr>
        <w:pStyle w:val="a7"/>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rsidR="00EA6C3B" w:rsidRDefault="007B618E">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m:t>
        </m:r>
        <m:r>
          <w:rPr>
            <w:rFonts w:ascii="Cambria Math" w:hAnsi="Cambria Math"/>
            <w:position w:val="-4"/>
            <w:sz w:val="24"/>
          </w:rPr>
          <m:t>=</m:t>
        </m:r>
        <m:r>
          <w:rPr>
            <w:rFonts w:ascii="Cambria Math" w:hAnsi="Cambria Math"/>
            <w:position w:val="-4"/>
            <w:sz w:val="24"/>
          </w:rPr>
          <m:t>L</m:t>
        </m:r>
      </m:oMath>
      <w:r>
        <w:rPr>
          <w:sz w:val="24"/>
        </w:rPr>
        <w:t xml:space="preserve">                                     </w:t>
      </w:r>
    </w:p>
    <w:p w:rsidR="00EA6C3B" w:rsidRDefault="007B618E">
      <w:pPr>
        <w:spacing w:line="360" w:lineRule="auto"/>
        <w:ind w:firstLineChars="300" w:firstLine="720"/>
        <w:rPr>
          <w:sz w:val="24"/>
        </w:rPr>
      </w:pPr>
      <w:r>
        <w:rPr>
          <w:sz w:val="24"/>
        </w:rPr>
        <w:t>式中：</w:t>
      </w:r>
      <m:oMath>
        <m:r>
          <w:rPr>
            <w:rFonts w:ascii="Cambria Math" w:hAnsi="Cambria Math"/>
            <w:position w:val="-4"/>
            <w:sz w:val="24"/>
          </w:rPr>
          <m:t>ΔL</m:t>
        </m:r>
      </m:oMath>
      <w:r>
        <w:rPr>
          <w:sz w:val="24"/>
        </w:rPr>
        <w:t xml:space="preserve"> ---</w:t>
      </w:r>
      <w:r>
        <w:rPr>
          <w:kern w:val="0"/>
          <w:sz w:val="24"/>
        </w:rPr>
        <w:t>测量结果</w:t>
      </w:r>
    </w:p>
    <w:p w:rsidR="00EA6C3B" w:rsidRDefault="007B618E">
      <w:pPr>
        <w:pStyle w:val="a7"/>
        <w:spacing w:line="360" w:lineRule="auto"/>
        <w:ind w:firstLineChars="600" w:firstLine="1440"/>
        <w:rPr>
          <w:sz w:val="24"/>
        </w:rPr>
      </w:pPr>
      <w:r>
        <w:rPr>
          <w:sz w:val="24"/>
        </w:rPr>
        <w:t>L----</w:t>
      </w:r>
      <w:r>
        <w:rPr>
          <w:sz w:val="24"/>
        </w:rPr>
        <w:t>-</w:t>
      </w:r>
      <w:r>
        <w:rPr>
          <w:sz w:val="24"/>
        </w:rPr>
        <w:t>读数值</w:t>
      </w:r>
    </w:p>
    <w:p w:rsidR="00EA6C3B" w:rsidRDefault="007B618E">
      <w:pPr>
        <w:numPr>
          <w:ilvl w:val="0"/>
          <w:numId w:val="2"/>
        </w:numPr>
        <w:rPr>
          <w:sz w:val="24"/>
        </w:rPr>
      </w:pPr>
      <w:r>
        <w:rPr>
          <w:b/>
          <w:sz w:val="24"/>
        </w:rPr>
        <w:t>输入量的标准不确定度评定</w:t>
      </w:r>
    </w:p>
    <w:p w:rsidR="00EA6C3B" w:rsidRDefault="007B618E">
      <w:pPr>
        <w:ind w:firstLineChars="257" w:firstLine="617"/>
        <w:rPr>
          <w:bCs/>
          <w:sz w:val="24"/>
        </w:rPr>
      </w:pPr>
      <w:r>
        <w:rPr>
          <w:sz w:val="24"/>
        </w:rPr>
        <w:t>输入量的不确定度来源主要是：测量重复性引起的不确定度</w:t>
      </w:r>
      <w:r>
        <w:rPr>
          <w:position w:val="-10"/>
          <w:sz w:val="24"/>
        </w:rPr>
        <w:object w:dxaOrig="240" w:dyaOrig="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6.75pt" o:ole="">
            <v:imagedata r:id="rId8" o:title=""/>
          </v:shape>
          <o:OLEObject Type="Embed" ProgID="Equation.KSEE3" ShapeID="_x0000_i1025" DrawAspect="Content" ObjectID="_1696702251" r:id="rId9"/>
        </w:object>
      </w:r>
      <w:r>
        <w:rPr>
          <w:b/>
          <w:bCs/>
          <w:sz w:val="24"/>
        </w:rPr>
        <w:t>；</w:t>
      </w:r>
      <w:r>
        <w:rPr>
          <w:bCs/>
          <w:sz w:val="24"/>
        </w:rPr>
        <w:t>测量设备</w:t>
      </w:r>
      <w:r>
        <w:rPr>
          <w:sz w:val="24"/>
        </w:rPr>
        <w:t>引入的标准不确定度</w:t>
      </w:r>
      <w:r>
        <w:rPr>
          <w:position w:val="-10"/>
          <w:sz w:val="24"/>
        </w:rPr>
        <w:object w:dxaOrig="257" w:dyaOrig="334">
          <v:shape id="_x0000_i1026" type="#_x0000_t75" style="width:12.8pt;height:16.75pt" o:ole="">
            <v:imagedata r:id="rId10" o:title=""/>
          </v:shape>
          <o:OLEObject Type="Embed" ProgID="Equation.KSEE3" ShapeID="_x0000_i1026" DrawAspect="Content" ObjectID="_1696702252" r:id="rId11"/>
        </w:object>
      </w:r>
      <w:r>
        <w:rPr>
          <w:bCs/>
          <w:sz w:val="24"/>
        </w:rPr>
        <w:t>。</w:t>
      </w:r>
    </w:p>
    <w:p w:rsidR="00EA6C3B" w:rsidRDefault="007B618E">
      <w:pPr>
        <w:rPr>
          <w:sz w:val="24"/>
        </w:rPr>
      </w:pPr>
      <w:r>
        <w:rPr>
          <w:sz w:val="24"/>
        </w:rPr>
        <w:t>3.1</w:t>
      </w:r>
      <w:r>
        <w:rPr>
          <w:sz w:val="24"/>
        </w:rPr>
        <w:t>测量重复性引起的标准不确定度</w:t>
      </w:r>
      <w:r>
        <w:rPr>
          <w:position w:val="-10"/>
          <w:sz w:val="24"/>
        </w:rPr>
        <w:object w:dxaOrig="240" w:dyaOrig="334">
          <v:shape id="_x0000_i1027" type="#_x0000_t75" style="width:12.15pt;height:16.75pt" o:ole="">
            <v:imagedata r:id="rId12" o:title=""/>
          </v:shape>
          <o:OLEObject Type="Embed" ProgID="Equation.KSEE3" ShapeID="_x0000_i1027" DrawAspect="Content" ObjectID="_1696702253" r:id="rId13"/>
        </w:object>
      </w:r>
      <w:r>
        <w:rPr>
          <w:sz w:val="24"/>
        </w:rPr>
        <w:t>的评定</w:t>
      </w:r>
    </w:p>
    <w:p w:rsidR="00EA6C3B" w:rsidRDefault="007B618E">
      <w:pPr>
        <w:spacing w:line="360" w:lineRule="auto"/>
        <w:ind w:firstLine="480"/>
        <w:rPr>
          <w:sz w:val="24"/>
        </w:rPr>
      </w:pPr>
      <w:r>
        <w:rPr>
          <w:sz w:val="24"/>
        </w:rPr>
        <w:t>输入量测量重复性不确定度的来源主要是测量重复性引起的标准不确定度。</w:t>
      </w:r>
    </w:p>
    <w:p w:rsidR="00EA6C3B" w:rsidRDefault="007B618E">
      <w:pPr>
        <w:spacing w:line="360" w:lineRule="auto"/>
        <w:ind w:firstLine="480"/>
        <w:rPr>
          <w:sz w:val="24"/>
        </w:rPr>
      </w:pPr>
      <w:r>
        <w:rPr>
          <w:sz w:val="24"/>
        </w:rPr>
        <w:t>做</w:t>
      </w:r>
      <w:r>
        <w:rPr>
          <w:sz w:val="24"/>
        </w:rPr>
        <w:t>A</w:t>
      </w:r>
      <w:r>
        <w:rPr>
          <w:sz w:val="24"/>
        </w:rPr>
        <w:t>类评定测量：在</w:t>
      </w:r>
      <w:r>
        <w:rPr>
          <w:sz w:val="24"/>
        </w:rPr>
        <w:t>GPS</w:t>
      </w:r>
      <w:r>
        <w:rPr>
          <w:sz w:val="24"/>
        </w:rPr>
        <w:t>正常工作状态下，同一组人，用同一台设备，在相临近的时间内，对被测试</w:t>
      </w:r>
      <w:proofErr w:type="gramStart"/>
      <w:r>
        <w:rPr>
          <w:sz w:val="24"/>
        </w:rPr>
        <w:t>件连续</w:t>
      </w:r>
      <w:proofErr w:type="gramEnd"/>
      <w:r>
        <w:rPr>
          <w:sz w:val="24"/>
        </w:rPr>
        <w:t>测量</w:t>
      </w:r>
      <w:r>
        <w:rPr>
          <w:sz w:val="24"/>
        </w:rPr>
        <w:t>10</w:t>
      </w:r>
      <w:r>
        <w:rPr>
          <w:sz w:val="24"/>
        </w:rPr>
        <w:t>次，得</w:t>
      </w:r>
      <w:r>
        <w:rPr>
          <w:sz w:val="24"/>
        </w:rPr>
        <w:t>10</w:t>
      </w:r>
      <w:r>
        <w:rPr>
          <w:sz w:val="24"/>
        </w:rPr>
        <w:t>个测量数据</w:t>
      </w:r>
      <w:r>
        <w:rPr>
          <w:sz w:val="24"/>
        </w:rPr>
        <w:t>如下</w:t>
      </w:r>
      <w:r>
        <w:rPr>
          <w:sz w:val="24"/>
        </w:rPr>
        <w:t>L(m)</w:t>
      </w:r>
      <w:r>
        <w:rPr>
          <w:sz w:val="24"/>
        </w:rPr>
        <w:t>：</w:t>
      </w:r>
    </w:p>
    <w:p w:rsidR="00CA5EDA" w:rsidRDefault="00CA5EDA" w:rsidP="00CA5EDA">
      <w:pPr>
        <w:spacing w:line="360" w:lineRule="auto"/>
        <w:ind w:left="180" w:rightChars="-214" w:right="-449"/>
        <w:jc w:val="center"/>
        <w:rPr>
          <w:color w:val="000000"/>
          <w:szCs w:val="21"/>
        </w:rPr>
      </w:pPr>
      <w:r>
        <w:rPr>
          <w:color w:val="000000"/>
          <w:szCs w:val="21"/>
        </w:rPr>
        <w:t>表</w:t>
      </w:r>
      <w:r>
        <w:rPr>
          <w:color w:val="000000"/>
          <w:szCs w:val="21"/>
        </w:rPr>
        <w:t>1——</w:t>
      </w:r>
      <w:r>
        <w:rPr>
          <w:color w:val="000000"/>
          <w:szCs w:val="21"/>
        </w:rPr>
        <w:t>测量数据汇总表</w:t>
      </w: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417"/>
        <w:gridCol w:w="1418"/>
        <w:gridCol w:w="1417"/>
        <w:gridCol w:w="1560"/>
        <w:gridCol w:w="1418"/>
      </w:tblGrid>
      <w:tr w:rsidR="00CA5EDA" w:rsidTr="007668A7">
        <w:trPr>
          <w:trHeight w:val="352"/>
        </w:trPr>
        <w:tc>
          <w:tcPr>
            <w:tcW w:w="1341" w:type="dxa"/>
            <w:vAlign w:val="center"/>
          </w:tcPr>
          <w:p w:rsidR="00CA5EDA" w:rsidRPr="007668A7" w:rsidRDefault="00CA5EDA" w:rsidP="00792372">
            <w:pPr>
              <w:spacing w:line="360" w:lineRule="auto"/>
              <w:jc w:val="center"/>
              <w:rPr>
                <w:color w:val="000000"/>
                <w:sz w:val="24"/>
              </w:rPr>
            </w:pPr>
            <w:r w:rsidRPr="007668A7">
              <w:rPr>
                <w:color w:val="000000"/>
                <w:sz w:val="24"/>
              </w:rPr>
              <w:t>n</w:t>
            </w:r>
          </w:p>
        </w:tc>
        <w:tc>
          <w:tcPr>
            <w:tcW w:w="1417" w:type="dxa"/>
            <w:vAlign w:val="center"/>
          </w:tcPr>
          <w:p w:rsidR="00CA5EDA" w:rsidRPr="007668A7" w:rsidRDefault="00CA5EDA" w:rsidP="00792372">
            <w:pPr>
              <w:spacing w:line="360" w:lineRule="auto"/>
              <w:jc w:val="center"/>
              <w:rPr>
                <w:sz w:val="24"/>
              </w:rPr>
            </w:pPr>
            <w:r w:rsidRPr="007668A7">
              <w:rPr>
                <w:sz w:val="24"/>
              </w:rPr>
              <w:t>1</w:t>
            </w:r>
          </w:p>
        </w:tc>
        <w:tc>
          <w:tcPr>
            <w:tcW w:w="1418" w:type="dxa"/>
            <w:vAlign w:val="center"/>
          </w:tcPr>
          <w:p w:rsidR="00CA5EDA" w:rsidRPr="007668A7" w:rsidRDefault="00CA5EDA" w:rsidP="00792372">
            <w:pPr>
              <w:spacing w:line="360" w:lineRule="auto"/>
              <w:jc w:val="center"/>
              <w:rPr>
                <w:sz w:val="24"/>
              </w:rPr>
            </w:pPr>
            <w:r w:rsidRPr="007668A7">
              <w:rPr>
                <w:sz w:val="24"/>
              </w:rPr>
              <w:t>2</w:t>
            </w:r>
          </w:p>
        </w:tc>
        <w:tc>
          <w:tcPr>
            <w:tcW w:w="1417" w:type="dxa"/>
            <w:vAlign w:val="center"/>
          </w:tcPr>
          <w:p w:rsidR="00CA5EDA" w:rsidRPr="007668A7" w:rsidRDefault="00CA5EDA" w:rsidP="00792372">
            <w:pPr>
              <w:spacing w:line="360" w:lineRule="auto"/>
              <w:jc w:val="center"/>
              <w:rPr>
                <w:sz w:val="24"/>
              </w:rPr>
            </w:pPr>
            <w:r w:rsidRPr="007668A7">
              <w:rPr>
                <w:sz w:val="24"/>
              </w:rPr>
              <w:t>3</w:t>
            </w:r>
          </w:p>
        </w:tc>
        <w:tc>
          <w:tcPr>
            <w:tcW w:w="1560" w:type="dxa"/>
            <w:vAlign w:val="center"/>
          </w:tcPr>
          <w:p w:rsidR="00CA5EDA" w:rsidRPr="007668A7" w:rsidRDefault="00CA5EDA" w:rsidP="00792372">
            <w:pPr>
              <w:spacing w:line="360" w:lineRule="auto"/>
              <w:jc w:val="center"/>
              <w:rPr>
                <w:sz w:val="24"/>
              </w:rPr>
            </w:pPr>
            <w:r w:rsidRPr="007668A7">
              <w:rPr>
                <w:sz w:val="24"/>
              </w:rPr>
              <w:t>4</w:t>
            </w:r>
          </w:p>
        </w:tc>
        <w:tc>
          <w:tcPr>
            <w:tcW w:w="1418" w:type="dxa"/>
            <w:vAlign w:val="center"/>
          </w:tcPr>
          <w:p w:rsidR="00CA5EDA" w:rsidRPr="007668A7" w:rsidRDefault="00CA5EDA" w:rsidP="00792372">
            <w:pPr>
              <w:spacing w:line="360" w:lineRule="auto"/>
              <w:jc w:val="center"/>
              <w:rPr>
                <w:sz w:val="24"/>
              </w:rPr>
            </w:pPr>
            <w:r w:rsidRPr="007668A7">
              <w:rPr>
                <w:sz w:val="24"/>
              </w:rPr>
              <w:t>5</w:t>
            </w:r>
          </w:p>
        </w:tc>
      </w:tr>
      <w:tr w:rsidR="00F933FA" w:rsidTr="007668A7">
        <w:trPr>
          <w:trHeight w:val="445"/>
        </w:trPr>
        <w:tc>
          <w:tcPr>
            <w:tcW w:w="1341" w:type="dxa"/>
            <w:vAlign w:val="center"/>
          </w:tcPr>
          <w:p w:rsidR="00F933FA" w:rsidRPr="007668A7" w:rsidRDefault="00F933FA" w:rsidP="00F933FA">
            <w:pPr>
              <w:spacing w:line="360" w:lineRule="auto"/>
              <w:jc w:val="center"/>
              <w:rPr>
                <w:color w:val="000000"/>
                <w:sz w:val="24"/>
              </w:rPr>
            </w:pPr>
            <w:r w:rsidRPr="007668A7">
              <w:rPr>
                <w:iCs/>
                <w:color w:val="000000"/>
                <w:sz w:val="24"/>
              </w:rPr>
              <w:t>L</w:t>
            </w:r>
            <w:r w:rsidRPr="007668A7">
              <w:rPr>
                <w:color w:val="000000"/>
                <w:sz w:val="24"/>
              </w:rPr>
              <w:t>(</w:t>
            </w:r>
            <w:r w:rsidRPr="007668A7">
              <w:rPr>
                <w:sz w:val="24"/>
              </w:rPr>
              <w:t>mm</w:t>
            </w:r>
            <w:r w:rsidRPr="007668A7">
              <w:rPr>
                <w:color w:val="000000"/>
                <w:sz w:val="24"/>
              </w:rPr>
              <w:t>）</w:t>
            </w:r>
          </w:p>
        </w:tc>
        <w:tc>
          <w:tcPr>
            <w:tcW w:w="1417" w:type="dxa"/>
            <w:vAlign w:val="center"/>
          </w:tcPr>
          <w:p w:rsidR="00F933FA" w:rsidRPr="007668A7" w:rsidRDefault="00F933FA" w:rsidP="00F933FA">
            <w:pPr>
              <w:widowControl/>
              <w:jc w:val="right"/>
              <w:rPr>
                <w:kern w:val="0"/>
                <w:sz w:val="24"/>
              </w:rPr>
            </w:pPr>
            <w:r w:rsidRPr="007668A7">
              <w:rPr>
                <w:sz w:val="24"/>
              </w:rPr>
              <w:t>3635284819</w:t>
            </w:r>
          </w:p>
        </w:tc>
        <w:tc>
          <w:tcPr>
            <w:tcW w:w="1418" w:type="dxa"/>
            <w:vAlign w:val="center"/>
          </w:tcPr>
          <w:p w:rsidR="00F933FA" w:rsidRPr="007668A7" w:rsidRDefault="00F933FA" w:rsidP="00F933FA">
            <w:pPr>
              <w:jc w:val="right"/>
              <w:rPr>
                <w:rFonts w:ascii="宋体" w:hAnsi="宋体" w:cs="宋体"/>
                <w:sz w:val="24"/>
              </w:rPr>
            </w:pPr>
            <w:r w:rsidRPr="007668A7">
              <w:rPr>
                <w:rFonts w:hint="eastAsia"/>
                <w:sz w:val="24"/>
              </w:rPr>
              <w:t>3635284826</w:t>
            </w:r>
          </w:p>
        </w:tc>
        <w:tc>
          <w:tcPr>
            <w:tcW w:w="1417" w:type="dxa"/>
            <w:vAlign w:val="center"/>
          </w:tcPr>
          <w:p w:rsidR="00F933FA" w:rsidRPr="007668A7" w:rsidRDefault="00F933FA" w:rsidP="00F933FA">
            <w:pPr>
              <w:jc w:val="right"/>
              <w:rPr>
                <w:rFonts w:hint="eastAsia"/>
                <w:sz w:val="24"/>
              </w:rPr>
            </w:pPr>
            <w:r w:rsidRPr="007668A7">
              <w:rPr>
                <w:rFonts w:hint="eastAsia"/>
                <w:sz w:val="24"/>
              </w:rPr>
              <w:t>3635284808</w:t>
            </w:r>
          </w:p>
        </w:tc>
        <w:tc>
          <w:tcPr>
            <w:tcW w:w="1560" w:type="dxa"/>
            <w:vAlign w:val="center"/>
          </w:tcPr>
          <w:p w:rsidR="00F933FA" w:rsidRPr="007668A7" w:rsidRDefault="00F933FA" w:rsidP="00F933FA">
            <w:pPr>
              <w:jc w:val="right"/>
              <w:rPr>
                <w:rFonts w:hint="eastAsia"/>
                <w:sz w:val="24"/>
              </w:rPr>
            </w:pPr>
            <w:r w:rsidRPr="007668A7">
              <w:rPr>
                <w:rFonts w:hint="eastAsia"/>
                <w:sz w:val="24"/>
              </w:rPr>
              <w:t>36352848</w:t>
            </w:r>
            <w:bookmarkStart w:id="1" w:name="_GoBack"/>
            <w:bookmarkEnd w:id="1"/>
            <w:r w:rsidRPr="007668A7">
              <w:rPr>
                <w:rFonts w:hint="eastAsia"/>
                <w:sz w:val="24"/>
              </w:rPr>
              <w:t>13</w:t>
            </w:r>
          </w:p>
        </w:tc>
        <w:tc>
          <w:tcPr>
            <w:tcW w:w="1418" w:type="dxa"/>
            <w:vAlign w:val="center"/>
          </w:tcPr>
          <w:p w:rsidR="00F933FA" w:rsidRPr="007668A7" w:rsidRDefault="00F933FA" w:rsidP="00F933FA">
            <w:pPr>
              <w:jc w:val="right"/>
              <w:rPr>
                <w:rFonts w:hint="eastAsia"/>
                <w:sz w:val="24"/>
              </w:rPr>
            </w:pPr>
            <w:r w:rsidRPr="007668A7">
              <w:rPr>
                <w:rFonts w:hint="eastAsia"/>
                <w:sz w:val="24"/>
              </w:rPr>
              <w:t>3635284822</w:t>
            </w:r>
          </w:p>
        </w:tc>
      </w:tr>
      <w:tr w:rsidR="00CA5EDA" w:rsidTr="007668A7">
        <w:trPr>
          <w:trHeight w:val="339"/>
        </w:trPr>
        <w:tc>
          <w:tcPr>
            <w:tcW w:w="1341" w:type="dxa"/>
            <w:vAlign w:val="center"/>
          </w:tcPr>
          <w:p w:rsidR="00CA5EDA" w:rsidRPr="007668A7" w:rsidRDefault="00CA5EDA" w:rsidP="00792372">
            <w:pPr>
              <w:spacing w:line="360" w:lineRule="auto"/>
              <w:jc w:val="center"/>
              <w:rPr>
                <w:color w:val="000000"/>
                <w:sz w:val="24"/>
              </w:rPr>
            </w:pPr>
            <w:r w:rsidRPr="007668A7">
              <w:rPr>
                <w:color w:val="000000"/>
                <w:sz w:val="24"/>
              </w:rPr>
              <w:t>n</w:t>
            </w:r>
          </w:p>
        </w:tc>
        <w:tc>
          <w:tcPr>
            <w:tcW w:w="1417" w:type="dxa"/>
            <w:vAlign w:val="center"/>
          </w:tcPr>
          <w:p w:rsidR="00CA5EDA" w:rsidRPr="007668A7" w:rsidRDefault="00CA5EDA" w:rsidP="00792372">
            <w:pPr>
              <w:spacing w:line="360" w:lineRule="auto"/>
              <w:jc w:val="center"/>
              <w:rPr>
                <w:sz w:val="24"/>
              </w:rPr>
            </w:pPr>
            <w:r w:rsidRPr="007668A7">
              <w:rPr>
                <w:sz w:val="24"/>
              </w:rPr>
              <w:t>6</w:t>
            </w:r>
          </w:p>
        </w:tc>
        <w:tc>
          <w:tcPr>
            <w:tcW w:w="1418" w:type="dxa"/>
            <w:vAlign w:val="center"/>
          </w:tcPr>
          <w:p w:rsidR="00CA5EDA" w:rsidRPr="007668A7" w:rsidRDefault="00CA5EDA" w:rsidP="00792372">
            <w:pPr>
              <w:spacing w:line="360" w:lineRule="auto"/>
              <w:jc w:val="center"/>
              <w:rPr>
                <w:sz w:val="24"/>
              </w:rPr>
            </w:pPr>
            <w:r w:rsidRPr="007668A7">
              <w:rPr>
                <w:sz w:val="24"/>
              </w:rPr>
              <w:t>7</w:t>
            </w:r>
          </w:p>
        </w:tc>
        <w:tc>
          <w:tcPr>
            <w:tcW w:w="1417" w:type="dxa"/>
            <w:vAlign w:val="center"/>
          </w:tcPr>
          <w:p w:rsidR="00CA5EDA" w:rsidRPr="007668A7" w:rsidRDefault="00CA5EDA" w:rsidP="00792372">
            <w:pPr>
              <w:spacing w:line="360" w:lineRule="auto"/>
              <w:jc w:val="center"/>
              <w:rPr>
                <w:sz w:val="24"/>
              </w:rPr>
            </w:pPr>
            <w:r w:rsidRPr="007668A7">
              <w:rPr>
                <w:sz w:val="24"/>
              </w:rPr>
              <w:t>8</w:t>
            </w:r>
          </w:p>
        </w:tc>
        <w:tc>
          <w:tcPr>
            <w:tcW w:w="1560" w:type="dxa"/>
            <w:vAlign w:val="center"/>
          </w:tcPr>
          <w:p w:rsidR="00CA5EDA" w:rsidRPr="007668A7" w:rsidRDefault="00CA5EDA" w:rsidP="00792372">
            <w:pPr>
              <w:spacing w:line="360" w:lineRule="auto"/>
              <w:jc w:val="center"/>
              <w:rPr>
                <w:sz w:val="24"/>
              </w:rPr>
            </w:pPr>
            <w:r w:rsidRPr="007668A7">
              <w:rPr>
                <w:sz w:val="24"/>
              </w:rPr>
              <w:t>9</w:t>
            </w:r>
          </w:p>
        </w:tc>
        <w:tc>
          <w:tcPr>
            <w:tcW w:w="1418" w:type="dxa"/>
            <w:vAlign w:val="center"/>
          </w:tcPr>
          <w:p w:rsidR="00CA5EDA" w:rsidRPr="007668A7" w:rsidRDefault="00CA5EDA" w:rsidP="00792372">
            <w:pPr>
              <w:spacing w:line="360" w:lineRule="auto"/>
              <w:jc w:val="center"/>
              <w:rPr>
                <w:sz w:val="24"/>
              </w:rPr>
            </w:pPr>
            <w:r w:rsidRPr="007668A7">
              <w:rPr>
                <w:sz w:val="24"/>
              </w:rPr>
              <w:t>10</w:t>
            </w:r>
          </w:p>
        </w:tc>
      </w:tr>
      <w:tr w:rsidR="00F933FA" w:rsidTr="007668A7">
        <w:trPr>
          <w:trHeight w:val="539"/>
        </w:trPr>
        <w:tc>
          <w:tcPr>
            <w:tcW w:w="1341" w:type="dxa"/>
            <w:tcBorders>
              <w:bottom w:val="single" w:sz="4" w:space="0" w:color="auto"/>
            </w:tcBorders>
            <w:vAlign w:val="center"/>
          </w:tcPr>
          <w:p w:rsidR="00F933FA" w:rsidRPr="007668A7" w:rsidRDefault="00F933FA" w:rsidP="00F933FA">
            <w:pPr>
              <w:spacing w:line="360" w:lineRule="auto"/>
              <w:jc w:val="center"/>
              <w:rPr>
                <w:color w:val="000000"/>
                <w:sz w:val="24"/>
              </w:rPr>
            </w:pPr>
            <w:r w:rsidRPr="007668A7">
              <w:rPr>
                <w:iCs/>
                <w:color w:val="000000"/>
                <w:sz w:val="24"/>
              </w:rPr>
              <w:t>L</w:t>
            </w:r>
            <w:r w:rsidRPr="007668A7">
              <w:rPr>
                <w:color w:val="000000"/>
                <w:sz w:val="24"/>
              </w:rPr>
              <w:t>（</w:t>
            </w:r>
            <w:r w:rsidRPr="007668A7">
              <w:rPr>
                <w:sz w:val="24"/>
              </w:rPr>
              <w:t>mm</w:t>
            </w:r>
            <w:r w:rsidRPr="007668A7">
              <w:rPr>
                <w:color w:val="000000"/>
                <w:sz w:val="24"/>
              </w:rPr>
              <w:t>）</w:t>
            </w:r>
          </w:p>
        </w:tc>
        <w:tc>
          <w:tcPr>
            <w:tcW w:w="1417" w:type="dxa"/>
            <w:tcBorders>
              <w:bottom w:val="single" w:sz="4" w:space="0" w:color="auto"/>
            </w:tcBorders>
            <w:vAlign w:val="center"/>
          </w:tcPr>
          <w:p w:rsidR="00F933FA" w:rsidRPr="007668A7" w:rsidRDefault="00F933FA" w:rsidP="00F933FA">
            <w:pPr>
              <w:widowControl/>
              <w:jc w:val="right"/>
              <w:rPr>
                <w:kern w:val="0"/>
                <w:sz w:val="24"/>
              </w:rPr>
            </w:pPr>
            <w:r w:rsidRPr="007668A7">
              <w:rPr>
                <w:sz w:val="24"/>
              </w:rPr>
              <w:t>3635284819</w:t>
            </w:r>
          </w:p>
        </w:tc>
        <w:tc>
          <w:tcPr>
            <w:tcW w:w="1418" w:type="dxa"/>
            <w:tcBorders>
              <w:bottom w:val="single" w:sz="4" w:space="0" w:color="auto"/>
            </w:tcBorders>
            <w:vAlign w:val="center"/>
          </w:tcPr>
          <w:p w:rsidR="00F933FA" w:rsidRPr="007668A7" w:rsidRDefault="00F933FA" w:rsidP="00F933FA">
            <w:pPr>
              <w:jc w:val="right"/>
              <w:rPr>
                <w:rFonts w:ascii="宋体" w:hAnsi="宋体" w:cs="宋体"/>
                <w:sz w:val="24"/>
              </w:rPr>
            </w:pPr>
            <w:r w:rsidRPr="007668A7">
              <w:rPr>
                <w:rFonts w:hint="eastAsia"/>
                <w:sz w:val="24"/>
              </w:rPr>
              <w:t>3635284826</w:t>
            </w:r>
          </w:p>
        </w:tc>
        <w:tc>
          <w:tcPr>
            <w:tcW w:w="1417" w:type="dxa"/>
            <w:tcBorders>
              <w:bottom w:val="single" w:sz="4" w:space="0" w:color="auto"/>
            </w:tcBorders>
            <w:vAlign w:val="center"/>
          </w:tcPr>
          <w:p w:rsidR="00F933FA" w:rsidRPr="007668A7" w:rsidRDefault="00F933FA" w:rsidP="00F933FA">
            <w:pPr>
              <w:jc w:val="right"/>
              <w:rPr>
                <w:rFonts w:hint="eastAsia"/>
                <w:sz w:val="24"/>
              </w:rPr>
            </w:pPr>
            <w:r w:rsidRPr="007668A7">
              <w:rPr>
                <w:rFonts w:hint="eastAsia"/>
                <w:sz w:val="24"/>
              </w:rPr>
              <w:t>3635284808</w:t>
            </w:r>
          </w:p>
        </w:tc>
        <w:tc>
          <w:tcPr>
            <w:tcW w:w="1560" w:type="dxa"/>
            <w:tcBorders>
              <w:bottom w:val="single" w:sz="4" w:space="0" w:color="auto"/>
            </w:tcBorders>
            <w:vAlign w:val="center"/>
          </w:tcPr>
          <w:p w:rsidR="00F933FA" w:rsidRPr="007668A7" w:rsidRDefault="00F933FA" w:rsidP="00F933FA">
            <w:pPr>
              <w:jc w:val="right"/>
              <w:rPr>
                <w:rFonts w:hint="eastAsia"/>
                <w:sz w:val="24"/>
              </w:rPr>
            </w:pPr>
            <w:r w:rsidRPr="007668A7">
              <w:rPr>
                <w:rFonts w:hint="eastAsia"/>
                <w:sz w:val="24"/>
              </w:rPr>
              <w:t>3635284813</w:t>
            </w:r>
          </w:p>
        </w:tc>
        <w:tc>
          <w:tcPr>
            <w:tcW w:w="1418" w:type="dxa"/>
            <w:tcBorders>
              <w:bottom w:val="single" w:sz="4" w:space="0" w:color="auto"/>
            </w:tcBorders>
            <w:vAlign w:val="center"/>
          </w:tcPr>
          <w:p w:rsidR="00F933FA" w:rsidRPr="007668A7" w:rsidRDefault="00F933FA" w:rsidP="00F933FA">
            <w:pPr>
              <w:jc w:val="right"/>
              <w:rPr>
                <w:rFonts w:hint="eastAsia"/>
                <w:sz w:val="24"/>
              </w:rPr>
            </w:pPr>
            <w:r w:rsidRPr="007668A7">
              <w:rPr>
                <w:rFonts w:hint="eastAsia"/>
                <w:sz w:val="24"/>
              </w:rPr>
              <w:t>3635284822</w:t>
            </w:r>
          </w:p>
        </w:tc>
      </w:tr>
    </w:tbl>
    <w:p w:rsidR="00F933FA" w:rsidRDefault="00F933FA" w:rsidP="00F933FA">
      <w:pPr>
        <w:spacing w:line="360" w:lineRule="auto"/>
        <w:ind w:firstLineChars="400" w:firstLine="960"/>
        <w:rPr>
          <w:color w:val="000000"/>
          <w:szCs w:val="21"/>
        </w:rPr>
      </w:pPr>
      <w:r w:rsidRPr="00F933FA">
        <w:rPr>
          <w:color w:val="000000"/>
          <w:sz w:val="24"/>
        </w:rPr>
        <w:t>各测量值的平均值</w:t>
      </w:r>
      <w:r>
        <w:rPr>
          <w:color w:val="000000"/>
          <w:szCs w:val="21"/>
        </w:rPr>
        <w:t xml:space="preserve"> </w:t>
      </w:r>
      <w:r>
        <w:rPr>
          <w:noProof/>
          <w:color w:val="000000"/>
          <w:position w:val="-24"/>
          <w:szCs w:val="21"/>
        </w:rPr>
        <w:drawing>
          <wp:inline distT="0" distB="0" distL="0" distR="0" wp14:anchorId="03639B2B" wp14:editId="1F4467BC">
            <wp:extent cx="647065" cy="620395"/>
            <wp:effectExtent l="0" t="0" r="0" b="0"/>
            <wp:docPr id="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47065" cy="620395"/>
                    </a:xfrm>
                    <a:prstGeom prst="rect">
                      <a:avLst/>
                    </a:prstGeom>
                    <a:noFill/>
                    <a:ln>
                      <a:noFill/>
                    </a:ln>
                  </pic:spPr>
                </pic:pic>
              </a:graphicData>
            </a:graphic>
          </wp:inline>
        </w:drawing>
      </w:r>
      <w:r>
        <w:rPr>
          <w:rFonts w:hint="eastAsia"/>
          <w:color w:val="000000"/>
          <w:szCs w:val="21"/>
        </w:rPr>
        <w:t>=</w:t>
      </w:r>
      <w:r w:rsidRPr="00F933FA">
        <w:rPr>
          <w:sz w:val="24"/>
        </w:rPr>
        <w:t>3635284821.8</w:t>
      </w:r>
      <w:r>
        <w:rPr>
          <w:sz w:val="20"/>
          <w:szCs w:val="20"/>
        </w:rPr>
        <w:t>mm</w:t>
      </w:r>
      <w:r>
        <w:rPr>
          <w:color w:val="000000"/>
          <w:szCs w:val="21"/>
        </w:rPr>
        <w:tab/>
      </w:r>
    </w:p>
    <w:p w:rsidR="00EA6C3B" w:rsidRDefault="007B618E">
      <w:pPr>
        <w:spacing w:line="360" w:lineRule="auto"/>
        <w:ind w:firstLineChars="300" w:firstLine="720"/>
        <w:rPr>
          <w:color w:val="0D0D0D" w:themeColor="text1" w:themeTint="F2"/>
          <w:sz w:val="24"/>
        </w:rPr>
      </w:pPr>
      <w:r>
        <w:rPr>
          <w:sz w:val="24"/>
        </w:rPr>
        <w:tab/>
      </w:r>
    </w:p>
    <w:p w:rsidR="00F933FA" w:rsidRPr="00F933FA" w:rsidRDefault="00F933FA" w:rsidP="00F933FA">
      <w:pPr>
        <w:pStyle w:val="MTDisplayEquation"/>
        <w:spacing w:line="360" w:lineRule="auto"/>
        <w:ind w:left="0" w:firstLineChars="400" w:firstLine="960"/>
        <w:rPr>
          <w:color w:val="000000"/>
        </w:rPr>
      </w:pPr>
      <w:r w:rsidRPr="00F933FA">
        <w:rPr>
          <w:color w:val="000000" w:themeColor="text1"/>
        </w:rPr>
        <w:lastRenderedPageBreak/>
        <w:t>单个测量值的实验标准差</w:t>
      </w:r>
      <w:r w:rsidRPr="00F933FA">
        <w:t>：</w:t>
      </w:r>
      <w:r w:rsidRPr="00F933FA">
        <w:rPr>
          <w:noProof/>
          <w:color w:val="000000"/>
          <w:position w:val="-26"/>
        </w:rPr>
        <w:drawing>
          <wp:inline distT="0" distB="0" distL="0" distR="0" wp14:anchorId="0D9CB603" wp14:editId="4FFF3FB2">
            <wp:extent cx="1294765" cy="697230"/>
            <wp:effectExtent l="0" t="0" r="0" b="0"/>
            <wp:docPr id="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4765" cy="697230"/>
                    </a:xfrm>
                    <a:prstGeom prst="rect">
                      <a:avLst/>
                    </a:prstGeom>
                    <a:noFill/>
                    <a:ln>
                      <a:noFill/>
                    </a:ln>
                  </pic:spPr>
                </pic:pic>
              </a:graphicData>
            </a:graphic>
          </wp:inline>
        </w:drawing>
      </w:r>
      <w:r w:rsidRPr="00F933FA">
        <w:rPr>
          <w:rFonts w:hint="eastAsia"/>
        </w:rPr>
        <w:t>=</w:t>
      </w:r>
      <w:r w:rsidRPr="00F933FA">
        <w:rPr>
          <w:color w:val="000000"/>
        </w:rPr>
        <w:t>7.4</w:t>
      </w:r>
      <w:r w:rsidRPr="00F933FA">
        <w:rPr>
          <w:rFonts w:hint="eastAsia"/>
          <w:color w:val="000000"/>
        </w:rPr>
        <w:t>2</w:t>
      </w:r>
      <w:r w:rsidRPr="00F933FA">
        <w:t xml:space="preserve"> mm</w:t>
      </w:r>
    </w:p>
    <w:p w:rsidR="00F933FA" w:rsidRPr="00F933FA" w:rsidRDefault="00F933FA" w:rsidP="00F933FA">
      <w:pPr>
        <w:widowControl/>
        <w:tabs>
          <w:tab w:val="center" w:pos="4360"/>
          <w:tab w:val="right" w:pos="8300"/>
        </w:tabs>
        <w:spacing w:line="360" w:lineRule="auto"/>
        <w:ind w:firstLineChars="300" w:firstLine="720"/>
        <w:rPr>
          <w:color w:val="000000" w:themeColor="text1"/>
          <w:kern w:val="0"/>
          <w:sz w:val="24"/>
        </w:rPr>
      </w:pPr>
      <w:r w:rsidRPr="00F933FA">
        <w:rPr>
          <w:color w:val="000000" w:themeColor="text1"/>
          <w:kern w:val="0"/>
          <w:sz w:val="24"/>
        </w:rPr>
        <w:t>被测量估计值（</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F933FA">
        <w:rPr>
          <w:color w:val="000000" w:themeColor="text1"/>
          <w:kern w:val="0"/>
          <w:sz w:val="24"/>
        </w:rPr>
        <w:t>）标准不确定度分量</w:t>
      </w:r>
      <w:r w:rsidRPr="00F933FA">
        <w:rPr>
          <w:i/>
          <w:iCs/>
          <w:color w:val="000000" w:themeColor="text1"/>
          <w:sz w:val="24"/>
        </w:rPr>
        <w:t>u</w:t>
      </w:r>
      <w:r w:rsidRPr="00F933FA">
        <w:rPr>
          <w:color w:val="000000" w:themeColor="text1"/>
          <w:sz w:val="24"/>
          <w:vertAlign w:val="subscript"/>
        </w:rPr>
        <w:t>1</w:t>
      </w:r>
      <w:r w:rsidRPr="00F933FA">
        <w:rPr>
          <w:color w:val="000000" w:themeColor="text1"/>
          <w:kern w:val="0"/>
          <w:sz w:val="24"/>
        </w:rPr>
        <w:t>：</w:t>
      </w:r>
      <w:bookmarkStart w:id="2" w:name="_Hlk36298355"/>
      <w:r w:rsidRPr="00F933FA">
        <w:rPr>
          <w:color w:val="000000" w:themeColor="text1"/>
          <w:kern w:val="0"/>
          <w:sz w:val="24"/>
        </w:rPr>
        <w:t>（</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F933FA">
        <w:rPr>
          <w:color w:val="000000" w:themeColor="text1"/>
          <w:kern w:val="0"/>
          <w:sz w:val="24"/>
        </w:rPr>
        <w:t>为</w:t>
      </w:r>
      <w:r w:rsidRPr="00F933FA">
        <w:rPr>
          <w:color w:val="000000" w:themeColor="text1"/>
          <w:kern w:val="0"/>
          <w:sz w:val="24"/>
        </w:rPr>
        <w:t>1</w:t>
      </w:r>
      <w:r w:rsidRPr="00F933FA">
        <w:rPr>
          <w:color w:val="000000" w:themeColor="text1"/>
          <w:kern w:val="0"/>
          <w:sz w:val="24"/>
        </w:rPr>
        <w:t>组数据的平均值，取</w:t>
      </w:r>
      <w:r w:rsidRPr="00F933FA">
        <w:rPr>
          <w:color w:val="000000" w:themeColor="text1"/>
          <w:kern w:val="0"/>
          <w:sz w:val="24"/>
        </w:rPr>
        <w:t>n=1</w:t>
      </w:r>
      <w:r w:rsidRPr="00F933FA">
        <w:rPr>
          <w:color w:val="000000" w:themeColor="text1"/>
          <w:kern w:val="0"/>
          <w:sz w:val="24"/>
        </w:rPr>
        <w:t>）</w:t>
      </w:r>
    </w:p>
    <w:bookmarkEnd w:id="2"/>
    <w:p w:rsidR="00F933FA" w:rsidRPr="00F933FA" w:rsidRDefault="00F933FA" w:rsidP="00F933FA">
      <w:pPr>
        <w:widowControl/>
        <w:tabs>
          <w:tab w:val="center" w:pos="4360"/>
          <w:tab w:val="right" w:pos="8300"/>
        </w:tabs>
        <w:spacing w:line="360" w:lineRule="auto"/>
        <w:ind w:left="420" w:firstLineChars="300" w:firstLine="720"/>
        <w:rPr>
          <w:color w:val="000000"/>
          <w:sz w:val="24"/>
        </w:rPr>
      </w:pPr>
      <w:r w:rsidRPr="00F933FA">
        <w:rPr>
          <w:kern w:val="0"/>
          <w:sz w:val="24"/>
        </w:rPr>
        <w:t>标准不确定度分量：</w:t>
      </w:r>
      <m:oMath>
        <m:sSub>
          <m:sSubPr>
            <m:ctrlPr>
              <w:rPr>
                <w:rFonts w:ascii="Cambria Math" w:hAnsi="Cambria Math"/>
                <w:i/>
                <w:color w:val="0D0D0D" w:themeColor="text1" w:themeTint="F2"/>
                <w:kern w:val="0"/>
                <w:sz w:val="24"/>
              </w:rPr>
            </m:ctrlPr>
          </m:sSubPr>
          <m:e>
            <m:r>
              <w:rPr>
                <w:rFonts w:ascii="Cambria Math" w:hAnsi="Cambria Math"/>
                <w:color w:val="0D0D0D" w:themeColor="text1" w:themeTint="F2"/>
                <w:kern w:val="0"/>
                <w:sz w:val="24"/>
              </w:rPr>
              <m:t>u</m:t>
            </m:r>
          </m:e>
          <m:sub>
            <m:r>
              <w:rPr>
                <w:rFonts w:ascii="Cambria Math" w:hAnsi="Cambria Math"/>
                <w:color w:val="0D0D0D" w:themeColor="text1" w:themeTint="F2"/>
                <w:kern w:val="0"/>
                <w:sz w:val="24"/>
              </w:rPr>
              <m:t>1</m:t>
            </m:r>
          </m:sub>
        </m:sSub>
      </m:oMath>
      <w:r w:rsidRPr="00F933FA">
        <w:rPr>
          <w:color w:val="0D0D0D" w:themeColor="text1" w:themeTint="F2"/>
          <w:kern w:val="0"/>
          <w:sz w:val="24"/>
        </w:rPr>
        <w:t>=</w:t>
      </w:r>
      <m:oMath>
        <m:f>
          <m:fPr>
            <m:ctrlPr>
              <w:rPr>
                <w:rFonts w:ascii="Cambria Math" w:hAnsi="Cambria Math"/>
                <w:i/>
                <w:color w:val="0D0D0D" w:themeColor="text1" w:themeTint="F2"/>
                <w:kern w:val="0"/>
                <w:sz w:val="24"/>
              </w:rPr>
            </m:ctrlPr>
          </m:fPr>
          <m:num>
            <m:r>
              <w:rPr>
                <w:rFonts w:ascii="Cambria Math" w:hAnsi="Cambria Math"/>
                <w:color w:val="0D0D0D" w:themeColor="text1" w:themeTint="F2"/>
                <w:kern w:val="0"/>
                <w:sz w:val="24"/>
              </w:rPr>
              <m:t>S</m:t>
            </m:r>
          </m:num>
          <m:den>
            <m:rad>
              <m:radPr>
                <m:degHide m:val="1"/>
                <m:ctrlPr>
                  <w:rPr>
                    <w:rFonts w:ascii="Cambria Math" w:hAnsi="Cambria Math"/>
                    <w:i/>
                    <w:color w:val="0D0D0D" w:themeColor="text1" w:themeTint="F2"/>
                    <w:kern w:val="0"/>
                    <w:sz w:val="24"/>
                  </w:rPr>
                </m:ctrlPr>
              </m:radPr>
              <m:deg/>
              <m:e>
                <m:r>
                  <w:rPr>
                    <w:rFonts w:ascii="Cambria Math" w:hAnsi="Cambria Math"/>
                    <w:color w:val="0D0D0D" w:themeColor="text1" w:themeTint="F2"/>
                    <w:kern w:val="0"/>
                    <w:sz w:val="24"/>
                  </w:rPr>
                  <m:t>n</m:t>
                </m:r>
              </m:e>
            </m:rad>
          </m:den>
        </m:f>
        <m:r>
          <w:rPr>
            <w:rFonts w:ascii="Cambria Math" w:hAnsi="Cambria Math"/>
            <w:color w:val="0D0D0D" w:themeColor="text1" w:themeTint="F2"/>
            <w:kern w:val="0"/>
            <w:sz w:val="24"/>
          </w:rPr>
          <m:t>=</m:t>
        </m:r>
        <m:r>
          <w:rPr>
            <w:rFonts w:ascii="Cambria Math" w:hAnsi="Cambria Math"/>
            <w:color w:val="0D0D0D" w:themeColor="text1" w:themeTint="F2"/>
            <w:kern w:val="0"/>
            <w:sz w:val="24"/>
          </w:rPr>
          <m:t>7.42</m:t>
        </m:r>
      </m:oMath>
      <w:r w:rsidRPr="00F933FA">
        <w:rPr>
          <w:sz w:val="24"/>
        </w:rPr>
        <w:t>mm</w:t>
      </w:r>
    </w:p>
    <w:p w:rsidR="00EA6C3B" w:rsidRDefault="007B618E">
      <w:pPr>
        <w:widowControl/>
        <w:tabs>
          <w:tab w:val="center" w:pos="4360"/>
          <w:tab w:val="right" w:pos="8300"/>
        </w:tabs>
        <w:spacing w:line="360" w:lineRule="auto"/>
        <w:rPr>
          <w:kern w:val="0"/>
          <w:sz w:val="24"/>
          <w:vertAlign w:val="subscript"/>
        </w:rPr>
      </w:pPr>
      <w:r>
        <w:rPr>
          <w:kern w:val="0"/>
          <w:sz w:val="24"/>
        </w:rPr>
        <w:t>3.2</w:t>
      </w:r>
      <w:r>
        <w:rPr>
          <w:kern w:val="0"/>
          <w:sz w:val="24"/>
        </w:rPr>
        <w:t>、</w:t>
      </w:r>
      <w:r>
        <w:rPr>
          <w:sz w:val="24"/>
        </w:rPr>
        <w:t>测量设备示值误差引入的</w:t>
      </w:r>
      <w:r>
        <w:rPr>
          <w:kern w:val="0"/>
          <w:sz w:val="24"/>
        </w:rPr>
        <w:t>不确定度影响分量</w:t>
      </w:r>
      <w:r>
        <w:rPr>
          <w:kern w:val="0"/>
          <w:position w:val="-10"/>
          <w:sz w:val="24"/>
        </w:rPr>
        <w:object w:dxaOrig="256" w:dyaOrig="335">
          <v:shape id="_x0000_i1034" type="#_x0000_t75" style="width:12.8pt;height:16.75pt" o:ole="">
            <v:imagedata r:id="rId16" o:title=""/>
          </v:shape>
          <o:OLEObject Type="Embed" ProgID="Equation.KSEE3" ShapeID="_x0000_i1034" DrawAspect="Content" ObjectID="_1696702254" r:id="rId17"/>
        </w:object>
      </w:r>
    </w:p>
    <w:p w:rsidR="00EA6C3B" w:rsidRDefault="00D606D2">
      <w:pPr>
        <w:spacing w:line="360" w:lineRule="auto"/>
        <w:ind w:firstLineChars="200" w:firstLine="480"/>
        <w:rPr>
          <w:sz w:val="24"/>
        </w:rPr>
      </w:pPr>
      <w:r>
        <w:rPr>
          <w:rFonts w:hint="eastAsia"/>
          <w:sz w:val="24"/>
        </w:rPr>
        <w:t>由</w:t>
      </w:r>
      <w:r w:rsidR="007B618E">
        <w:rPr>
          <w:sz w:val="24"/>
        </w:rPr>
        <w:t>GPS</w:t>
      </w:r>
      <w:r>
        <w:rPr>
          <w:rFonts w:hint="eastAsia"/>
          <w:sz w:val="24"/>
        </w:rPr>
        <w:t>接收机检定证书获知，</w:t>
      </w:r>
      <w:r>
        <w:rPr>
          <w:sz w:val="24"/>
        </w:rPr>
        <w:t>GPS</w:t>
      </w:r>
      <w:r>
        <w:rPr>
          <w:rFonts w:hint="eastAsia"/>
          <w:sz w:val="24"/>
        </w:rPr>
        <w:t>接收机</w:t>
      </w:r>
      <w:r>
        <w:rPr>
          <w:rFonts w:hint="eastAsia"/>
          <w:sz w:val="24"/>
        </w:rPr>
        <w:t>测量误差</w:t>
      </w:r>
      <w:r w:rsidR="007B618E">
        <w:rPr>
          <w:sz w:val="24"/>
        </w:rPr>
        <w:t>为</w:t>
      </w:r>
      <w:r w:rsidR="007B618E">
        <w:rPr>
          <w:rFonts w:hint="eastAsia"/>
          <w:sz w:val="24"/>
        </w:rPr>
        <w:t>2</w:t>
      </w:r>
      <w:r w:rsidR="007B618E">
        <w:rPr>
          <w:sz w:val="24"/>
        </w:rPr>
        <w:t>.</w:t>
      </w:r>
      <w:r>
        <w:rPr>
          <w:sz w:val="24"/>
        </w:rPr>
        <w:t>0</w:t>
      </w:r>
      <w:r w:rsidR="007B618E">
        <w:rPr>
          <w:sz w:val="24"/>
        </w:rPr>
        <w:t>mm</w:t>
      </w:r>
      <w:r w:rsidR="007B618E">
        <w:rPr>
          <w:sz w:val="24"/>
        </w:rPr>
        <w:t>，</w:t>
      </w:r>
      <w:r w:rsidR="007B618E">
        <w:rPr>
          <w:sz w:val="24"/>
        </w:rPr>
        <w:t>则半宽</w:t>
      </w:r>
      <w:r w:rsidR="007B618E">
        <w:rPr>
          <w:sz w:val="24"/>
        </w:rPr>
        <w:t>a=</w:t>
      </w:r>
      <w:r w:rsidR="007B618E">
        <w:rPr>
          <w:rFonts w:hint="eastAsia"/>
          <w:sz w:val="24"/>
        </w:rPr>
        <w:t>2.91</w:t>
      </w:r>
      <w:r w:rsidR="007B618E">
        <w:rPr>
          <w:sz w:val="24"/>
        </w:rPr>
        <w:t>mm,</w:t>
      </w:r>
      <w:r w:rsidR="007B618E">
        <w:rPr>
          <w:sz w:val="24"/>
        </w:rPr>
        <w:t>服从均匀分布，取</w:t>
      </w:r>
      <w:r w:rsidR="007B618E" w:rsidRPr="00D606D2">
        <w:rPr>
          <w:i/>
          <w:sz w:val="24"/>
        </w:rPr>
        <w:t>k</w:t>
      </w:r>
      <w:r w:rsidR="007B618E">
        <w:rPr>
          <w:sz w:val="24"/>
        </w:rPr>
        <w:t>=</w:t>
      </w:r>
      <m:oMath>
        <m:rad>
          <m:radPr>
            <m:degHide m:val="1"/>
            <m:ctrlPr>
              <w:rPr>
                <w:rFonts w:ascii="Cambria Math" w:hAnsi="Cambria Math"/>
                <w:sz w:val="24"/>
              </w:rPr>
            </m:ctrlPr>
          </m:radPr>
          <m:deg/>
          <m:e>
            <m:r>
              <w:rPr>
                <w:rFonts w:ascii="Cambria Math" w:hAnsi="Cambria Math"/>
                <w:sz w:val="24"/>
              </w:rPr>
              <m:t>3</m:t>
            </m:r>
          </m:e>
        </m:rad>
      </m:oMath>
      <w:r w:rsidR="007B618E">
        <w:rPr>
          <w:sz w:val="24"/>
        </w:rPr>
        <w:t>，则由</w:t>
      </w:r>
      <w:r>
        <w:rPr>
          <w:rFonts w:hint="eastAsia"/>
          <w:sz w:val="24"/>
        </w:rPr>
        <w:t>测量</w:t>
      </w:r>
      <w:r w:rsidR="007B618E">
        <w:rPr>
          <w:sz w:val="24"/>
        </w:rPr>
        <w:t>设备示值误差引入的不确定分量为：</w:t>
      </w:r>
    </w:p>
    <w:p w:rsidR="00072F02" w:rsidRPr="00C63B83" w:rsidRDefault="00072F02" w:rsidP="00072F02">
      <w:pPr>
        <w:spacing w:line="360" w:lineRule="auto"/>
        <w:ind w:firstLineChars="750" w:firstLine="1575"/>
        <w:rPr>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r>
            <w:rPr>
              <w:rFonts w:ascii="Cambria Math" w:hAnsi="Cambria Math"/>
              <w:szCs w:val="21"/>
            </w:rPr>
            <m:t>=</m:t>
          </m:r>
          <m:f>
            <m:fPr>
              <m:ctrlPr>
                <w:rPr>
                  <w:rFonts w:ascii="Cambria Math" w:hAnsi="Cambria Math"/>
                  <w:szCs w:val="21"/>
                </w:rPr>
              </m:ctrlPr>
            </m:fPr>
            <m:num>
              <m:r>
                <w:rPr>
                  <w:rFonts w:ascii="Cambria Math" w:hAnsi="Cambria Math"/>
                  <w:szCs w:val="21"/>
                </w:rPr>
                <m:t>2</m:t>
              </m:r>
            </m:num>
            <m:den>
              <m:rad>
                <m:radPr>
                  <m:degHide m:val="1"/>
                  <m:ctrlPr>
                    <w:rPr>
                      <w:rFonts w:ascii="Cambria Math" w:hAnsi="Cambria Math"/>
                      <w:i/>
                      <w:szCs w:val="21"/>
                    </w:rPr>
                  </m:ctrlPr>
                </m:radPr>
                <m:deg/>
                <m:e>
                  <m:r>
                    <w:rPr>
                      <w:rFonts w:ascii="Cambria Math" w:hAnsi="Cambria Math"/>
                      <w:szCs w:val="21"/>
                    </w:rPr>
                    <m:t>3</m:t>
                  </m:r>
                </m:e>
              </m:rad>
            </m:den>
          </m:f>
          <m:r>
            <w:rPr>
              <w:rFonts w:ascii="Cambria Math" w:hAnsi="Cambria Math"/>
              <w:szCs w:val="21"/>
            </w:rPr>
            <m:t>=</m:t>
          </m:r>
          <m:r>
            <w:rPr>
              <w:rFonts w:ascii="Cambria Math" w:hAnsi="Cambria Math"/>
              <w:szCs w:val="21"/>
            </w:rPr>
            <m:t>1.2</m:t>
          </m:r>
          <m:r>
            <w:rPr>
              <w:rFonts w:ascii="Cambria Math" w:hAnsi="Cambria Math"/>
              <w:szCs w:val="21"/>
            </w:rPr>
            <m:t>mm</m:t>
          </m:r>
        </m:oMath>
      </m:oMathPara>
    </w:p>
    <w:p w:rsidR="00EA6C3B" w:rsidRDefault="007B618E">
      <w:pPr>
        <w:spacing w:line="360" w:lineRule="auto"/>
        <w:jc w:val="left"/>
        <w:rPr>
          <w:sz w:val="24"/>
        </w:rPr>
      </w:pPr>
      <w:r>
        <w:rPr>
          <w:b/>
          <w:bCs/>
          <w:sz w:val="24"/>
        </w:rPr>
        <w:t>4</w:t>
      </w:r>
      <w:r>
        <w:rPr>
          <w:b/>
          <w:bCs/>
          <w:sz w:val="24"/>
        </w:rPr>
        <w:t>、合成标准不确定度的评定</w:t>
      </w:r>
    </w:p>
    <w:p w:rsidR="00EA6C3B" w:rsidRDefault="007B618E">
      <w:pPr>
        <w:spacing w:line="360" w:lineRule="auto"/>
        <w:rPr>
          <w:sz w:val="24"/>
        </w:rPr>
      </w:pPr>
      <w:r>
        <w:rPr>
          <w:sz w:val="24"/>
        </w:rPr>
        <w:t>4.1</w:t>
      </w:r>
      <w:r>
        <w:rPr>
          <w:sz w:val="24"/>
        </w:rPr>
        <w:t>标准不确定度汇总表</w:t>
      </w:r>
    </w:p>
    <w:p w:rsidR="00EA6C3B" w:rsidRDefault="007B618E">
      <w:pPr>
        <w:spacing w:line="360" w:lineRule="auto"/>
        <w:ind w:firstLineChars="200" w:firstLine="480"/>
        <w:rPr>
          <w:sz w:val="24"/>
        </w:rPr>
      </w:pPr>
      <w:r>
        <w:rPr>
          <w:sz w:val="24"/>
        </w:rPr>
        <w:t>输入量的标准不确定度汇总于表</w:t>
      </w:r>
      <w:r>
        <w:rPr>
          <w:sz w:val="24"/>
        </w:rPr>
        <w:t>2</w:t>
      </w:r>
      <w:r>
        <w:rPr>
          <w:sz w:val="24"/>
        </w:rPr>
        <w:t>。</w:t>
      </w:r>
    </w:p>
    <w:p w:rsidR="00EA6C3B" w:rsidRDefault="007B618E">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EA6C3B">
        <w:trPr>
          <w:jc w:val="center"/>
        </w:trPr>
        <w:tc>
          <w:tcPr>
            <w:tcW w:w="2405" w:type="dxa"/>
            <w:vAlign w:val="center"/>
          </w:tcPr>
          <w:p w:rsidR="00EA6C3B" w:rsidRDefault="007B618E">
            <w:pPr>
              <w:widowControl/>
              <w:adjustRightInd w:val="0"/>
              <w:spacing w:line="360" w:lineRule="auto"/>
              <w:jc w:val="center"/>
              <w:rPr>
                <w:sz w:val="24"/>
              </w:rPr>
            </w:pPr>
            <w:r>
              <w:rPr>
                <w:sz w:val="24"/>
              </w:rPr>
              <w:t>标准不确定度分量</w:t>
            </w:r>
          </w:p>
        </w:tc>
        <w:tc>
          <w:tcPr>
            <w:tcW w:w="4275" w:type="dxa"/>
            <w:vAlign w:val="center"/>
          </w:tcPr>
          <w:p w:rsidR="00EA6C3B" w:rsidRDefault="007B618E">
            <w:pPr>
              <w:widowControl/>
              <w:adjustRightInd w:val="0"/>
              <w:spacing w:line="360" w:lineRule="auto"/>
              <w:jc w:val="center"/>
              <w:rPr>
                <w:sz w:val="24"/>
              </w:rPr>
            </w:pPr>
            <w:r>
              <w:rPr>
                <w:sz w:val="24"/>
              </w:rPr>
              <w:t>不确定度来源</w:t>
            </w:r>
          </w:p>
        </w:tc>
        <w:tc>
          <w:tcPr>
            <w:tcW w:w="2246" w:type="dxa"/>
            <w:vAlign w:val="center"/>
          </w:tcPr>
          <w:p w:rsidR="00EA6C3B" w:rsidRDefault="007B618E">
            <w:pPr>
              <w:widowControl/>
              <w:adjustRightInd w:val="0"/>
              <w:spacing w:line="360" w:lineRule="auto"/>
              <w:jc w:val="center"/>
              <w:rPr>
                <w:sz w:val="24"/>
              </w:rPr>
            </w:pPr>
            <w:r>
              <w:rPr>
                <w:sz w:val="24"/>
              </w:rPr>
              <w:t>不确定度值</w:t>
            </w:r>
          </w:p>
        </w:tc>
      </w:tr>
      <w:tr w:rsidR="00EA6C3B">
        <w:trPr>
          <w:jc w:val="center"/>
        </w:trPr>
        <w:tc>
          <w:tcPr>
            <w:tcW w:w="2405" w:type="dxa"/>
          </w:tcPr>
          <w:p w:rsidR="00EA6C3B" w:rsidRDefault="007B618E">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rsidR="00EA6C3B" w:rsidRDefault="007B618E">
            <w:pPr>
              <w:widowControl/>
              <w:adjustRightInd w:val="0"/>
              <w:spacing w:line="360" w:lineRule="auto"/>
              <w:jc w:val="center"/>
              <w:rPr>
                <w:sz w:val="24"/>
              </w:rPr>
            </w:pPr>
            <w:r>
              <w:rPr>
                <w:sz w:val="24"/>
              </w:rPr>
              <w:t>测量重复性所引入的不确定度</w:t>
            </w:r>
          </w:p>
        </w:tc>
        <w:tc>
          <w:tcPr>
            <w:tcW w:w="2246" w:type="dxa"/>
            <w:vAlign w:val="center"/>
          </w:tcPr>
          <w:p w:rsidR="00EA6C3B" w:rsidRDefault="00F933FA">
            <w:pPr>
              <w:widowControl/>
              <w:adjustRightInd w:val="0"/>
              <w:spacing w:line="360" w:lineRule="auto"/>
              <w:jc w:val="center"/>
              <w:rPr>
                <w:sz w:val="24"/>
              </w:rPr>
            </w:pPr>
            <w:r>
              <w:rPr>
                <w:sz w:val="24"/>
              </w:rPr>
              <w:t>7</w:t>
            </w:r>
            <w:r w:rsidR="007B618E">
              <w:rPr>
                <w:sz w:val="24"/>
              </w:rPr>
              <w:t>.4</w:t>
            </w:r>
            <w:r w:rsidR="007B618E">
              <w:rPr>
                <w:sz w:val="24"/>
              </w:rPr>
              <w:t>mm</w:t>
            </w:r>
          </w:p>
        </w:tc>
      </w:tr>
      <w:tr w:rsidR="00EA6C3B">
        <w:trPr>
          <w:jc w:val="center"/>
        </w:trPr>
        <w:tc>
          <w:tcPr>
            <w:tcW w:w="2405" w:type="dxa"/>
          </w:tcPr>
          <w:p w:rsidR="00EA6C3B" w:rsidRDefault="007B618E">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rsidR="00EA6C3B" w:rsidRDefault="007B618E">
            <w:pPr>
              <w:widowControl/>
              <w:adjustRightInd w:val="0"/>
              <w:spacing w:line="360" w:lineRule="auto"/>
              <w:jc w:val="center"/>
              <w:rPr>
                <w:sz w:val="24"/>
              </w:rPr>
            </w:pPr>
            <w:r>
              <w:rPr>
                <w:sz w:val="24"/>
              </w:rPr>
              <w:t>测量设备引入的不确定度</w:t>
            </w:r>
          </w:p>
        </w:tc>
        <w:tc>
          <w:tcPr>
            <w:tcW w:w="2246" w:type="dxa"/>
            <w:vAlign w:val="center"/>
          </w:tcPr>
          <w:p w:rsidR="00EA6C3B" w:rsidRDefault="007B618E">
            <w:pPr>
              <w:widowControl/>
              <w:tabs>
                <w:tab w:val="center" w:pos="4612"/>
              </w:tabs>
              <w:adjustRightInd w:val="0"/>
              <w:spacing w:line="360" w:lineRule="auto"/>
              <w:jc w:val="center"/>
              <w:rPr>
                <w:sz w:val="24"/>
              </w:rPr>
            </w:pPr>
            <w:r>
              <w:rPr>
                <w:rFonts w:hint="eastAsia"/>
                <w:sz w:val="24"/>
              </w:rPr>
              <w:t>1.</w:t>
            </w:r>
            <w:r w:rsidR="00072F02">
              <w:rPr>
                <w:sz w:val="24"/>
              </w:rPr>
              <w:t>2</w:t>
            </w:r>
            <w:r>
              <w:rPr>
                <w:sz w:val="24"/>
              </w:rPr>
              <w:t>mm</w:t>
            </w:r>
          </w:p>
        </w:tc>
      </w:tr>
    </w:tbl>
    <w:p w:rsidR="00EA6C3B" w:rsidRDefault="007B618E">
      <w:pPr>
        <w:spacing w:line="360" w:lineRule="auto"/>
        <w:rPr>
          <w:sz w:val="24"/>
        </w:rPr>
      </w:pPr>
      <w:r>
        <w:rPr>
          <w:sz w:val="24"/>
        </w:rPr>
        <w:t>4.2</w:t>
      </w:r>
      <w:r>
        <w:rPr>
          <w:sz w:val="24"/>
        </w:rPr>
        <w:t>合成标准不确定度的计算</w:t>
      </w:r>
    </w:p>
    <w:p w:rsidR="00EA6C3B" w:rsidRDefault="007B618E">
      <w:pPr>
        <w:spacing w:line="360" w:lineRule="auto"/>
        <w:ind w:firstLineChars="200" w:firstLine="480"/>
        <w:rPr>
          <w:sz w:val="24"/>
        </w:rPr>
      </w:pPr>
      <w:r>
        <w:rPr>
          <w:sz w:val="24"/>
        </w:rPr>
        <w:t>合成标准不确定度可按下式得到：</w:t>
      </w:r>
    </w:p>
    <w:p w:rsidR="00072F02" w:rsidRDefault="00072F02" w:rsidP="00072F02">
      <w:pPr>
        <w:pStyle w:val="MTDisplayEquation"/>
        <w:spacing w:line="360" w:lineRule="auto"/>
        <w:ind w:firstLine="560"/>
        <w:rPr>
          <w:b/>
          <w:bCs/>
          <w:color w:val="000000"/>
          <w:szCs w:val="21"/>
        </w:rPr>
      </w:pPr>
      <m:oMath>
        <m:sSub>
          <m:sSubPr>
            <m:ctrlPr>
              <w:rPr>
                <w:rFonts w:ascii="Cambria Math" w:hAnsi="Cambria Math"/>
                <w:i/>
                <w:color w:val="000000"/>
                <w:sz w:val="21"/>
                <w:szCs w:val="21"/>
              </w:rPr>
            </m:ctrlPr>
          </m:sSubPr>
          <m:e>
            <m:r>
              <w:rPr>
                <w:rFonts w:ascii="Cambria Math" w:hAnsi="Cambria Math"/>
                <w:color w:val="000000"/>
                <w:sz w:val="21"/>
                <w:szCs w:val="21"/>
              </w:rPr>
              <m:t>u</m:t>
            </m:r>
          </m:e>
          <m:sub>
            <m:r>
              <w:rPr>
                <w:rFonts w:ascii="Cambria Math" w:hAnsi="Cambria Math"/>
                <w:color w:val="000000"/>
                <w:sz w:val="21"/>
                <w:szCs w:val="21"/>
              </w:rPr>
              <m:t>c</m:t>
            </m:r>
          </m:sub>
        </m:sSub>
        <m:r>
          <w:rPr>
            <w:rFonts w:ascii="Cambria Math" w:hAnsi="Cambria Math"/>
            <w:color w:val="000000"/>
            <w:sz w:val="21"/>
            <w:szCs w:val="21"/>
          </w:rPr>
          <m:t>=</m:t>
        </m:r>
        <m:rad>
          <m:radPr>
            <m:degHide m:val="1"/>
            <m:ctrlPr>
              <w:rPr>
                <w:rFonts w:ascii="Cambria Math" w:hAnsi="Cambria Math"/>
                <w:i/>
                <w:color w:val="000000"/>
                <w:sz w:val="21"/>
                <w:szCs w:val="21"/>
              </w:rPr>
            </m:ctrlPr>
          </m:radPr>
          <m:deg/>
          <m:e>
            <m:sSup>
              <m:sSupPr>
                <m:ctrlPr>
                  <w:rPr>
                    <w:rFonts w:ascii="Cambria Math" w:hAnsi="Cambria Math"/>
                    <w:i/>
                    <w:color w:val="000000"/>
                    <w:sz w:val="21"/>
                    <w:szCs w:val="21"/>
                  </w:rPr>
                </m:ctrlPr>
              </m:sSupPr>
              <m:e>
                <m:sSub>
                  <m:sSubPr>
                    <m:ctrlPr>
                      <w:rPr>
                        <w:rFonts w:ascii="Cambria Math" w:hAnsi="Cambria Math"/>
                        <w:i/>
                        <w:color w:val="000000"/>
                        <w:sz w:val="21"/>
                        <w:szCs w:val="21"/>
                      </w:rPr>
                    </m:ctrlPr>
                  </m:sSubPr>
                  <m:e>
                    <m:r>
                      <w:rPr>
                        <w:rFonts w:ascii="Cambria Math" w:hAnsi="Cambria Math"/>
                        <w:color w:val="000000"/>
                        <w:sz w:val="21"/>
                        <w:szCs w:val="21"/>
                      </w:rPr>
                      <m:t>u</m:t>
                    </m:r>
                  </m:e>
                  <m:sub>
                    <m:r>
                      <w:rPr>
                        <w:rFonts w:ascii="Cambria Math" w:hAnsi="Cambria Math"/>
                        <w:color w:val="000000"/>
                        <w:sz w:val="21"/>
                        <w:szCs w:val="21"/>
                      </w:rPr>
                      <m:t>1</m:t>
                    </m:r>
                  </m:sub>
                </m:sSub>
              </m:e>
              <m:sup>
                <m:r>
                  <w:rPr>
                    <w:rFonts w:ascii="Cambria Math" w:hAnsi="Cambria Math"/>
                    <w:color w:val="000000"/>
                    <w:sz w:val="21"/>
                    <w:szCs w:val="21"/>
                  </w:rPr>
                  <m:t>2</m:t>
                </m:r>
              </m:sup>
            </m:sSup>
            <m:r>
              <w:rPr>
                <w:rFonts w:ascii="Cambria Math" w:hAnsi="Cambria Math"/>
                <w:color w:val="000000"/>
                <w:sz w:val="21"/>
                <w:szCs w:val="21"/>
              </w:rPr>
              <m:t>+</m:t>
            </m:r>
            <m:sSup>
              <m:sSupPr>
                <m:ctrlPr>
                  <w:rPr>
                    <w:rFonts w:ascii="Cambria Math" w:hAnsi="Cambria Math"/>
                    <w:i/>
                    <w:color w:val="000000"/>
                    <w:sz w:val="21"/>
                    <w:szCs w:val="21"/>
                  </w:rPr>
                </m:ctrlPr>
              </m:sSupPr>
              <m:e>
                <m:sSub>
                  <m:sSubPr>
                    <m:ctrlPr>
                      <w:rPr>
                        <w:rFonts w:ascii="Cambria Math" w:hAnsi="Cambria Math"/>
                        <w:i/>
                        <w:color w:val="000000"/>
                        <w:sz w:val="21"/>
                        <w:szCs w:val="21"/>
                      </w:rPr>
                    </m:ctrlPr>
                  </m:sSubPr>
                  <m:e>
                    <m:r>
                      <w:rPr>
                        <w:rFonts w:ascii="Cambria Math" w:hAnsi="Cambria Math"/>
                        <w:color w:val="000000"/>
                        <w:sz w:val="21"/>
                        <w:szCs w:val="21"/>
                      </w:rPr>
                      <m:t>u</m:t>
                    </m:r>
                  </m:e>
                  <m:sub>
                    <m:r>
                      <w:rPr>
                        <w:rFonts w:ascii="Cambria Math" w:hAnsi="Cambria Math"/>
                        <w:color w:val="000000"/>
                        <w:sz w:val="21"/>
                        <w:szCs w:val="21"/>
                      </w:rPr>
                      <m:t>2</m:t>
                    </m:r>
                  </m:sub>
                </m:sSub>
              </m:e>
              <m:sup>
                <m:r>
                  <w:rPr>
                    <w:rFonts w:ascii="Cambria Math" w:hAnsi="Cambria Math"/>
                    <w:color w:val="000000"/>
                    <w:sz w:val="21"/>
                    <w:szCs w:val="21"/>
                  </w:rPr>
                  <m:t>2</m:t>
                </m:r>
              </m:sup>
            </m:sSup>
          </m:e>
        </m:rad>
        <m:r>
          <w:rPr>
            <w:rFonts w:ascii="Cambria Math" w:hAnsi="Cambria Math"/>
            <w:color w:val="000000"/>
            <w:sz w:val="21"/>
            <w:szCs w:val="21"/>
          </w:rPr>
          <m:t>=</m:t>
        </m:r>
      </m:oMath>
      <w:r w:rsidR="00547E24">
        <w:rPr>
          <w:iCs/>
          <w:color w:val="000000"/>
          <w:sz w:val="21"/>
          <w:szCs w:val="21"/>
        </w:rPr>
        <w:t>7</w:t>
      </w:r>
      <w:r>
        <w:rPr>
          <w:iCs/>
          <w:color w:val="000000"/>
          <w:sz w:val="21"/>
          <w:szCs w:val="21"/>
        </w:rPr>
        <w:t>.</w:t>
      </w:r>
      <w:r w:rsidR="00547E24">
        <w:rPr>
          <w:iCs/>
          <w:color w:val="000000"/>
          <w:sz w:val="21"/>
          <w:szCs w:val="21"/>
        </w:rPr>
        <w:t>5</w:t>
      </w:r>
      <w:r>
        <w:rPr>
          <w:sz w:val="20"/>
          <w:szCs w:val="20"/>
        </w:rPr>
        <w:t>mm</w:t>
      </w:r>
    </w:p>
    <w:p w:rsidR="00EA6C3B" w:rsidRDefault="007B618E">
      <w:pPr>
        <w:spacing w:line="360" w:lineRule="auto"/>
        <w:rPr>
          <w:b/>
          <w:bCs/>
          <w:sz w:val="24"/>
        </w:rPr>
      </w:pPr>
      <w:r>
        <w:rPr>
          <w:b/>
          <w:bCs/>
          <w:sz w:val="24"/>
        </w:rPr>
        <w:t>5</w:t>
      </w:r>
      <w:r>
        <w:rPr>
          <w:b/>
          <w:bCs/>
          <w:sz w:val="24"/>
        </w:rPr>
        <w:t>、扩展不确定度的计算</w:t>
      </w:r>
    </w:p>
    <w:p w:rsidR="00EA6C3B" w:rsidRDefault="007B618E">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rsidR="00EA6C3B" w:rsidRDefault="007B618E">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proofErr w:type="spellStart"/>
      <w:r>
        <w:rPr>
          <w:i/>
          <w:kern w:val="0"/>
          <w:sz w:val="24"/>
        </w:rPr>
        <w:t>k</w:t>
      </w:r>
      <w:r>
        <w:rPr>
          <w:sz w:val="24"/>
        </w:rPr>
        <w:t>u</w:t>
      </w:r>
      <w:r>
        <w:rPr>
          <w:sz w:val="24"/>
          <w:vertAlign w:val="subscript"/>
        </w:rPr>
        <w:t>c</w:t>
      </w:r>
      <w:proofErr w:type="spellEnd"/>
      <w:r>
        <w:rPr>
          <w:sz w:val="24"/>
        </w:rPr>
        <w:t>＝</w:t>
      </w:r>
      <w:r>
        <w:rPr>
          <w:sz w:val="24"/>
        </w:rPr>
        <w:t>2×</w:t>
      </w:r>
      <w:r w:rsidR="00547E24">
        <w:rPr>
          <w:sz w:val="24"/>
        </w:rPr>
        <w:t>7</w:t>
      </w:r>
      <w:r>
        <w:rPr>
          <w:rFonts w:hint="eastAsia"/>
          <w:sz w:val="24"/>
        </w:rPr>
        <w:t>.</w:t>
      </w:r>
      <w:r w:rsidR="00547E24">
        <w:rPr>
          <w:sz w:val="24"/>
        </w:rPr>
        <w:t>5</w:t>
      </w:r>
      <w:r>
        <w:rPr>
          <w:sz w:val="24"/>
        </w:rPr>
        <w:t>mm</w:t>
      </w:r>
      <w:r>
        <w:rPr>
          <w:sz w:val="24"/>
        </w:rPr>
        <w:t>＝</w:t>
      </w:r>
      <w:r w:rsidR="00072F02">
        <w:rPr>
          <w:sz w:val="24"/>
        </w:rPr>
        <w:t>1</w:t>
      </w:r>
      <w:r w:rsidR="00547E24">
        <w:rPr>
          <w:sz w:val="24"/>
        </w:rPr>
        <w:t>5</w:t>
      </w:r>
      <w:r>
        <w:rPr>
          <w:sz w:val="24"/>
        </w:rPr>
        <w:t>mm</w:t>
      </w:r>
    </w:p>
    <w:p w:rsidR="00EA6C3B" w:rsidRDefault="007B618E">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rsidR="00EA6C3B" w:rsidRDefault="007B618E">
      <w:pPr>
        <w:spacing w:line="360" w:lineRule="auto"/>
        <w:ind w:left="780" w:firstLineChars="383" w:firstLine="919"/>
        <w:rPr>
          <w:sz w:val="24"/>
        </w:rPr>
      </w:pPr>
      <w:r>
        <w:rPr>
          <w:i/>
          <w:sz w:val="24"/>
        </w:rPr>
        <w:t>U</w:t>
      </w:r>
      <w:r>
        <w:rPr>
          <w:i/>
          <w:sz w:val="24"/>
        </w:rPr>
        <w:t>＝</w:t>
      </w:r>
      <w:r>
        <w:rPr>
          <w:rFonts w:hint="eastAsia"/>
          <w:iCs/>
          <w:sz w:val="24"/>
        </w:rPr>
        <w:t>1</w:t>
      </w:r>
      <w:r w:rsidR="00547E24">
        <w:rPr>
          <w:iCs/>
          <w:sz w:val="24"/>
        </w:rPr>
        <w:t>5</w:t>
      </w:r>
      <w:r>
        <w:rPr>
          <w:iCs/>
          <w:sz w:val="24"/>
        </w:rPr>
        <w:t>m</w:t>
      </w:r>
      <w:r>
        <w:rPr>
          <w:sz w:val="24"/>
        </w:rPr>
        <w:t>m</w:t>
      </w:r>
      <w:r>
        <w:rPr>
          <w:sz w:val="24"/>
        </w:rPr>
        <w:t>，</w:t>
      </w:r>
      <w:r>
        <w:rPr>
          <w:i/>
          <w:iCs/>
          <w:sz w:val="24"/>
        </w:rPr>
        <w:t>k</w:t>
      </w:r>
      <w:r>
        <w:rPr>
          <w:sz w:val="24"/>
        </w:rPr>
        <w:t>=2</w:t>
      </w:r>
    </w:p>
    <w:sectPr w:rsidR="00EA6C3B">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18E" w:rsidRDefault="007B618E">
      <w:r>
        <w:separator/>
      </w:r>
    </w:p>
  </w:endnote>
  <w:endnote w:type="continuationSeparator" w:id="0">
    <w:p w:rsidR="007B618E" w:rsidRDefault="007B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3B" w:rsidRDefault="007B618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EA6C3B" w:rsidRDefault="00EA6C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18E" w:rsidRDefault="007B618E">
      <w:r>
        <w:separator/>
      </w:r>
    </w:p>
  </w:footnote>
  <w:footnote w:type="continuationSeparator" w:id="0">
    <w:p w:rsidR="007B618E" w:rsidRDefault="007B6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72F02"/>
    <w:rsid w:val="000D5B0F"/>
    <w:rsid w:val="00227CDF"/>
    <w:rsid w:val="003869A8"/>
    <w:rsid w:val="0047357A"/>
    <w:rsid w:val="00477F42"/>
    <w:rsid w:val="00486E22"/>
    <w:rsid w:val="00547E24"/>
    <w:rsid w:val="0055550A"/>
    <w:rsid w:val="005A154F"/>
    <w:rsid w:val="0068513B"/>
    <w:rsid w:val="006E25D7"/>
    <w:rsid w:val="006E29CF"/>
    <w:rsid w:val="007668A7"/>
    <w:rsid w:val="007A54BF"/>
    <w:rsid w:val="007B618E"/>
    <w:rsid w:val="00A27A88"/>
    <w:rsid w:val="00B72BDD"/>
    <w:rsid w:val="00CA5EDA"/>
    <w:rsid w:val="00D24F36"/>
    <w:rsid w:val="00D606D2"/>
    <w:rsid w:val="00D60E80"/>
    <w:rsid w:val="00D76E57"/>
    <w:rsid w:val="00EA6C3B"/>
    <w:rsid w:val="00F55B64"/>
    <w:rsid w:val="00F933FA"/>
    <w:rsid w:val="020A7612"/>
    <w:rsid w:val="02720BBC"/>
    <w:rsid w:val="029D4DA9"/>
    <w:rsid w:val="02BC0B8E"/>
    <w:rsid w:val="0427178F"/>
    <w:rsid w:val="04444815"/>
    <w:rsid w:val="04904F2F"/>
    <w:rsid w:val="05B1171A"/>
    <w:rsid w:val="05FA5A75"/>
    <w:rsid w:val="062619D7"/>
    <w:rsid w:val="06BB4618"/>
    <w:rsid w:val="077A1CCF"/>
    <w:rsid w:val="0780734E"/>
    <w:rsid w:val="08DD4098"/>
    <w:rsid w:val="09926A5E"/>
    <w:rsid w:val="0A2B2676"/>
    <w:rsid w:val="0A4524CC"/>
    <w:rsid w:val="0A5A51F8"/>
    <w:rsid w:val="0A9A5E74"/>
    <w:rsid w:val="0B122FE8"/>
    <w:rsid w:val="0B335FF7"/>
    <w:rsid w:val="0B454A9A"/>
    <w:rsid w:val="0BF638D8"/>
    <w:rsid w:val="0C4C51C5"/>
    <w:rsid w:val="0D543D46"/>
    <w:rsid w:val="0DC57E6E"/>
    <w:rsid w:val="0E2137A4"/>
    <w:rsid w:val="0EBC1312"/>
    <w:rsid w:val="0F1D6991"/>
    <w:rsid w:val="10A34B2B"/>
    <w:rsid w:val="10B928C6"/>
    <w:rsid w:val="10C76CC6"/>
    <w:rsid w:val="11DD0A90"/>
    <w:rsid w:val="12730DEE"/>
    <w:rsid w:val="128B0D75"/>
    <w:rsid w:val="1299543E"/>
    <w:rsid w:val="12B835A6"/>
    <w:rsid w:val="14C02D0C"/>
    <w:rsid w:val="150669D4"/>
    <w:rsid w:val="1581369B"/>
    <w:rsid w:val="159D581B"/>
    <w:rsid w:val="18175742"/>
    <w:rsid w:val="181F2A83"/>
    <w:rsid w:val="183E7280"/>
    <w:rsid w:val="18530ABE"/>
    <w:rsid w:val="18D63697"/>
    <w:rsid w:val="19327B16"/>
    <w:rsid w:val="198961EE"/>
    <w:rsid w:val="1B5360F6"/>
    <w:rsid w:val="1B546ADE"/>
    <w:rsid w:val="1B8F690F"/>
    <w:rsid w:val="1BE56057"/>
    <w:rsid w:val="1D6E7D9C"/>
    <w:rsid w:val="1FAA7E12"/>
    <w:rsid w:val="20092436"/>
    <w:rsid w:val="20A77C34"/>
    <w:rsid w:val="20AD3FC6"/>
    <w:rsid w:val="210275F0"/>
    <w:rsid w:val="22D26325"/>
    <w:rsid w:val="23202098"/>
    <w:rsid w:val="235C13E6"/>
    <w:rsid w:val="23725C5C"/>
    <w:rsid w:val="243E6AEB"/>
    <w:rsid w:val="24A66DBE"/>
    <w:rsid w:val="24F67B44"/>
    <w:rsid w:val="24FF451B"/>
    <w:rsid w:val="256C0CBD"/>
    <w:rsid w:val="25A17034"/>
    <w:rsid w:val="25D13B76"/>
    <w:rsid w:val="266D57AA"/>
    <w:rsid w:val="269572F3"/>
    <w:rsid w:val="27725E1D"/>
    <w:rsid w:val="28BF4C41"/>
    <w:rsid w:val="295E52F6"/>
    <w:rsid w:val="2A537DA6"/>
    <w:rsid w:val="2C564B0C"/>
    <w:rsid w:val="2C5D7C01"/>
    <w:rsid w:val="2CA1401A"/>
    <w:rsid w:val="2D53492E"/>
    <w:rsid w:val="2DD11A20"/>
    <w:rsid w:val="2ECC6EA5"/>
    <w:rsid w:val="2EFE6442"/>
    <w:rsid w:val="2F2E0328"/>
    <w:rsid w:val="2F5738F4"/>
    <w:rsid w:val="308456FA"/>
    <w:rsid w:val="30D964CE"/>
    <w:rsid w:val="30F8265E"/>
    <w:rsid w:val="313C1E5E"/>
    <w:rsid w:val="314C40A0"/>
    <w:rsid w:val="31632987"/>
    <w:rsid w:val="319409DE"/>
    <w:rsid w:val="32371FE5"/>
    <w:rsid w:val="32D135C7"/>
    <w:rsid w:val="32FD5AF2"/>
    <w:rsid w:val="349647E4"/>
    <w:rsid w:val="36184782"/>
    <w:rsid w:val="36CE1016"/>
    <w:rsid w:val="370622B8"/>
    <w:rsid w:val="37A94C31"/>
    <w:rsid w:val="38620631"/>
    <w:rsid w:val="39983970"/>
    <w:rsid w:val="39F91F51"/>
    <w:rsid w:val="3A076B66"/>
    <w:rsid w:val="3A2F3C28"/>
    <w:rsid w:val="3ACB544F"/>
    <w:rsid w:val="3B580FB4"/>
    <w:rsid w:val="3BB670B8"/>
    <w:rsid w:val="3C1D48AE"/>
    <w:rsid w:val="3C652FC2"/>
    <w:rsid w:val="3D1F6783"/>
    <w:rsid w:val="3D506AC2"/>
    <w:rsid w:val="3DD94D1F"/>
    <w:rsid w:val="3E782D86"/>
    <w:rsid w:val="3EB1607D"/>
    <w:rsid w:val="3F3717AE"/>
    <w:rsid w:val="3F4C2153"/>
    <w:rsid w:val="3F6A1D37"/>
    <w:rsid w:val="3F9B649E"/>
    <w:rsid w:val="400F2FAD"/>
    <w:rsid w:val="40900809"/>
    <w:rsid w:val="409F2474"/>
    <w:rsid w:val="41D250C9"/>
    <w:rsid w:val="44F635CA"/>
    <w:rsid w:val="45BE742E"/>
    <w:rsid w:val="45E93283"/>
    <w:rsid w:val="45FE3658"/>
    <w:rsid w:val="46072BC5"/>
    <w:rsid w:val="462C7D91"/>
    <w:rsid w:val="46D76850"/>
    <w:rsid w:val="47241E7D"/>
    <w:rsid w:val="472F67EC"/>
    <w:rsid w:val="474366A5"/>
    <w:rsid w:val="47674205"/>
    <w:rsid w:val="48D22785"/>
    <w:rsid w:val="48EC7A63"/>
    <w:rsid w:val="48EE7025"/>
    <w:rsid w:val="49680B69"/>
    <w:rsid w:val="499A7F67"/>
    <w:rsid w:val="4A2010D1"/>
    <w:rsid w:val="4A4B0A34"/>
    <w:rsid w:val="4B393117"/>
    <w:rsid w:val="4D0B3CA5"/>
    <w:rsid w:val="4D3D2677"/>
    <w:rsid w:val="4D870760"/>
    <w:rsid w:val="4E9273F7"/>
    <w:rsid w:val="4EFD3A34"/>
    <w:rsid w:val="504A5756"/>
    <w:rsid w:val="517E6D91"/>
    <w:rsid w:val="51D71733"/>
    <w:rsid w:val="51EF1530"/>
    <w:rsid w:val="51F969A8"/>
    <w:rsid w:val="526747A8"/>
    <w:rsid w:val="528121D3"/>
    <w:rsid w:val="52C80AFF"/>
    <w:rsid w:val="52F95E63"/>
    <w:rsid w:val="5340429F"/>
    <w:rsid w:val="53782004"/>
    <w:rsid w:val="540B4676"/>
    <w:rsid w:val="55662D4F"/>
    <w:rsid w:val="56B10C01"/>
    <w:rsid w:val="57CC2099"/>
    <w:rsid w:val="5865536D"/>
    <w:rsid w:val="59F21FBA"/>
    <w:rsid w:val="5A324EF9"/>
    <w:rsid w:val="5B220342"/>
    <w:rsid w:val="5B91074D"/>
    <w:rsid w:val="5CFF0827"/>
    <w:rsid w:val="5D8821F3"/>
    <w:rsid w:val="5E6C67F7"/>
    <w:rsid w:val="5EFD54A6"/>
    <w:rsid w:val="5F4959BB"/>
    <w:rsid w:val="5F877BF1"/>
    <w:rsid w:val="5FBA6C7D"/>
    <w:rsid w:val="6001421E"/>
    <w:rsid w:val="617257C6"/>
    <w:rsid w:val="61BB3523"/>
    <w:rsid w:val="61FE7365"/>
    <w:rsid w:val="624A206E"/>
    <w:rsid w:val="645E45EA"/>
    <w:rsid w:val="650256CD"/>
    <w:rsid w:val="65C3765D"/>
    <w:rsid w:val="666157E3"/>
    <w:rsid w:val="66D55BBA"/>
    <w:rsid w:val="67C15B44"/>
    <w:rsid w:val="68BF12BC"/>
    <w:rsid w:val="694F78A2"/>
    <w:rsid w:val="69C57E6A"/>
    <w:rsid w:val="69FC5C8D"/>
    <w:rsid w:val="6A1A1D43"/>
    <w:rsid w:val="6A764632"/>
    <w:rsid w:val="6B2657AC"/>
    <w:rsid w:val="6D1A7968"/>
    <w:rsid w:val="6D3B39C2"/>
    <w:rsid w:val="6DF0317D"/>
    <w:rsid w:val="6E9F7006"/>
    <w:rsid w:val="6EBF30C4"/>
    <w:rsid w:val="7134419E"/>
    <w:rsid w:val="718B2D6F"/>
    <w:rsid w:val="720A4553"/>
    <w:rsid w:val="72833403"/>
    <w:rsid w:val="72AE5DF3"/>
    <w:rsid w:val="72FA0CAA"/>
    <w:rsid w:val="73BD13F9"/>
    <w:rsid w:val="73BF16D9"/>
    <w:rsid w:val="74420E7C"/>
    <w:rsid w:val="747336E8"/>
    <w:rsid w:val="749A3258"/>
    <w:rsid w:val="74B06DF1"/>
    <w:rsid w:val="74FF3F23"/>
    <w:rsid w:val="75295993"/>
    <w:rsid w:val="75DF65F7"/>
    <w:rsid w:val="75E5316F"/>
    <w:rsid w:val="76AF50FD"/>
    <w:rsid w:val="76B72EE2"/>
    <w:rsid w:val="789B1DCD"/>
    <w:rsid w:val="78D935A8"/>
    <w:rsid w:val="78EB596B"/>
    <w:rsid w:val="79083AAF"/>
    <w:rsid w:val="7A03654E"/>
    <w:rsid w:val="7A3412F5"/>
    <w:rsid w:val="7A7F2C28"/>
    <w:rsid w:val="7CE12969"/>
    <w:rsid w:val="7CEC729F"/>
    <w:rsid w:val="7D1A1ECF"/>
    <w:rsid w:val="7E26604D"/>
    <w:rsid w:val="7F6E4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48860"/>
  <w15:docId w15:val="{16FB0E3A-64E3-49E2-AE76-18B48023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qFormat/>
    <w:rPr>
      <w:color w:val="808080"/>
    </w:rPr>
  </w:style>
  <w:style w:type="paragraph" w:customStyle="1" w:styleId="MTDisplayEquation">
    <w:name w:val="MTDisplayEquation"/>
    <w:basedOn w:val="a"/>
    <w:next w:val="a"/>
    <w:qFormat/>
    <w:rsid w:val="00072F02"/>
    <w:pPr>
      <w:widowControl/>
      <w:tabs>
        <w:tab w:val="center" w:pos="4360"/>
        <w:tab w:val="right" w:pos="8300"/>
      </w:tabs>
      <w:ind w:left="420"/>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21</cp:revision>
  <dcterms:created xsi:type="dcterms:W3CDTF">2020-03-30T23:43:00Z</dcterms:created>
  <dcterms:modified xsi:type="dcterms:W3CDTF">2021-10-25T13:22:00Z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61454458100B49C3815C6803B239E76C</vt:lpwstr>
  </property>
</Properties>
</file>