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受审核部门：综合部（含财务）    主管领导：孔垂新 </w:t>
            </w:r>
            <w:r>
              <w:rPr>
                <w:sz w:val="24"/>
                <w:szCs w:val="24"/>
              </w:rPr>
              <w:t xml:space="preserve"> </w:t>
            </w:r>
            <w:r>
              <w:rPr>
                <w:rFonts w:hint="eastAsia"/>
                <w:sz w:val="24"/>
                <w:szCs w:val="24"/>
              </w:rPr>
              <w:t>陪同人员：</w:t>
            </w:r>
            <w:r>
              <w:rPr>
                <w:rFonts w:hint="eastAsia"/>
              </w:rPr>
              <w:t>迟亮</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李京田</w:t>
            </w:r>
            <w:r>
              <w:rPr>
                <w:rFonts w:hint="eastAsia"/>
                <w:sz w:val="24"/>
                <w:szCs w:val="24"/>
              </w:rPr>
              <w:t xml:space="preserve">  审核时间：</w:t>
            </w:r>
            <w:r>
              <w:rPr>
                <w:rFonts w:hint="eastAsia"/>
                <w:sz w:val="24"/>
                <w:szCs w:val="24"/>
                <w:lang w:val="en-US" w:eastAsia="zh-CN"/>
              </w:rPr>
              <w:t>2021.9.29</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pPr>
              <w:rPr>
                <w:szCs w:val="22"/>
              </w:rPr>
            </w:pPr>
            <w:r>
              <w:rPr>
                <w:rFonts w:hint="eastAsia"/>
                <w:sz w:val="24"/>
                <w:szCs w:val="24"/>
              </w:rPr>
              <w:t>审核条款：</w:t>
            </w:r>
            <w:r>
              <w:rPr>
                <w:szCs w:val="22"/>
              </w:rPr>
              <w:t>Q5.3/</w:t>
            </w:r>
            <w:r>
              <w:rPr>
                <w:rFonts w:hint="eastAsia"/>
                <w:szCs w:val="22"/>
              </w:rPr>
              <w:t>6.1/6.2/</w:t>
            </w:r>
            <w:r>
              <w:rPr>
                <w:szCs w:val="22"/>
              </w:rPr>
              <w:t>7.1.2/7.1.3/7.1.6</w:t>
            </w:r>
            <w:r>
              <w:rPr>
                <w:rFonts w:hint="eastAsia"/>
                <w:szCs w:val="22"/>
              </w:rPr>
              <w:t>/</w:t>
            </w:r>
            <w:r>
              <w:rPr>
                <w:szCs w:val="22"/>
              </w:rPr>
              <w:t>7.2/</w:t>
            </w:r>
            <w:r>
              <w:rPr>
                <w:rFonts w:hint="eastAsia"/>
                <w:szCs w:val="22"/>
              </w:rPr>
              <w:t>7.3/7.4/7.5/</w:t>
            </w:r>
            <w:r>
              <w:rPr>
                <w:szCs w:val="22"/>
              </w:rPr>
              <w:t>9.1.2/9.1.3/9.2/10.2</w:t>
            </w:r>
            <w:r>
              <w:rPr>
                <w:rFonts w:hint="eastAsia"/>
                <w:szCs w:val="22"/>
              </w:rPr>
              <w:t>；</w:t>
            </w:r>
          </w:p>
          <w:p>
            <w:pPr>
              <w:rPr>
                <w:szCs w:val="22"/>
              </w:rPr>
            </w:pPr>
            <w:r>
              <w:rPr>
                <w:szCs w:val="22"/>
              </w:rPr>
              <w:t>E</w:t>
            </w:r>
            <w:r>
              <w:rPr>
                <w:rFonts w:hint="eastAsia"/>
                <w:szCs w:val="22"/>
              </w:rPr>
              <w:t>O</w:t>
            </w:r>
            <w:r>
              <w:rPr>
                <w:szCs w:val="22"/>
              </w:rPr>
              <w:t>5.3/</w:t>
            </w:r>
            <w:r>
              <w:rPr>
                <w:rFonts w:hint="eastAsia"/>
                <w:szCs w:val="22"/>
              </w:rPr>
              <w:t>6.2/</w:t>
            </w:r>
            <w:r>
              <w:rPr>
                <w:szCs w:val="22"/>
              </w:rPr>
              <w:t>6.1.2/6.1.3/7.2/7.3/7.4/7.5/8.1/8.2/9.1.2/9.2/10.2</w:t>
            </w:r>
            <w:r>
              <w:rPr>
                <w:rFonts w:hint="eastAsia"/>
                <w:szCs w:val="22"/>
              </w:rPr>
              <w:t>；</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QEO5.3</w:t>
            </w:r>
          </w:p>
          <w:p>
            <w:pPr>
              <w:pStyle w:val="12"/>
            </w:pPr>
          </w:p>
        </w:tc>
        <w:tc>
          <w:tcPr>
            <w:tcW w:w="10694" w:type="dxa"/>
            <w:vAlign w:val="center"/>
          </w:tcPr>
          <w:p>
            <w:pPr>
              <w:ind w:firstLine="420" w:firstLineChars="200"/>
            </w:pPr>
            <w:r>
              <w:rPr>
                <w:rFonts w:hint="eastAsia"/>
              </w:rPr>
              <w:t>部门负责人：孔垂新</w:t>
            </w:r>
          </w:p>
          <w:p>
            <w:pPr>
              <w:ind w:firstLine="420" w:firstLineChars="200"/>
            </w:pPr>
            <w:r>
              <w:rPr>
                <w:rFonts w:hint="eastAsia"/>
              </w:rPr>
              <w:t>1）贯彻落实GB/T19001-2016标准、GB/T24001-2016标准、ISO45001:2018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630" w:firstLineChars="300"/>
            </w:pPr>
            <w:r>
              <w:rPr>
                <w:rFonts w:hint="eastAsia"/>
              </w:rPr>
              <w:t>询问综合部负责人孔垂新，职责明确。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94" w:type="dxa"/>
            <w:vAlign w:val="center"/>
          </w:tcPr>
          <w:p>
            <w:r>
              <w:rPr>
                <w:rFonts w:hint="eastAsia"/>
              </w:rPr>
              <w:t>企业识别了如下分析：</w:t>
            </w:r>
          </w:p>
          <w:p>
            <w:r>
              <w:rPr>
                <w:rFonts w:hint="eastAsia"/>
              </w:rPr>
              <w:t>1</w:t>
            </w:r>
            <w:r>
              <w:rPr>
                <w:rFonts w:hint="eastAsia"/>
              </w:rPr>
              <w:tab/>
            </w:r>
            <w:r>
              <w:rPr>
                <w:rFonts w:hint="eastAsia"/>
              </w:rPr>
              <w:t>经济：整体经济环境不佳，银行利率快，银行信贷紧缩</w:t>
            </w:r>
          </w:p>
          <w:p>
            <w:r>
              <w:rPr>
                <w:rFonts w:hint="eastAsia"/>
              </w:rPr>
              <w:t>2</w:t>
            </w:r>
            <w:r>
              <w:rPr>
                <w:rFonts w:hint="eastAsia"/>
              </w:rPr>
              <w:tab/>
            </w:r>
            <w:r>
              <w:rPr>
                <w:rFonts w:hint="eastAsia"/>
              </w:rPr>
              <w:t>资源：公司现有环境、人员、设备管理不善</w:t>
            </w:r>
          </w:p>
          <w:p>
            <w:r>
              <w:rPr>
                <w:rFonts w:hint="eastAsia"/>
              </w:rPr>
              <w:t>3</w:t>
            </w:r>
            <w:r>
              <w:rPr>
                <w:rFonts w:hint="eastAsia"/>
              </w:rPr>
              <w:tab/>
            </w:r>
            <w:r>
              <w:rPr>
                <w:rFonts w:hint="eastAsia"/>
              </w:rPr>
              <w:t>文化：顾客行业具有习惯性消费，新客户开发困难，目前老客户对本公司产品质量比较满意</w:t>
            </w:r>
          </w:p>
          <w:p>
            <w:r>
              <w:rPr>
                <w:rFonts w:hint="eastAsia"/>
              </w:rPr>
              <w:t>4</w:t>
            </w:r>
            <w:r>
              <w:rPr>
                <w:rFonts w:hint="eastAsia"/>
              </w:rPr>
              <w:tab/>
            </w:r>
            <w:r>
              <w:rPr>
                <w:rFonts w:hint="eastAsia"/>
              </w:rPr>
              <w:t>社会：本公司所在地社会形势稳定，失业率较较低，人员安全感高，教育水平和人员素质较高，公共节假日和工作时间设置比较合理，相对风险较小</w:t>
            </w:r>
          </w:p>
          <w:p>
            <w:r>
              <w:rPr>
                <w:rFonts w:hint="eastAsia"/>
              </w:rPr>
              <w:t>5</w:t>
            </w:r>
            <w:r>
              <w:rPr>
                <w:rFonts w:hint="eastAsia"/>
              </w:rPr>
              <w:tab/>
            </w:r>
            <w:r>
              <w:rPr>
                <w:rFonts w:hint="eastAsia"/>
              </w:rPr>
              <w:t>专利：公司产品专利有效期到期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O6.1.4</w:t>
            </w:r>
          </w:p>
          <w:p>
            <w:pPr>
              <w:spacing w:line="280" w:lineRule="exact"/>
            </w:pPr>
          </w:p>
        </w:tc>
        <w:tc>
          <w:tcPr>
            <w:tcW w:w="10694" w:type="dxa"/>
            <w:vAlign w:val="center"/>
          </w:tcPr>
          <w:p>
            <w:pPr>
              <w:pStyle w:val="12"/>
            </w:pPr>
            <w:r>
              <w:rPr>
                <w:rFonts w:hint="eastAsia"/>
              </w:rPr>
              <w:t>企业制定了如下措施：</w:t>
            </w:r>
          </w:p>
          <w:p>
            <w:pPr>
              <w:pStyle w:val="21"/>
              <w:ind w:left="142" w:firstLine="46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控制措施</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风险规避措施</w:t>
            </w:r>
          </w:p>
          <w:p>
            <w:pPr>
              <w:pStyle w:val="21"/>
              <w:ind w:left="142" w:firstLine="230" w:firstLineChars="10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提前资金准备</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对于合同付款紧抓</w:t>
            </w:r>
          </w:p>
          <w:p>
            <w:pPr>
              <w:pStyle w:val="21"/>
              <w:ind w:firstLine="46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加强人员培训，提高意识</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加强检查，合理调配管理资源</w:t>
            </w:r>
          </w:p>
          <w:p>
            <w:pPr>
              <w:pStyle w:val="21"/>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做好老客户维护</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积极开发价值高的新客户</w:t>
            </w:r>
          </w:p>
          <w:p>
            <w:pPr>
              <w:pStyle w:val="21"/>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及时关注社会信息及动态</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做好公司人员储备</w:t>
            </w:r>
          </w:p>
          <w:p>
            <w:pPr>
              <w:pStyle w:val="12"/>
            </w:pPr>
            <w:r>
              <w:rPr>
                <w:rFonts w:hint="eastAsia"/>
              </w:rPr>
              <w:t>对专利有效期进行评审与统计</w:t>
            </w:r>
            <w:r>
              <w:rPr>
                <w:rFonts w:hint="eastAsia"/>
              </w:rPr>
              <w:tab/>
            </w:r>
            <w:r>
              <w:rPr>
                <w:rFonts w:hint="eastAsia"/>
              </w:rPr>
              <w:t>制定计划，加大专利申报力度。</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asciiTheme="minorEastAsia" w:hAnsiTheme="minorEastAsia" w:eastAsiaTheme="minorEastAsia" w:cstheme="minorEastAsia"/>
                <w:szCs w:val="21"/>
              </w:rPr>
              <w:t>E</w:t>
            </w:r>
            <w:r>
              <w:rPr>
                <w:rFonts w:hint="eastAsia" w:asciiTheme="minorEastAsia" w:hAnsiTheme="minorEastAsia" w:eastAsiaTheme="minorEastAsia" w:cstheme="minorEastAsia"/>
                <w:szCs w:val="21"/>
              </w:rPr>
              <w:t>O6.2</w:t>
            </w:r>
          </w:p>
          <w:p>
            <w:pPr>
              <w:spacing w:line="280" w:lineRule="exact"/>
              <w:rPr>
                <w:rFonts w:asciiTheme="minorEastAsia" w:hAnsiTheme="minorEastAsia" w:eastAsiaTheme="minorEastAsia" w:cstheme="minorEastAsia"/>
                <w:szCs w:val="21"/>
              </w:rPr>
            </w:pPr>
          </w:p>
        </w:tc>
        <w:tc>
          <w:tcPr>
            <w:tcW w:w="10694"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spacing w:line="280" w:lineRule="exact"/>
              <w:ind w:firstLine="420" w:firstLineChars="200"/>
            </w:pPr>
            <w:r>
              <w:rPr>
                <w:rFonts w:hint="eastAsia"/>
              </w:rPr>
              <w:t xml:space="preserve">质量目标： </w:t>
            </w:r>
          </w:p>
          <w:p>
            <w:pPr>
              <w:spacing w:line="280" w:lineRule="exact"/>
              <w:ind w:firstLine="420" w:firstLineChars="200"/>
            </w:pPr>
            <w:r>
              <w:rPr>
                <w:rFonts w:hint="eastAsia"/>
              </w:rPr>
              <w:t>1) 咨询服务质量合格率100%</w:t>
            </w:r>
          </w:p>
          <w:p>
            <w:pPr>
              <w:spacing w:line="280" w:lineRule="exact"/>
              <w:ind w:firstLine="420" w:firstLineChars="200"/>
            </w:pPr>
            <w:r>
              <w:rPr>
                <w:rFonts w:hint="eastAsia"/>
              </w:rPr>
              <w:t>2) 顾客满意程度95%以上。</w:t>
            </w:r>
          </w:p>
          <w:p>
            <w:pPr>
              <w:spacing w:line="280" w:lineRule="exact"/>
              <w:ind w:firstLine="420" w:firstLineChars="200"/>
            </w:pPr>
            <w:r>
              <w:rPr>
                <w:rFonts w:hint="eastAsia"/>
              </w:rPr>
              <w:t>3) 咨询服务指导按时完成率100%</w:t>
            </w:r>
          </w:p>
          <w:p>
            <w:pPr>
              <w:spacing w:line="280" w:lineRule="exact"/>
              <w:ind w:firstLine="420" w:firstLineChars="200"/>
            </w:pPr>
            <w:r>
              <w:rPr>
                <w:rFonts w:hint="eastAsia"/>
              </w:rPr>
              <w:t xml:space="preserve">    环境目标：</w:t>
            </w:r>
          </w:p>
          <w:p>
            <w:pPr>
              <w:spacing w:line="280" w:lineRule="exact"/>
              <w:ind w:firstLine="420" w:firstLineChars="200"/>
            </w:pPr>
            <w:r>
              <w:rPr>
                <w:rFonts w:hint="eastAsia"/>
              </w:rPr>
              <w:t>1）固体废弃物100%分类，合理处理；</w:t>
            </w:r>
          </w:p>
          <w:p>
            <w:pPr>
              <w:spacing w:line="280" w:lineRule="exact"/>
              <w:ind w:firstLine="420" w:firstLineChars="200"/>
            </w:pPr>
            <w:r>
              <w:rPr>
                <w:rFonts w:hint="eastAsia"/>
              </w:rPr>
              <w:t>2）环境污染事故发生率为零</w:t>
            </w:r>
          </w:p>
          <w:p>
            <w:pPr>
              <w:spacing w:line="280" w:lineRule="exact"/>
              <w:ind w:firstLine="420" w:firstLineChars="200"/>
            </w:pPr>
            <w:r>
              <w:rPr>
                <w:rFonts w:hint="eastAsia"/>
              </w:rPr>
              <w:t xml:space="preserve">    职业健康安全目标和指标：</w:t>
            </w:r>
          </w:p>
          <w:p>
            <w:pPr>
              <w:spacing w:line="280" w:lineRule="exact"/>
              <w:ind w:firstLine="420" w:firstLineChars="200"/>
            </w:pPr>
            <w:r>
              <w:rPr>
                <w:rFonts w:hint="eastAsia"/>
              </w:rPr>
              <w:t xml:space="preserve">1）各类重伤以上事故发生率为零； </w:t>
            </w:r>
          </w:p>
          <w:p>
            <w:pPr>
              <w:spacing w:line="280" w:lineRule="exact"/>
              <w:ind w:firstLine="420" w:firstLineChars="200"/>
            </w:pPr>
            <w:r>
              <w:rPr>
                <w:rFonts w:hint="eastAsia"/>
              </w:rPr>
              <w:t>2）火灾事故发生率为零。</w:t>
            </w:r>
          </w:p>
          <w:p>
            <w:pPr>
              <w:spacing w:line="280" w:lineRule="exact"/>
              <w:ind w:firstLine="420" w:firstLineChars="200"/>
            </w:pPr>
            <w:r>
              <w:rPr>
                <w:rFonts w:hint="eastAsia"/>
              </w:rPr>
              <w:t>目标可测量，与公司管理方针一致。</w:t>
            </w:r>
          </w:p>
          <w:p>
            <w:pPr>
              <w:spacing w:line="280" w:lineRule="exact"/>
              <w:ind w:firstLine="420" w:firstLineChars="200"/>
            </w:pPr>
            <w:r>
              <w:rPr>
                <w:rFonts w:hint="eastAsia"/>
              </w:rPr>
              <w:t>综合部的目标为：</w:t>
            </w:r>
          </w:p>
          <w:p>
            <w:pPr>
              <w:spacing w:line="280" w:lineRule="exact"/>
              <w:ind w:firstLine="420" w:firstLineChars="200"/>
            </w:pPr>
            <w:r>
              <w:rPr>
                <w:rFonts w:hint="eastAsia"/>
              </w:rPr>
              <w:t>1、培训计划完成率100%</w:t>
            </w:r>
          </w:p>
          <w:p>
            <w:pPr>
              <w:spacing w:line="280" w:lineRule="exact"/>
              <w:ind w:firstLine="420" w:firstLineChars="200"/>
            </w:pPr>
            <w:r>
              <w:t>2</w:t>
            </w:r>
            <w:r>
              <w:rPr>
                <w:rFonts w:hint="eastAsia"/>
              </w:rPr>
              <w:t>、文件错发率控制在5%一下</w:t>
            </w:r>
          </w:p>
          <w:p>
            <w:pPr>
              <w:spacing w:line="280" w:lineRule="exact"/>
              <w:ind w:firstLine="420" w:firstLineChars="200"/>
            </w:pPr>
            <w:r>
              <w:rPr>
                <w:rFonts w:hint="eastAsia"/>
              </w:rPr>
              <w:t>3、供方评定率100%</w:t>
            </w:r>
          </w:p>
          <w:p>
            <w:pPr>
              <w:spacing w:line="280" w:lineRule="exact"/>
              <w:ind w:firstLine="420" w:firstLineChars="200"/>
            </w:pPr>
            <w:r>
              <w:rPr>
                <w:rFonts w:hint="eastAsia"/>
              </w:rPr>
              <w:t>4、供货及时率100%</w:t>
            </w:r>
          </w:p>
          <w:p>
            <w:pPr>
              <w:spacing w:line="280" w:lineRule="exact"/>
              <w:ind w:firstLine="420" w:firstLineChars="200"/>
            </w:pPr>
            <w:r>
              <w:rPr>
                <w:rFonts w:hint="eastAsia"/>
              </w:rPr>
              <w:t>5、顾客满意度95%以上</w:t>
            </w:r>
          </w:p>
          <w:p>
            <w:pPr>
              <w:spacing w:line="280" w:lineRule="exact"/>
              <w:ind w:firstLine="420" w:firstLineChars="200"/>
              <w:rPr>
                <w:bCs/>
              </w:rPr>
            </w:pPr>
            <w:r>
              <w:rPr>
                <w:bCs/>
              </w:rPr>
              <w:t>6</w:t>
            </w:r>
            <w:r>
              <w:rPr>
                <w:rFonts w:hint="eastAsia"/>
                <w:bCs/>
              </w:rPr>
              <w:t>、灭火器配置率100％</w:t>
            </w:r>
          </w:p>
          <w:p>
            <w:pPr>
              <w:spacing w:line="280" w:lineRule="exact"/>
              <w:ind w:firstLine="420" w:firstLineChars="200"/>
              <w:rPr>
                <w:bCs/>
              </w:rPr>
            </w:pPr>
            <w:r>
              <w:rPr>
                <w:bCs/>
              </w:rPr>
              <w:t>7</w:t>
            </w:r>
            <w:r>
              <w:rPr>
                <w:rFonts w:hint="eastAsia"/>
                <w:bCs/>
              </w:rPr>
              <w:t>、固废100％分类进行处理</w:t>
            </w:r>
          </w:p>
          <w:p>
            <w:pPr>
              <w:spacing w:line="280" w:lineRule="exact"/>
              <w:ind w:firstLine="420" w:firstLineChars="200"/>
              <w:rPr>
                <w:bCs/>
              </w:rPr>
            </w:pPr>
            <w:r>
              <w:rPr>
                <w:bCs/>
              </w:rPr>
              <w:t>8</w:t>
            </w:r>
            <w:r>
              <w:rPr>
                <w:rFonts w:hint="eastAsia"/>
                <w:bCs/>
              </w:rPr>
              <w:t>、无重大环境投诉</w:t>
            </w:r>
          </w:p>
          <w:p>
            <w:pPr>
              <w:spacing w:line="280" w:lineRule="exact"/>
              <w:ind w:firstLine="420" w:firstLineChars="200"/>
              <w:rPr>
                <w:bCs/>
              </w:rPr>
            </w:pPr>
            <w:r>
              <w:rPr>
                <w:bCs/>
              </w:rPr>
              <w:t>9</w:t>
            </w:r>
            <w:r>
              <w:rPr>
                <w:rFonts w:hint="eastAsia"/>
                <w:bCs/>
              </w:rPr>
              <w:t>、</w:t>
            </w:r>
            <w:r>
              <w:rPr>
                <w:rFonts w:hint="eastAsia"/>
              </w:rPr>
              <w:t>火灾事故发生率为0。</w:t>
            </w:r>
          </w:p>
          <w:p>
            <w:pPr>
              <w:spacing w:line="280" w:lineRule="exact"/>
              <w:ind w:firstLine="420" w:firstLineChars="200"/>
            </w:pPr>
            <w:r>
              <w:t>10</w:t>
            </w:r>
            <w:r>
              <w:rPr>
                <w:rFonts w:hint="eastAsia"/>
              </w:rPr>
              <w:t xml:space="preserve">、各类重伤以上事故发生率为零； </w:t>
            </w:r>
          </w:p>
          <w:p>
            <w:pPr>
              <w:spacing w:line="280" w:lineRule="exact"/>
              <w:ind w:firstLine="420" w:firstLineChars="200"/>
            </w:pPr>
            <w:r>
              <w:t>11</w:t>
            </w:r>
            <w:r>
              <w:rPr>
                <w:rFonts w:hint="eastAsia"/>
              </w:rPr>
              <w:t>、火灾事故发生率为零。</w:t>
            </w:r>
          </w:p>
          <w:p>
            <w:pPr>
              <w:spacing w:line="280" w:lineRule="exact"/>
              <w:ind w:firstLine="420" w:firstLineChars="200"/>
            </w:pPr>
            <w:r>
              <w:rPr>
                <w:rFonts w:hint="eastAsia"/>
              </w:rPr>
              <w:t>每年由综合部按公司管理目标考核要求统计考核公司管理目标完成情况，提交管理评审会议。查到2</w:t>
            </w:r>
            <w:r>
              <w:t>02</w:t>
            </w:r>
            <w:r>
              <w:rPr>
                <w:rFonts w:hint="eastAsia"/>
                <w:lang w:val="en-US" w:eastAsia="zh-CN"/>
              </w:rPr>
              <w:t>1</w:t>
            </w:r>
            <w:r>
              <w:rPr>
                <w:rFonts w:hint="eastAsia"/>
              </w:rPr>
              <w:t>年</w:t>
            </w:r>
            <w:r>
              <w:rPr>
                <w:rFonts w:hint="eastAsia"/>
                <w:lang w:val="en-US" w:eastAsia="zh-CN"/>
              </w:rPr>
              <w:t>1</w:t>
            </w:r>
            <w:r>
              <w:rPr>
                <w:rFonts w:hint="eastAsia"/>
              </w:rPr>
              <w:t>月-</w:t>
            </w:r>
            <w:r>
              <w:t>202</w:t>
            </w:r>
            <w:r>
              <w:rPr>
                <w:rFonts w:hint="eastAsia"/>
                <w:lang w:val="en-US" w:eastAsia="zh-CN"/>
              </w:rPr>
              <w:t>1</w:t>
            </w:r>
            <w:r>
              <w:rPr>
                <w:rFonts w:hint="eastAsia"/>
              </w:rPr>
              <w:t>年</w:t>
            </w:r>
            <w:r>
              <w:rPr>
                <w:rFonts w:hint="eastAsia"/>
                <w:lang w:val="en-US" w:eastAsia="zh-CN"/>
              </w:rPr>
              <w:t>8</w:t>
            </w:r>
            <w:r>
              <w:rPr>
                <w:rFonts w:hint="eastAsia"/>
              </w:rPr>
              <w:t>月，综合部管理目标完成情况，各项目标均已完成，考核部门综合部。</w:t>
            </w:r>
          </w:p>
          <w:p>
            <w:pPr>
              <w:ind w:left="210" w:leftChars="100" w:firstLine="210" w:firstLineChars="100"/>
              <w:rPr>
                <w:rFonts w:ascii="宋体" w:hAnsi="宋体" w:cs="宋体"/>
                <w:szCs w:val="21"/>
              </w:rPr>
            </w:pPr>
            <w:r>
              <w:rPr>
                <w:rFonts w:hint="eastAsia" w:ascii="宋体" w:hAnsi="宋体" w:cs="宋体"/>
                <w:szCs w:val="21"/>
              </w:rPr>
              <w:t>查管理方案：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淘汰过期、报废设备,对灭火器更新；每年进行一次消防演习。执行部门：各部门，检查人：杨贺竹   ，责任部门：</w:t>
            </w:r>
            <w:r>
              <w:rPr>
                <w:rFonts w:hint="eastAsia" w:ascii="宋体" w:hAnsi="宋体"/>
                <w:szCs w:val="21"/>
              </w:rPr>
              <w:t>综合部</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ascii="宋体" w:hAnsi="宋体"/>
                <w:szCs w:val="21"/>
              </w:rPr>
              <w:t>杨贺竹   、</w:t>
            </w:r>
            <w:r>
              <w:rPr>
                <w:rFonts w:hint="eastAsia" w:ascii="宋体" w:hAnsi="宋体" w:cs="宋体"/>
                <w:szCs w:val="21"/>
              </w:rPr>
              <w:t>执行日期：</w:t>
            </w:r>
            <w:r>
              <w:rPr>
                <w:rFonts w:hint="eastAsia" w:ascii="宋体" w:hAnsi="宋体"/>
                <w:szCs w:val="21"/>
                <w:lang w:val="en-US" w:eastAsia="zh-CN"/>
              </w:rPr>
              <w:t>长期</w:t>
            </w:r>
            <w:r>
              <w:rPr>
                <w:rFonts w:hint="eastAsia" w:ascii="宋体" w:hAnsi="宋体"/>
                <w:szCs w:val="21"/>
              </w:rPr>
              <w:t>。</w:t>
            </w:r>
          </w:p>
          <w:p>
            <w:pPr>
              <w:spacing w:line="280" w:lineRule="exact"/>
              <w:ind w:firstLine="420" w:firstLineChars="200"/>
            </w:pPr>
            <w:r>
              <w:rPr>
                <w:rFonts w:hint="eastAsia" w:ascii="宋体" w:hAnsi="宋体" w:cs="宋体"/>
                <w:szCs w:val="21"/>
              </w:rPr>
              <w:t>上述目标、指标202</w:t>
            </w:r>
            <w:r>
              <w:rPr>
                <w:rFonts w:hint="eastAsia" w:ascii="宋体" w:hAnsi="宋体" w:cs="宋体"/>
                <w:szCs w:val="21"/>
                <w:lang w:val="en-US" w:eastAsia="zh-CN"/>
              </w:rPr>
              <w:t>1</w:t>
            </w:r>
            <w:r>
              <w:rPr>
                <w:rFonts w:hint="eastAsia" w:ascii="宋体" w:hAnsi="宋体" w:cs="宋体"/>
                <w:szCs w:val="21"/>
              </w:rPr>
              <w:t>年进行考核，考核结果：全部达标，检查人：杨贺竹   。制定的指标和管理方案基本可行。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EO6.1.2</w:t>
            </w:r>
          </w:p>
          <w:p/>
        </w:tc>
        <w:tc>
          <w:tcPr>
            <w:tcW w:w="10694" w:type="dxa"/>
            <w:vAlign w:val="center"/>
          </w:tcPr>
          <w:p>
            <w:pPr>
              <w:spacing w:line="394" w:lineRule="exact"/>
              <w:ind w:firstLine="420" w:firstLineChars="200"/>
              <w:rPr>
                <w:szCs w:val="21"/>
              </w:rPr>
            </w:pPr>
            <w:r>
              <w:rPr>
                <w:rFonts w:hint="eastAsia"/>
                <w:szCs w:val="21"/>
              </w:rPr>
              <w:t>编制了</w:t>
            </w:r>
            <w:r>
              <w:rPr>
                <w:szCs w:val="21"/>
              </w:rPr>
              <w:t>《</w:t>
            </w:r>
            <w:r>
              <w:rPr>
                <w:rFonts w:hint="eastAsia"/>
                <w:szCs w:val="21"/>
              </w:rPr>
              <w:t>环境因素识别与评价控制程序</w:t>
            </w:r>
            <w:r>
              <w:rPr>
                <w:szCs w:val="21"/>
              </w:rPr>
              <w:t>》</w:t>
            </w:r>
            <w:r>
              <w:rPr>
                <w:rFonts w:hint="eastAsia"/>
                <w:szCs w:val="21"/>
              </w:rPr>
              <w:t>、</w:t>
            </w:r>
            <w:r>
              <w:rPr>
                <w:szCs w:val="21"/>
              </w:rPr>
              <w:t>《</w:t>
            </w:r>
            <w:r>
              <w:rPr>
                <w:rFonts w:hint="eastAsia"/>
                <w:szCs w:val="21"/>
              </w:rPr>
              <w:t>危险源辨识与风险评价管理程序</w:t>
            </w:r>
            <w:r>
              <w:rPr>
                <w:szCs w:val="21"/>
              </w:rPr>
              <w:t>》</w:t>
            </w:r>
            <w:r>
              <w:rPr>
                <w:rFonts w:hint="eastAsia"/>
                <w:szCs w:val="21"/>
              </w:rPr>
              <w:t>符合标准要求.</w:t>
            </w:r>
          </w:p>
          <w:p>
            <w:pPr>
              <w:spacing w:line="394" w:lineRule="exact"/>
              <w:ind w:firstLine="420" w:firstLineChars="200"/>
              <w:rPr>
                <w:szCs w:val="21"/>
              </w:rPr>
            </w:pPr>
            <w:r>
              <w:rPr>
                <w:rFonts w:hint="eastAsia"/>
                <w:szCs w:val="21"/>
              </w:rPr>
              <w:t>提供的“环境因素识别评价表”“重要环境因素清单”，评价考虑了三种时态现在、过去、将来、三种状态、异常、正常、紧急考虑了法律法规，并进行了评价，服务过程，用打分法考虑了法规符合性、发生频次、影响范围等, 通过定性判断法，共识别出重大环境因素2项：1. 潜在火灾事故发生2. 固体废弃物处理，评价符合程序要求及公司的实际情况。</w:t>
            </w:r>
          </w:p>
          <w:p>
            <w:pPr>
              <w:spacing w:line="394" w:lineRule="exact"/>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对重要环境因素的控制措施包括制定管理制度、监督检查、应急预案、培训等。提供《重要环境因素识别清单》，其中综合部涉及的重要环境因素：1. 潜在火灾事故发生2. 固体废弃物处理，评价基本合理。</w:t>
            </w:r>
          </w:p>
          <w:p>
            <w:pPr>
              <w:spacing w:line="394" w:lineRule="exact"/>
              <w:ind w:firstLine="420" w:firstLineChars="200"/>
              <w:rPr>
                <w:szCs w:val="21"/>
              </w:rPr>
            </w:pPr>
            <w:r>
              <w:rPr>
                <w:rFonts w:hint="eastAsia"/>
                <w:szCs w:val="21"/>
              </w:rPr>
              <w:t>提供</w:t>
            </w:r>
            <w:r>
              <w:rPr>
                <w:szCs w:val="21"/>
              </w:rPr>
              <w:t>《</w:t>
            </w:r>
            <w:r>
              <w:rPr>
                <w:rFonts w:hint="eastAsia"/>
                <w:bCs/>
                <w:szCs w:val="21"/>
              </w:rPr>
              <w:t>危险源辨识与风险评价管理程序</w:t>
            </w:r>
            <w:r>
              <w:rPr>
                <w:bCs/>
                <w:szCs w:val="21"/>
              </w:rPr>
              <w:t>》</w:t>
            </w:r>
            <w:r>
              <w:rPr>
                <w:rFonts w:hint="eastAsia"/>
                <w:bCs/>
                <w:szCs w:val="21"/>
              </w:rPr>
              <w:t>，</w:t>
            </w:r>
            <w:r>
              <w:rPr>
                <w:rFonts w:hint="eastAsia"/>
                <w:szCs w:val="21"/>
              </w:rPr>
              <w:t>对影响职业健康安全的危险源，评价其风险程度及级别，不可接受风险评价的标准和更新的时机,并确定更新不可接受风险因素从而进行有效控制等方面的管理要求进行了规定，满足要求。</w:t>
            </w:r>
          </w:p>
          <w:p>
            <w:pPr>
              <w:spacing w:line="394" w:lineRule="exact"/>
              <w:ind w:firstLine="420" w:firstLineChars="200"/>
              <w:rPr>
                <w:szCs w:val="21"/>
              </w:rPr>
            </w:pPr>
            <w:r>
              <w:rPr>
                <w:rFonts w:hint="eastAsia"/>
                <w:szCs w:val="21"/>
              </w:rPr>
              <w:t>提供的：“危险源识别与风险评价表”、“不可接受风险源清单”，评价考虑了将来、状态、可能导致的事件，并进行了评价，用打分法考虑了法规符合性、发生频次、影响范围等, 通过是非法，共识别出不可接受风险3项，涉及：潜在火灾、爆炸；触电；超时劳动，评价符合程序要求及公司的实际情况。对危险源的控制措施包括制定管理制度、监督检查、应急预案、培训等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EO6.1.3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法律法规和其它要求控制程序</w:t>
            </w:r>
            <w:r>
              <w:rPr>
                <w:rFonts w:hint="eastAsia" w:asciiTheme="minorEastAsia" w:hAnsiTheme="minorEastAsia" w:eastAsiaTheme="minorEastAsia"/>
                <w:szCs w:val="21"/>
              </w:rPr>
              <w:t>》要求，随时对法律法规的更新进行跟踪，并进行补充。于20</w:t>
            </w:r>
            <w:r>
              <w:rPr>
                <w:rFonts w:asciiTheme="minorEastAsia" w:hAnsiTheme="minorEastAsia" w:eastAsiaTheme="minorEastAsia"/>
                <w:szCs w:val="21"/>
              </w:rPr>
              <w:t>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年</w:t>
            </w:r>
            <w:r>
              <w:rPr>
                <w:rFonts w:asciiTheme="minorEastAsia" w:hAnsiTheme="minorEastAsia" w:eastAsiaTheme="minorEastAsia"/>
                <w:szCs w:val="21"/>
              </w:rPr>
              <w:t>3</w:t>
            </w:r>
            <w:r>
              <w:rPr>
                <w:rFonts w:hint="eastAsia" w:asciiTheme="minorEastAsia" w:hAnsiTheme="minorEastAsia" w:eastAsiaTheme="minorEastAsia"/>
                <w:szCs w:val="21"/>
              </w:rPr>
              <w:t>月</w:t>
            </w:r>
            <w:r>
              <w:rPr>
                <w:rFonts w:asciiTheme="minorEastAsia" w:hAnsiTheme="minorEastAsia" w:eastAsiaTheme="minorEastAsia"/>
                <w:szCs w:val="21"/>
              </w:rPr>
              <w:t>1</w:t>
            </w:r>
            <w:r>
              <w:rPr>
                <w:rFonts w:hint="eastAsia" w:asciiTheme="minorEastAsia" w:hAnsiTheme="minorEastAsia" w:eastAsiaTheme="minorEastAsia"/>
                <w:szCs w:val="21"/>
              </w:rPr>
              <w:t>0日识别了法律法规清单。获取渠道为网上下载。</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w:t>
            </w:r>
          </w:p>
          <w:p>
            <w:pPr>
              <w:rPr>
                <w:rFonts w:asciiTheme="minorEastAsia" w:hAnsiTheme="minorEastAsia" w:eastAsiaTheme="minorEastAsia"/>
                <w:szCs w:val="21"/>
              </w:rPr>
            </w:pPr>
            <w:r>
              <w:rPr>
                <w:rFonts w:hint="eastAsia" w:asciiTheme="minorEastAsia" w:hAnsiTheme="minorEastAsia" w:eastAsiaTheme="minorEastAsia"/>
                <w:szCs w:val="21"/>
              </w:rPr>
              <w:t>环境和职业健康安全法律法规清单包括国家和天津市的法律法规，共30条，对是否适用进行了评价。综合部组织进行了合规性的评价，评价时间为202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年</w:t>
            </w:r>
            <w:r>
              <w:rPr>
                <w:rFonts w:asciiTheme="minorEastAsia" w:hAnsiTheme="minorEastAsia" w:eastAsiaTheme="minorEastAsia"/>
                <w:szCs w:val="21"/>
              </w:rPr>
              <w:t>4</w:t>
            </w:r>
            <w:r>
              <w:rPr>
                <w:rFonts w:hint="eastAsia" w:asciiTheme="minorEastAsia" w:hAnsiTheme="minorEastAsia" w:eastAsiaTheme="minorEastAsia"/>
                <w:szCs w:val="21"/>
              </w:rPr>
              <w:t>月</w:t>
            </w:r>
            <w:r>
              <w:rPr>
                <w:rFonts w:asciiTheme="minorEastAsia" w:hAnsiTheme="minorEastAsia" w:eastAsiaTheme="minorEastAsia"/>
                <w:szCs w:val="21"/>
              </w:rPr>
              <w:t>10</w:t>
            </w:r>
            <w:r>
              <w:rPr>
                <w:rFonts w:hint="eastAsia" w:asciiTheme="minorEastAsia" w:hAnsiTheme="minorEastAsia" w:eastAsiaTheme="minorEastAsia"/>
                <w:szCs w:val="21"/>
              </w:rPr>
              <w:t>日。</w:t>
            </w:r>
          </w:p>
          <w:p>
            <w:pPr>
              <w:spacing w:after="156" w:afterLines="50"/>
              <w:ind w:right="-365" w:rightChars="-174" w:firstLine="420" w:firstLineChars="200"/>
              <w:rPr>
                <w:rFonts w:asciiTheme="minorEastAsia" w:hAnsiTheme="minorEastAsia" w:eastAsiaTheme="minorEastAsia"/>
                <w:szCs w:val="21"/>
              </w:rPr>
            </w:pPr>
            <w:r>
              <w:rPr>
                <w:rFonts w:hint="eastAsia" w:asciiTheme="minorEastAsia" w:hAnsiTheme="minorEastAsia" w:eastAsiaTheme="minorEastAsia"/>
                <w:szCs w:val="21"/>
              </w:rPr>
              <w:t>综合部提供了安全合规性评价记录，评价人：李华山  日期：202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.4.10</w:t>
            </w:r>
          </w:p>
          <w:p>
            <w:pPr>
              <w:ind w:firstLine="420" w:firstLineChars="200"/>
            </w:pPr>
            <w:r>
              <w:rPr>
                <w:rFonts w:ascii="宋体" w:hAnsi="宋体"/>
                <w:szCs w:val="21"/>
              </w:rPr>
              <w:t>总上所述：公司的所有活动遵守了国家、地方和企业的法律法规及其他要求，无违规行为。</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QEO7.2</w:t>
            </w:r>
          </w:p>
          <w:p>
            <w:pPr>
              <w:pStyle w:val="12"/>
            </w:pPr>
          </w:p>
        </w:tc>
        <w:tc>
          <w:tcPr>
            <w:tcW w:w="10694" w:type="dxa"/>
            <w:vAlign w:val="center"/>
          </w:tcPr>
          <w:p>
            <w:pPr>
              <w:pStyle w:val="6"/>
              <w:widowControl/>
              <w:ind w:firstLine="420" w:firstLineChars="200"/>
              <w:rPr>
                <w:rFonts w:ascii="Times New Roman" w:hAnsi="Times New Roman"/>
                <w:sz w:val="21"/>
                <w:szCs w:val="21"/>
              </w:rPr>
            </w:pPr>
          </w:p>
          <w:p>
            <w:pPr>
              <w:pStyle w:val="6"/>
              <w:widowControl/>
              <w:ind w:firstLine="420" w:firstLineChars="200"/>
              <w:rPr>
                <w:szCs w:val="21"/>
              </w:rPr>
            </w:pPr>
            <w:r>
              <w:rPr>
                <w:rFonts w:hint="eastAsia" w:ascii="Times New Roman" w:hAnsi="Times New Roman"/>
                <w:sz w:val="21"/>
                <w:szCs w:val="21"/>
              </w:rPr>
              <w:t>编制CMGC -CX-7.2-03《人员能力、意识控制程序》，规定了控制要求。对企业的人力资源的培养和发展等作出规定，招聘、培训、试用与转正等人力资源作出了规划。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企业提供了《岗位资格任职要求》，对各岗位的任职条件做了规定。</w:t>
            </w:r>
          </w:p>
          <w:p>
            <w:pPr>
              <w:pStyle w:val="6"/>
              <w:widowControl/>
              <w:rPr>
                <w:rFonts w:ascii="Times New Roman" w:hAnsi="Times New Roman"/>
                <w:sz w:val="21"/>
                <w:szCs w:val="21"/>
              </w:rPr>
            </w:pPr>
          </w:p>
          <w:p>
            <w:pPr>
              <w:pStyle w:val="6"/>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2020</w:t>
            </w:r>
            <w:r>
              <w:rPr>
                <w:rFonts w:hint="eastAsia" w:ascii="Times New Roman" w:hAnsi="Times New Roman"/>
                <w:sz w:val="21"/>
                <w:szCs w:val="21"/>
              </w:rPr>
              <w:t>年培训计划》，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培训时间</w:t>
            </w:r>
            <w:r>
              <w:rPr>
                <w:rFonts w:hint="eastAsia" w:ascii="Times New Roman" w:hAnsi="Times New Roman"/>
                <w:sz w:val="21"/>
                <w:szCs w:val="21"/>
              </w:rPr>
              <w:tab/>
            </w:r>
            <w:r>
              <w:rPr>
                <w:rFonts w:hint="eastAsia" w:ascii="Times New Roman" w:hAnsi="Times New Roman"/>
                <w:sz w:val="21"/>
                <w:szCs w:val="21"/>
              </w:rPr>
              <w:t>参加培训人员</w:t>
            </w:r>
          </w:p>
          <w:p>
            <w:pPr>
              <w:pStyle w:val="6"/>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专业培训</w:t>
            </w:r>
            <w:r>
              <w:rPr>
                <w:rFonts w:hint="eastAsia" w:ascii="Times New Roman" w:hAnsi="Times New Roman"/>
                <w:sz w:val="21"/>
                <w:szCs w:val="21"/>
              </w:rPr>
              <w:tab/>
            </w:r>
            <w:r>
              <w:rPr>
                <w:rFonts w:hint="eastAsia" w:ascii="Times New Roman" w:hAnsi="Times New Roman"/>
                <w:sz w:val="21"/>
                <w:szCs w:val="21"/>
              </w:rPr>
              <w:t xml:space="preserve"> 202</w:t>
            </w:r>
            <w:r>
              <w:rPr>
                <w:rFonts w:hint="eastAsia" w:ascii="Times New Roman" w:hAnsi="Times New Roman"/>
                <w:sz w:val="21"/>
                <w:szCs w:val="21"/>
                <w:lang w:val="en-US" w:eastAsia="zh-CN"/>
              </w:rPr>
              <w:t>1</w:t>
            </w:r>
            <w:r>
              <w:rPr>
                <w:rFonts w:hint="eastAsia" w:ascii="Times New Roman" w:hAnsi="Times New Roman"/>
                <w:sz w:val="21"/>
                <w:szCs w:val="21"/>
              </w:rPr>
              <w:t>.3下旬</w:t>
            </w:r>
            <w:r>
              <w:rPr>
                <w:rFonts w:hint="eastAsia" w:ascii="Times New Roman" w:hAnsi="Times New Roman"/>
                <w:sz w:val="21"/>
                <w:szCs w:val="21"/>
              </w:rPr>
              <w:tab/>
            </w:r>
            <w:r>
              <w:rPr>
                <w:rFonts w:hint="eastAsia" w:ascii="Times New Roman" w:hAnsi="Times New Roman"/>
                <w:sz w:val="21"/>
                <w:szCs w:val="21"/>
              </w:rPr>
              <w:t>业务部员工</w:t>
            </w:r>
          </w:p>
          <w:p>
            <w:pPr>
              <w:pStyle w:val="6"/>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文件管理</w:t>
            </w:r>
            <w:r>
              <w:rPr>
                <w:rFonts w:hint="eastAsia" w:ascii="Times New Roman" w:hAnsi="Times New Roman"/>
                <w:sz w:val="21"/>
                <w:szCs w:val="21"/>
              </w:rPr>
              <w:tab/>
            </w:r>
            <w:r>
              <w:rPr>
                <w:rFonts w:hint="eastAsia" w:ascii="Times New Roman" w:hAnsi="Times New Roman"/>
                <w:sz w:val="21"/>
                <w:szCs w:val="21"/>
              </w:rPr>
              <w:t xml:space="preserve"> 202</w:t>
            </w:r>
            <w:r>
              <w:rPr>
                <w:rFonts w:hint="eastAsia" w:ascii="Times New Roman" w:hAnsi="Times New Roman"/>
                <w:sz w:val="21"/>
                <w:szCs w:val="21"/>
                <w:lang w:val="en-US" w:eastAsia="zh-CN"/>
              </w:rPr>
              <w:t>1</w:t>
            </w:r>
            <w:r>
              <w:rPr>
                <w:rFonts w:hint="eastAsia" w:ascii="Times New Roman" w:hAnsi="Times New Roman"/>
                <w:sz w:val="21"/>
                <w:szCs w:val="21"/>
              </w:rPr>
              <w:t>.4下旬</w:t>
            </w:r>
            <w:r>
              <w:rPr>
                <w:rFonts w:hint="eastAsia" w:ascii="Times New Roman" w:hAnsi="Times New Roman"/>
                <w:sz w:val="21"/>
                <w:szCs w:val="21"/>
              </w:rPr>
              <w:tab/>
            </w:r>
            <w:r>
              <w:rPr>
                <w:rFonts w:hint="eastAsia" w:ascii="Times New Roman" w:hAnsi="Times New Roman"/>
                <w:sz w:val="21"/>
                <w:szCs w:val="21"/>
              </w:rPr>
              <w:t>业务部员工</w:t>
            </w:r>
          </w:p>
          <w:p>
            <w:pPr>
              <w:pStyle w:val="6"/>
              <w:widowControl/>
              <w:ind w:firstLine="420" w:firstLineChars="200"/>
              <w:rPr>
                <w:rFonts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管理制度培训</w:t>
            </w:r>
            <w:r>
              <w:rPr>
                <w:rFonts w:hint="eastAsia" w:ascii="Times New Roman" w:hAnsi="Times New Roman"/>
                <w:sz w:val="21"/>
                <w:szCs w:val="21"/>
              </w:rPr>
              <w:tab/>
            </w:r>
            <w:r>
              <w:rPr>
                <w:rFonts w:hint="eastAsia" w:ascii="Times New Roman" w:hAnsi="Times New Roman"/>
                <w:sz w:val="21"/>
                <w:szCs w:val="21"/>
              </w:rPr>
              <w:t>202</w:t>
            </w:r>
            <w:r>
              <w:rPr>
                <w:rFonts w:hint="eastAsia" w:ascii="Times New Roman" w:hAnsi="Times New Roman"/>
                <w:sz w:val="21"/>
                <w:szCs w:val="21"/>
                <w:lang w:val="en-US" w:eastAsia="zh-CN"/>
              </w:rPr>
              <w:t>1</w:t>
            </w:r>
            <w:r>
              <w:rPr>
                <w:rFonts w:hint="eastAsia" w:ascii="Times New Roman" w:hAnsi="Times New Roman"/>
                <w:sz w:val="21"/>
                <w:szCs w:val="21"/>
              </w:rPr>
              <w:t>.5中旬</w:t>
            </w:r>
            <w:r>
              <w:rPr>
                <w:rFonts w:hint="eastAsia" w:ascii="Times New Roman" w:hAnsi="Times New Roman"/>
                <w:sz w:val="21"/>
                <w:szCs w:val="21"/>
              </w:rPr>
              <w:tab/>
            </w:r>
            <w:r>
              <w:rPr>
                <w:rFonts w:hint="eastAsia" w:ascii="Times New Roman" w:hAnsi="Times New Roman"/>
                <w:sz w:val="21"/>
                <w:szCs w:val="21"/>
              </w:rPr>
              <w:t>全体员工</w:t>
            </w:r>
          </w:p>
          <w:p>
            <w:pPr>
              <w:pStyle w:val="6"/>
              <w:widowControl/>
              <w:ind w:firstLine="420" w:firstLineChars="200"/>
              <w:rPr>
                <w:rFonts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内审员培训</w:t>
            </w:r>
            <w:r>
              <w:rPr>
                <w:rFonts w:hint="eastAsia" w:ascii="Times New Roman" w:hAnsi="Times New Roman"/>
                <w:sz w:val="21"/>
                <w:szCs w:val="21"/>
              </w:rPr>
              <w:tab/>
            </w:r>
            <w:r>
              <w:rPr>
                <w:rFonts w:hint="eastAsia" w:ascii="Times New Roman" w:hAnsi="Times New Roman"/>
                <w:sz w:val="21"/>
                <w:szCs w:val="21"/>
              </w:rPr>
              <w:t>202</w:t>
            </w:r>
            <w:r>
              <w:rPr>
                <w:rFonts w:hint="eastAsia" w:ascii="Times New Roman" w:hAnsi="Times New Roman"/>
                <w:sz w:val="21"/>
                <w:szCs w:val="21"/>
                <w:lang w:val="en-US" w:eastAsia="zh-CN"/>
              </w:rPr>
              <w:t>1</w:t>
            </w:r>
            <w:r>
              <w:rPr>
                <w:rFonts w:hint="eastAsia" w:ascii="Times New Roman" w:hAnsi="Times New Roman"/>
                <w:sz w:val="21"/>
                <w:szCs w:val="21"/>
              </w:rPr>
              <w:t>.6下旬</w:t>
            </w:r>
            <w:r>
              <w:rPr>
                <w:rFonts w:hint="eastAsia" w:ascii="Times New Roman" w:hAnsi="Times New Roman"/>
                <w:sz w:val="21"/>
                <w:szCs w:val="21"/>
              </w:rPr>
              <w:tab/>
            </w:r>
            <w:r>
              <w:rPr>
                <w:rFonts w:hint="eastAsia" w:ascii="Times New Roman" w:hAnsi="Times New Roman"/>
                <w:sz w:val="21"/>
                <w:szCs w:val="21"/>
              </w:rPr>
              <w:t>内审员</w:t>
            </w:r>
          </w:p>
          <w:p>
            <w:pPr>
              <w:pStyle w:val="6"/>
              <w:widowControl/>
              <w:ind w:firstLine="420" w:firstLineChars="20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专业知识</w:t>
            </w:r>
            <w:r>
              <w:rPr>
                <w:rFonts w:hint="eastAsia" w:ascii="Times New Roman" w:hAnsi="Times New Roman"/>
                <w:sz w:val="21"/>
                <w:szCs w:val="21"/>
              </w:rPr>
              <w:tab/>
            </w:r>
            <w:r>
              <w:rPr>
                <w:rFonts w:hint="eastAsia" w:ascii="Times New Roman" w:hAnsi="Times New Roman"/>
                <w:sz w:val="21"/>
                <w:szCs w:val="21"/>
              </w:rPr>
              <w:t>2020.7中旬</w:t>
            </w:r>
            <w:r>
              <w:rPr>
                <w:rFonts w:hint="eastAsia" w:ascii="Times New Roman" w:hAnsi="Times New Roman"/>
                <w:sz w:val="21"/>
                <w:szCs w:val="21"/>
              </w:rPr>
              <w:tab/>
            </w:r>
            <w:r>
              <w:rPr>
                <w:rFonts w:hint="eastAsia" w:ascii="Times New Roman" w:hAnsi="Times New Roman"/>
                <w:sz w:val="21"/>
                <w:szCs w:val="21"/>
              </w:rPr>
              <w:t>全体员工</w:t>
            </w:r>
          </w:p>
          <w:p>
            <w:pPr>
              <w:pStyle w:val="6"/>
              <w:widowControl/>
              <w:ind w:firstLine="420" w:firstLineChars="200"/>
              <w:rPr>
                <w:rFonts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法律法规</w:t>
            </w:r>
            <w:r>
              <w:rPr>
                <w:rFonts w:hint="eastAsia" w:ascii="Times New Roman" w:hAnsi="Times New Roman"/>
                <w:sz w:val="21"/>
                <w:szCs w:val="21"/>
              </w:rPr>
              <w:tab/>
            </w:r>
            <w:r>
              <w:rPr>
                <w:rFonts w:hint="eastAsia" w:ascii="Times New Roman" w:hAnsi="Times New Roman"/>
                <w:sz w:val="21"/>
                <w:szCs w:val="21"/>
              </w:rPr>
              <w:t>2020.8中旬</w:t>
            </w:r>
            <w:r>
              <w:rPr>
                <w:rFonts w:hint="eastAsia" w:ascii="Times New Roman" w:hAnsi="Times New Roman"/>
                <w:sz w:val="21"/>
                <w:szCs w:val="21"/>
              </w:rPr>
              <w:tab/>
            </w:r>
            <w:r>
              <w:rPr>
                <w:rFonts w:hint="eastAsia" w:ascii="Times New Roman" w:hAnsi="Times New Roman"/>
                <w:sz w:val="21"/>
                <w:szCs w:val="21"/>
              </w:rPr>
              <w:t>全体员工</w:t>
            </w:r>
          </w:p>
          <w:p>
            <w:pPr>
              <w:pStyle w:val="6"/>
              <w:widowControl/>
              <w:ind w:firstLine="420" w:firstLineChars="200"/>
              <w:rPr>
                <w:rFonts w:ascii="Times New Roman" w:hAnsi="Times New Roman"/>
                <w:sz w:val="21"/>
                <w:szCs w:val="21"/>
              </w:rPr>
            </w:pPr>
            <w:r>
              <w:rPr>
                <w:rFonts w:hint="eastAsia" w:ascii="Times New Roman" w:hAnsi="Times New Roman"/>
                <w:sz w:val="21"/>
                <w:szCs w:val="21"/>
              </w:rPr>
              <w:t>9</w:t>
            </w:r>
            <w:r>
              <w:rPr>
                <w:rFonts w:hint="eastAsia" w:ascii="Times New Roman" w:hAnsi="Times New Roman"/>
                <w:sz w:val="21"/>
                <w:szCs w:val="21"/>
              </w:rPr>
              <w:tab/>
            </w:r>
            <w:r>
              <w:rPr>
                <w:rFonts w:hint="eastAsia" w:ascii="Times New Roman" w:hAnsi="Times New Roman"/>
                <w:sz w:val="21"/>
                <w:szCs w:val="21"/>
              </w:rPr>
              <w:t>应急预案、演练培训</w:t>
            </w:r>
            <w:r>
              <w:rPr>
                <w:rFonts w:hint="eastAsia" w:ascii="Times New Roman" w:hAnsi="Times New Roman"/>
                <w:sz w:val="21"/>
                <w:szCs w:val="21"/>
              </w:rPr>
              <w:tab/>
            </w:r>
            <w:r>
              <w:rPr>
                <w:rFonts w:hint="eastAsia" w:ascii="Times New Roman" w:hAnsi="Times New Roman"/>
                <w:sz w:val="21"/>
                <w:szCs w:val="21"/>
              </w:rPr>
              <w:t>202</w:t>
            </w:r>
            <w:r>
              <w:rPr>
                <w:rFonts w:hint="eastAsia" w:ascii="Times New Roman" w:hAnsi="Times New Roman"/>
                <w:sz w:val="21"/>
                <w:szCs w:val="21"/>
                <w:lang w:val="en-US" w:eastAsia="zh-CN"/>
              </w:rPr>
              <w:t>1</w:t>
            </w:r>
            <w:r>
              <w:rPr>
                <w:rFonts w:hint="eastAsia" w:ascii="Times New Roman" w:hAnsi="Times New Roman"/>
                <w:sz w:val="21"/>
                <w:szCs w:val="21"/>
              </w:rPr>
              <w:t>.</w:t>
            </w:r>
            <w:r>
              <w:rPr>
                <w:rFonts w:hint="eastAsia" w:ascii="Times New Roman" w:hAnsi="Times New Roman"/>
                <w:sz w:val="21"/>
                <w:szCs w:val="21"/>
                <w:lang w:val="en-US" w:eastAsia="zh-CN"/>
              </w:rPr>
              <w:t>4</w:t>
            </w:r>
            <w:r>
              <w:rPr>
                <w:rFonts w:hint="eastAsia" w:ascii="Times New Roman" w:hAnsi="Times New Roman"/>
                <w:sz w:val="21"/>
                <w:szCs w:val="21"/>
              </w:rPr>
              <w:t>中旬</w:t>
            </w:r>
            <w:r>
              <w:rPr>
                <w:rFonts w:hint="eastAsia" w:ascii="Times New Roman" w:hAnsi="Times New Roman"/>
                <w:sz w:val="21"/>
                <w:szCs w:val="21"/>
              </w:rPr>
              <w:tab/>
            </w:r>
            <w:r>
              <w:rPr>
                <w:rFonts w:hint="eastAsia" w:ascii="Times New Roman" w:hAnsi="Times New Roman"/>
                <w:sz w:val="21"/>
                <w:szCs w:val="21"/>
              </w:rPr>
              <w:t>业务部员工</w:t>
            </w:r>
          </w:p>
          <w:p>
            <w:pPr>
              <w:pStyle w:val="6"/>
              <w:widowControl/>
              <w:ind w:firstLine="420" w:firstLineChars="200"/>
              <w:rPr>
                <w:rFonts w:ascii="Times New Roman" w:hAnsi="Times New Roman"/>
                <w:sz w:val="21"/>
                <w:szCs w:val="21"/>
              </w:rPr>
            </w:pPr>
            <w:r>
              <w:rPr>
                <w:rFonts w:hint="eastAsia" w:ascii="Times New Roman" w:hAnsi="Times New Roman"/>
                <w:sz w:val="21"/>
                <w:szCs w:val="21"/>
              </w:rPr>
              <w:tab/>
            </w:r>
            <w:r>
              <w:rPr>
                <w:rFonts w:hint="eastAsia" w:ascii="Times New Roman" w:hAnsi="Times New Roman"/>
                <w:sz w:val="21"/>
                <w:szCs w:val="21"/>
              </w:rPr>
              <w:t>培训时间分布在每个月份。</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p>
          <w:p>
            <w:pPr>
              <w:pStyle w:val="6"/>
              <w:widowControl/>
              <w:ind w:firstLine="420" w:firstLineChars="200"/>
              <w:rPr>
                <w:rFonts w:ascii="Times New Roman" w:hAnsi="Times New Roman"/>
                <w:sz w:val="21"/>
                <w:szCs w:val="21"/>
              </w:rPr>
            </w:pPr>
          </w:p>
          <w:p>
            <w:pPr>
              <w:pStyle w:val="6"/>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
            <w:r>
              <w:rPr>
                <w:rFonts w:hint="eastAsia"/>
              </w:rPr>
              <w:t>抽查1：培训实施记录</w:t>
            </w:r>
          </w:p>
          <w:p>
            <w:r>
              <w:rPr>
                <w:rFonts w:hint="eastAsia"/>
              </w:rPr>
              <w:t>培训时间</w:t>
            </w:r>
            <w:r>
              <w:rPr>
                <w:rFonts w:hint="eastAsia"/>
              </w:rPr>
              <w:tab/>
            </w:r>
            <w:r>
              <w:rPr>
                <w:rFonts w:hint="eastAsia"/>
              </w:rPr>
              <w:t>202</w:t>
            </w:r>
            <w:r>
              <w:rPr>
                <w:rFonts w:hint="eastAsia"/>
                <w:lang w:val="en-US" w:eastAsia="zh-CN"/>
              </w:rPr>
              <w:t>1</w:t>
            </w:r>
            <w:r>
              <w:rPr>
                <w:rFonts w:hint="eastAsia"/>
              </w:rPr>
              <w:t>.3.25</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r>
              <w:rPr>
                <w:rFonts w:hint="eastAsia"/>
              </w:rPr>
              <w:t>培训参加人员</w:t>
            </w:r>
            <w:r>
              <w:rPr>
                <w:rFonts w:hint="eastAsia"/>
              </w:rPr>
              <w:tab/>
            </w:r>
            <w:r>
              <w:rPr>
                <w:rFonts w:hint="eastAsia"/>
              </w:rPr>
              <w:t>李华山        杨贺竹   孔垂新 苑玲玲  迟亮 等公司人员</w:t>
            </w:r>
          </w:p>
          <w:p>
            <w:r>
              <w:rPr>
                <w:rFonts w:hint="eastAsia"/>
              </w:rPr>
              <w:t>培训内容：</w:t>
            </w:r>
          </w:p>
          <w:p/>
          <w:p>
            <w:r>
              <w:rPr>
                <w:rFonts w:hint="eastAsia"/>
              </w:rPr>
              <w:t>1、GB/T 19001-2020  质量管理体系 要求</w:t>
            </w:r>
          </w:p>
          <w:p>
            <w:r>
              <w:rPr>
                <w:rFonts w:hint="eastAsia"/>
              </w:rPr>
              <w:t>2、GB/T 19000-2020  质量管理体系  基础和术语</w:t>
            </w:r>
          </w:p>
          <w:p>
            <w:r>
              <w:rPr>
                <w:rFonts w:hint="eastAsia"/>
              </w:rPr>
              <w:t>3、GB/T 24001-2020/ ISO14001:2015  环境管理体系  要求</w:t>
            </w:r>
          </w:p>
          <w:p>
            <w:r>
              <w:rPr>
                <w:rFonts w:hint="eastAsia"/>
              </w:rPr>
              <w:t>4、GB/T 45001-2020/ISO 45001：2018职业健康安全管理体系  要求</w:t>
            </w:r>
          </w:p>
          <w:p>
            <w:r>
              <w:rPr>
                <w:rFonts w:hint="eastAsia"/>
              </w:rPr>
              <w:t>培训及考核结果记录：</w:t>
            </w:r>
          </w:p>
          <w:p/>
          <w:p>
            <w:r>
              <w:rPr>
                <w:rFonts w:hint="eastAsia"/>
              </w:rPr>
              <w:t>培训结束进行了口头考核，参加人员基本掌握了培训要求</w:t>
            </w:r>
          </w:p>
          <w:p>
            <w:r>
              <w:rPr>
                <w:rFonts w:hint="eastAsia"/>
              </w:rPr>
              <w:t>评价人：李华山                   时间：202</w:t>
            </w:r>
            <w:r>
              <w:rPr>
                <w:rFonts w:hint="eastAsia"/>
                <w:lang w:val="en-US" w:eastAsia="zh-CN"/>
              </w:rPr>
              <w:t>1</w:t>
            </w:r>
            <w:r>
              <w:rPr>
                <w:rFonts w:hint="eastAsia"/>
              </w:rPr>
              <w:t>.3.25</w:t>
            </w:r>
          </w:p>
          <w:p>
            <w:r>
              <w:rPr>
                <w:rFonts w:hint="eastAsia"/>
              </w:rPr>
              <w:t>抽查2：培训实施记录</w:t>
            </w:r>
          </w:p>
          <w:p>
            <w:r>
              <w:rPr>
                <w:rFonts w:hint="eastAsia"/>
              </w:rPr>
              <w:t>培训时间</w:t>
            </w:r>
            <w:r>
              <w:rPr>
                <w:rFonts w:hint="eastAsia"/>
              </w:rPr>
              <w:tab/>
            </w:r>
            <w:r>
              <w:rPr>
                <w:rFonts w:hint="eastAsia"/>
              </w:rPr>
              <w:t>202</w:t>
            </w:r>
            <w:r>
              <w:rPr>
                <w:rFonts w:hint="eastAsia"/>
                <w:lang w:val="en-US" w:eastAsia="zh-CN"/>
              </w:rPr>
              <w:t>1</w:t>
            </w:r>
            <w:r>
              <w:rPr>
                <w:rFonts w:hint="eastAsia"/>
              </w:rPr>
              <w:t>.4.22</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李华山     </w:t>
            </w:r>
          </w:p>
          <w:p>
            <w:r>
              <w:rPr>
                <w:rFonts w:hint="eastAsia"/>
              </w:rPr>
              <w:t>培训参加人员</w:t>
            </w:r>
            <w:r>
              <w:rPr>
                <w:rFonts w:hint="eastAsia"/>
              </w:rPr>
              <w:tab/>
            </w:r>
            <w:r>
              <w:rPr>
                <w:rFonts w:hint="eastAsia"/>
              </w:rPr>
              <w:t xml:space="preserve"> 李华山        杨贺竹   孔垂新等公司人员</w:t>
            </w:r>
          </w:p>
          <w:p>
            <w:r>
              <w:rPr>
                <w:rFonts w:hint="eastAsia"/>
              </w:rPr>
              <w:t>培训内容：</w:t>
            </w:r>
          </w:p>
          <w:p/>
          <w:p>
            <w:r>
              <w:rPr>
                <w:rFonts w:hint="eastAsia"/>
              </w:rPr>
              <w:t>公司管理手册、程序文件、记录表式填写等培训。</w:t>
            </w:r>
          </w:p>
          <w:p>
            <w:r>
              <w:rPr>
                <w:rFonts w:hint="eastAsia"/>
              </w:rPr>
              <w:t>培训及考核结果记录：</w:t>
            </w:r>
          </w:p>
          <w:p/>
          <w:p>
            <w:r>
              <w:rPr>
                <w:rFonts w:hint="eastAsia"/>
              </w:rPr>
              <w:t>培训结束进行了口头考核，参加人员基本掌握了培训要求</w:t>
            </w:r>
          </w:p>
          <w:p>
            <w:r>
              <w:rPr>
                <w:rFonts w:hint="eastAsia"/>
              </w:rPr>
              <w:t>评价人：李华山                    时间：202</w:t>
            </w:r>
            <w:r>
              <w:rPr>
                <w:rFonts w:hint="eastAsia"/>
                <w:lang w:val="en-US" w:eastAsia="zh-CN"/>
              </w:rPr>
              <w:t>1</w:t>
            </w:r>
            <w:r>
              <w:rPr>
                <w:rFonts w:hint="eastAsia"/>
              </w:rPr>
              <w:t>.4.22</w:t>
            </w:r>
          </w:p>
          <w:p>
            <w:r>
              <w:rPr>
                <w:rFonts w:hint="eastAsia"/>
              </w:rPr>
              <w:t>抽查3：培训实施记录</w:t>
            </w:r>
          </w:p>
          <w:p>
            <w:r>
              <w:rPr>
                <w:rFonts w:hint="eastAsia"/>
              </w:rPr>
              <w:t>培训时间</w:t>
            </w:r>
            <w:r>
              <w:rPr>
                <w:rFonts w:hint="eastAsia"/>
              </w:rPr>
              <w:tab/>
            </w:r>
            <w:r>
              <w:rPr>
                <w:rFonts w:hint="eastAsia"/>
              </w:rPr>
              <w:t>202</w:t>
            </w:r>
            <w:r>
              <w:rPr>
                <w:rFonts w:hint="eastAsia"/>
                <w:lang w:val="en-US" w:eastAsia="zh-CN"/>
              </w:rPr>
              <w:t>1</w:t>
            </w:r>
            <w:r>
              <w:rPr>
                <w:rFonts w:hint="eastAsia"/>
              </w:rPr>
              <w:t>.5.27</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李华山     </w:t>
            </w:r>
          </w:p>
          <w:p>
            <w:r>
              <w:rPr>
                <w:rFonts w:hint="eastAsia"/>
              </w:rPr>
              <w:t>培训参加人员</w:t>
            </w:r>
            <w:r>
              <w:rPr>
                <w:rFonts w:hint="eastAsia"/>
              </w:rPr>
              <w:tab/>
            </w:r>
            <w:r>
              <w:rPr>
                <w:rFonts w:hint="eastAsia"/>
              </w:rPr>
              <w:t>李华山        杨贺竹   孔垂新等公司人员</w:t>
            </w:r>
          </w:p>
          <w:p>
            <w:r>
              <w:rPr>
                <w:rFonts w:hint="eastAsia"/>
              </w:rPr>
              <w:t>培训内容：</w:t>
            </w:r>
          </w:p>
          <w:p/>
          <w:p>
            <w:r>
              <w:rPr>
                <w:rFonts w:hint="eastAsia"/>
              </w:rPr>
              <w:t>1、</w:t>
            </w:r>
            <w:r>
              <w:rPr>
                <w:rFonts w:hint="eastAsia"/>
              </w:rPr>
              <w:tab/>
            </w:r>
            <w:r>
              <w:rPr>
                <w:rFonts w:hint="eastAsia"/>
              </w:rPr>
              <w:t>公司管理制度</w:t>
            </w:r>
          </w:p>
          <w:p>
            <w:r>
              <w:rPr>
                <w:rFonts w:hint="eastAsia"/>
              </w:rPr>
              <w:t>2、</w:t>
            </w:r>
            <w:r>
              <w:rPr>
                <w:rFonts w:hint="eastAsia"/>
              </w:rPr>
              <w:tab/>
            </w:r>
            <w:r>
              <w:rPr>
                <w:rFonts w:hint="eastAsia"/>
              </w:rPr>
              <w:t>销售管理制度</w:t>
            </w:r>
          </w:p>
          <w:p>
            <w:r>
              <w:rPr>
                <w:rFonts w:hint="eastAsia"/>
              </w:rPr>
              <w:t>3、  环境管理制度</w:t>
            </w:r>
          </w:p>
          <w:p>
            <w:r>
              <w:rPr>
                <w:rFonts w:hint="eastAsia"/>
              </w:rPr>
              <w:t>4、  安全管理制度</w:t>
            </w:r>
          </w:p>
          <w:p>
            <w:r>
              <w:rPr>
                <w:rFonts w:hint="eastAsia"/>
              </w:rPr>
              <w:t>培训及考核结果记录：</w:t>
            </w:r>
          </w:p>
          <w:p/>
          <w:p>
            <w:r>
              <w:rPr>
                <w:rFonts w:hint="eastAsia"/>
              </w:rPr>
              <w:t>培训结束进行了口头考核，参加人员基本掌握了培训要求</w:t>
            </w:r>
          </w:p>
          <w:p/>
          <w:p>
            <w:r>
              <w:rPr>
                <w:rFonts w:hint="eastAsia"/>
              </w:rPr>
              <w:t>评价人：李华山                    时间：202</w:t>
            </w:r>
            <w:r>
              <w:rPr>
                <w:rFonts w:hint="eastAsia"/>
                <w:lang w:val="en-US" w:eastAsia="zh-CN"/>
              </w:rPr>
              <w:t>1</w:t>
            </w:r>
            <w:r>
              <w:rPr>
                <w:rFonts w:hint="eastAsia"/>
              </w:rPr>
              <w:t>.5.27</w:t>
            </w:r>
          </w:p>
          <w:p>
            <w:pPr>
              <w:rPr>
                <w:rFonts w:hint="eastAsia"/>
              </w:rPr>
            </w:pPr>
          </w:p>
          <w:p>
            <w:pPr>
              <w:rPr>
                <w:rFonts w:hint="eastAsia"/>
              </w:rPr>
            </w:pPr>
          </w:p>
          <w:p>
            <w:r>
              <w:rPr>
                <w:rFonts w:hint="eastAsia"/>
              </w:rPr>
              <w:t>查本公司人员稳定，无新进员工，无新员工三级教育培训记录</w:t>
            </w:r>
          </w:p>
          <w:p>
            <w:pPr>
              <w:pStyle w:val="12"/>
              <w:rPr>
                <w:szCs w:val="21"/>
              </w:rPr>
            </w:pPr>
            <w:r>
              <w:rPr>
                <w:rFonts w:hint="eastAsia"/>
                <w:szCs w:val="21"/>
              </w:rPr>
              <w:t>抽人员资质：</w:t>
            </w:r>
          </w:p>
          <w:p>
            <w:pPr>
              <w:pStyle w:val="12"/>
              <w:rPr>
                <w:szCs w:val="21"/>
              </w:rPr>
            </w:pPr>
            <w:r>
              <w:rPr>
                <w:szCs w:val="21"/>
              </w:rPr>
              <w:t xml:space="preserve">迟亮   注册一级建造师   注册号：津11217173902 建筑工程  </w:t>
            </w:r>
          </w:p>
          <w:p>
            <w:pPr>
              <w:pStyle w:val="12"/>
              <w:rPr>
                <w:szCs w:val="21"/>
              </w:rPr>
            </w:pPr>
            <w:r>
              <w:rPr>
                <w:szCs w:val="21"/>
              </w:rPr>
              <w:t xml:space="preserve">迟亮  注册造价师   建（造）19120005784 </w:t>
            </w:r>
          </w:p>
          <w:p>
            <w:pPr>
              <w:pStyle w:val="12"/>
              <w:rPr>
                <w:szCs w:val="21"/>
              </w:rPr>
            </w:pPr>
            <w:r>
              <w:rPr>
                <w:szCs w:val="21"/>
              </w:rPr>
              <w:t>迟亮  中级职称  市政工程</w:t>
            </w:r>
          </w:p>
          <w:p>
            <w:pPr>
              <w:pStyle w:val="12"/>
              <w:rPr>
                <w:szCs w:val="21"/>
              </w:rPr>
            </w:pPr>
          </w:p>
          <w:p>
            <w:pPr>
              <w:pStyle w:val="12"/>
              <w:rPr>
                <w:szCs w:val="21"/>
              </w:rPr>
            </w:pPr>
            <w:r>
              <w:rPr>
                <w:szCs w:val="21"/>
              </w:rPr>
              <w:t>李华山  高级工程师   工程技术</w:t>
            </w:r>
          </w:p>
          <w:p>
            <w:pPr>
              <w:pStyle w:val="12"/>
              <w:rPr>
                <w:szCs w:val="21"/>
              </w:rPr>
            </w:pPr>
            <w:r>
              <w:rPr>
                <w:szCs w:val="21"/>
              </w:rPr>
              <w:t>李华山  注册建造师 编号：建（造）08120001546</w:t>
            </w:r>
          </w:p>
          <w:p>
            <w:pPr>
              <w:pStyle w:val="12"/>
              <w:rPr>
                <w:szCs w:val="21"/>
              </w:rPr>
            </w:pPr>
            <w:r>
              <w:rPr>
                <w:rFonts w:hint="eastAsia"/>
                <w:szCs w:val="21"/>
              </w:rPr>
              <w:t>人力资源控制基本满足要求。</w:t>
            </w:r>
          </w:p>
          <w:p>
            <w:pPr>
              <w:pStyle w:val="12"/>
              <w:rPr>
                <w:rFonts w:ascii="Arial" w:hAnsi="Arial" w:cs="Arial"/>
                <w:bCs w:val="0"/>
                <w:color w:val="333333"/>
                <w:spacing w:val="0"/>
                <w:shd w:val="clear" w:color="auto" w:fill="FFFFFF"/>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rPr>
              <w:t>基础设施</w:t>
            </w:r>
          </w:p>
        </w:tc>
        <w:tc>
          <w:tcPr>
            <w:tcW w:w="960" w:type="dxa"/>
            <w:vAlign w:val="center"/>
          </w:tcPr>
          <w:p>
            <w:pPr>
              <w:rPr>
                <w:szCs w:val="21"/>
              </w:rPr>
            </w:pPr>
            <w:r>
              <w:rPr>
                <w:rFonts w:hint="eastAsia"/>
              </w:rPr>
              <w:t>Q7.1.3</w:t>
            </w:r>
          </w:p>
        </w:tc>
        <w:tc>
          <w:tcPr>
            <w:tcW w:w="10694" w:type="dxa"/>
            <w:vAlign w:val="center"/>
          </w:tcPr>
          <w:p>
            <w:r>
              <w:rPr>
                <w:rFonts w:hint="eastAsia"/>
              </w:rPr>
              <w:t>无特种设备。</w:t>
            </w:r>
          </w:p>
          <w:p>
            <w:r>
              <w:rPr>
                <w:rFonts w:hint="eastAsia"/>
              </w:rPr>
              <w:t>办公设备：电脑、电话、打印机、传真机等</w:t>
            </w:r>
          </w:p>
          <w:p>
            <w:r>
              <w:rPr>
                <w:rFonts w:hint="eastAsia"/>
              </w:rPr>
              <w:t>环保设备：垃圾桶、灭火器</w:t>
            </w:r>
          </w:p>
          <w:p>
            <w:r>
              <w:rPr>
                <w:rFonts w:hint="eastAsia"/>
              </w:rPr>
              <w:t>消防设施：消防栓、灭火器、应急灯等</w:t>
            </w:r>
          </w:p>
          <w:p>
            <w:r>
              <w:t>无</w:t>
            </w:r>
            <w:r>
              <w:rPr>
                <w:rFonts w:hint="eastAsia"/>
              </w:rPr>
              <w:t>环保\安全监测设备</w:t>
            </w:r>
          </w:p>
          <w:p>
            <w:pPr>
              <w:pStyle w:val="6"/>
              <w:widowControl/>
              <w:ind w:firstLine="420" w:firstLineChars="200"/>
              <w:rPr>
                <w:rFonts w:ascii="Times New Roman" w:hAnsi="Times New Roman"/>
                <w:sz w:val="21"/>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r>
              <w:rPr>
                <w:rFonts w:hint="eastAsia"/>
                <w:szCs w:val="21"/>
              </w:rPr>
              <w:t>意识</w:t>
            </w:r>
          </w:p>
        </w:tc>
        <w:tc>
          <w:tcPr>
            <w:tcW w:w="960" w:type="dxa"/>
            <w:vAlign w:val="center"/>
          </w:tcPr>
          <w:p>
            <w:pPr>
              <w:rPr>
                <w:szCs w:val="21"/>
              </w:rPr>
            </w:pPr>
            <w:r>
              <w:rPr>
                <w:rFonts w:hint="eastAsia"/>
                <w:szCs w:val="21"/>
              </w:rPr>
              <w:t>QEO7.3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主要通过培训提高岗位作业水平及质量和环境、安全意识，明确各岗位要求，销售人员、财务人员</w:t>
            </w:r>
            <w:r>
              <w:rPr>
                <w:rFonts w:hint="eastAsia"/>
                <w:szCs w:val="21"/>
              </w:rPr>
              <w:t>及办公人员自身工作对环境、安全目标的影响，以及如何通过培训和互相交流提高环境绩效，不符合质量管理体系、环境管理体系和职业健康安全管理体系要求的后果等。</w:t>
            </w:r>
          </w:p>
          <w:p>
            <w:pPr>
              <w:pStyle w:val="12"/>
            </w:pPr>
            <w:r>
              <w:rPr>
                <w:rFonts w:hint="eastAsia"/>
                <w:szCs w:val="21"/>
              </w:rPr>
              <w:t>询问综合部人员，清楚与其相关的重要环境因素与职业健康安全风险。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沟通、参与和协商</w:t>
            </w:r>
          </w:p>
        </w:tc>
        <w:tc>
          <w:tcPr>
            <w:tcW w:w="960" w:type="dxa"/>
            <w:vAlign w:val="center"/>
          </w:tcPr>
          <w:p>
            <w:pPr>
              <w:rPr>
                <w:szCs w:val="21"/>
              </w:rPr>
            </w:pPr>
            <w:r>
              <w:rPr>
                <w:rFonts w:hint="eastAsia"/>
                <w:szCs w:val="21"/>
              </w:rPr>
              <w:t>QEO7.4</w:t>
            </w:r>
          </w:p>
          <w:p>
            <w:pPr>
              <w:pStyle w:val="1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rFonts w:hint="eastAsia" w:ascii="宋体" w:hAnsi="宋体" w:cs="宋体"/>
                <w:szCs w:val="21"/>
              </w:rPr>
              <w:t>CMGC -CX-7.4-14</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供销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12"/>
              <w:rPr>
                <w:bCs w:val="0"/>
                <w:spacing w:val="0"/>
                <w:szCs w:val="21"/>
              </w:rPr>
            </w:pPr>
            <w:r>
              <w:rPr>
                <w:bCs w:val="0"/>
                <w:spacing w:val="0"/>
                <w:szCs w:val="21"/>
              </w:rPr>
              <w:t>E</w:t>
            </w:r>
            <w:r>
              <w:rPr>
                <w:rFonts w:hint="eastAsia"/>
                <w:bCs w:val="0"/>
                <w:spacing w:val="0"/>
                <w:szCs w:val="21"/>
              </w:rPr>
              <w:t>O</w:t>
            </w:r>
            <w:r>
              <w:rPr>
                <w:bCs w:val="0"/>
                <w:spacing w:val="0"/>
                <w:szCs w:val="21"/>
              </w:rPr>
              <w:t>7.1</w:t>
            </w:r>
          </w:p>
          <w:p>
            <w:pPr>
              <w:rPr>
                <w:szCs w:val="21"/>
              </w:rPr>
            </w:pPr>
            <w:r>
              <w:rPr>
                <w:rFonts w:hint="eastAsia"/>
                <w:szCs w:val="21"/>
              </w:rPr>
              <w:t>QEO7.5</w:t>
            </w:r>
          </w:p>
          <w:p>
            <w:pPr>
              <w:pStyle w:val="1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pStyle w:val="12"/>
              <w:numPr>
                <w:ilvl w:val="0"/>
                <w:numId w:val="1"/>
              </w:numPr>
              <w:tabs>
                <w:tab w:val="clear" w:pos="312"/>
              </w:tabs>
            </w:pPr>
            <w:r>
              <w:rPr>
                <w:rFonts w:hint="eastAsia"/>
              </w:rPr>
              <w:t>管理手册CMGC-SC-2020  A/0版，发布时间：2020年03月10日实施时间：2020年03月10日</w:t>
            </w:r>
          </w:p>
          <w:p>
            <w:pPr>
              <w:pStyle w:val="12"/>
            </w:pPr>
            <w:r>
              <w:rPr>
                <w:rFonts w:hint="eastAsia"/>
              </w:rPr>
              <w:t>2.程序文件CMGC-CX -2020  A/0版 含27个文件，包括标准要求的形成文件的信息。</w:t>
            </w:r>
          </w:p>
          <w:p>
            <w:pPr>
              <w:pStyle w:val="12"/>
            </w:pPr>
            <w:r>
              <w:rPr>
                <w:rFonts w:hint="eastAsia"/>
              </w:rPr>
              <w:t>3.管理制度汇编：质量管理制度、环境管理制度、安全管理制度等15个</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r>
              <w:rPr>
                <w:rFonts w:hint="eastAsia"/>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w:t>
            </w:r>
          </w:p>
          <w:p>
            <w:r>
              <w:rPr>
                <w:rFonts w:hint="eastAsia"/>
              </w:rPr>
              <w:t>综合部负责在公司内部建立QQ工作群、微信工作组、公司网页以及实行培训、教育等活动以实现知识共享、传递的目的。</w:t>
            </w:r>
          </w:p>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szCs w:val="21"/>
              </w:rPr>
            </w:pPr>
            <w:bookmarkStart w:id="1" w:name="_GoBack"/>
            <w:bookmarkEnd w:id="1"/>
            <w:r>
              <w:rPr>
                <w:rFonts w:hint="eastAsia" w:asciiTheme="minorEastAsia" w:hAnsiTheme="minorEastAsia" w:eastAsiaTheme="minorEastAsia" w:cstheme="minorEastAsia"/>
                <w:szCs w:val="21"/>
              </w:rPr>
              <w:t>顾客满意</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asciiTheme="minorEastAsia" w:hAnsiTheme="minorEastAsia" w:eastAsiaTheme="minorEastAsia" w:cstheme="minorEastAsia"/>
                <w:szCs w:val="21"/>
              </w:rPr>
              <w:t>9.1.2</w:t>
            </w:r>
          </w:p>
        </w:tc>
        <w:tc>
          <w:tcPr>
            <w:tcW w:w="10694" w:type="dxa"/>
            <w:vAlign w:val="center"/>
          </w:tcPr>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公司编制了</w:t>
            </w:r>
            <w:r>
              <w:rPr>
                <w:rFonts w:hint="eastAsia" w:asciiTheme="minorEastAsia" w:hAnsiTheme="minorEastAsia" w:eastAsiaTheme="minorEastAsia" w:cstheme="minorEastAsia"/>
                <w:bCs/>
                <w:szCs w:val="21"/>
              </w:rPr>
              <w:t>CMGC -CX-9.1-07《监视、测量、分析和评价控制程序》，</w:t>
            </w:r>
            <w:r>
              <w:rPr>
                <w:rFonts w:hint="eastAsia" w:asciiTheme="minorEastAsia" w:hAnsiTheme="minorEastAsia" w:eastAsiaTheme="minorEastAsia" w:cstheme="minorEastAsia"/>
                <w:szCs w:val="21"/>
              </w:rPr>
              <w:t xml:space="preserve">制定、实施本程序以保证对交付的服务及时进行回访，调查顾客对服务质量的满意程度，提高公司的信誉,推动公司质量、环境和职业健康安全管理体系的持续改进。 </w:t>
            </w:r>
          </w:p>
          <w:p>
            <w:pPr>
              <w:pStyle w:val="12"/>
            </w:pPr>
            <w:r>
              <w:rPr>
                <w:rFonts w:hint="eastAsia"/>
              </w:rPr>
              <w:t xml:space="preserve"> </w:t>
            </w:r>
            <w:r>
              <w:t xml:space="preserve">  </w:t>
            </w:r>
            <w:r>
              <w:rPr>
                <w:rFonts w:hint="eastAsia"/>
              </w:rPr>
              <w:t>抽查顾客满意度调查表，顾客名称</w:t>
            </w:r>
            <w:r>
              <w:rPr>
                <w:rFonts w:hint="eastAsia"/>
              </w:rPr>
              <w:tab/>
            </w:r>
            <w:r>
              <w:rPr>
                <w:rFonts w:hint="eastAsia"/>
              </w:rPr>
              <w:t>天津大学软件学院</w:t>
            </w:r>
            <w:r>
              <w:rPr>
                <w:rFonts w:hint="eastAsia"/>
              </w:rPr>
              <w:tab/>
            </w:r>
          </w:p>
          <w:p>
            <w:pPr>
              <w:pStyle w:val="12"/>
            </w:pPr>
            <w:r>
              <w:rPr>
                <w:rFonts w:hint="eastAsia"/>
              </w:rPr>
              <w:t>调查日期</w:t>
            </w:r>
            <w:r>
              <w:rPr>
                <w:rFonts w:hint="eastAsia"/>
              </w:rPr>
              <w:tab/>
            </w:r>
            <w:r>
              <w:rPr>
                <w:rFonts w:hint="eastAsia"/>
              </w:rPr>
              <w:t>202</w:t>
            </w:r>
            <w:r>
              <w:rPr>
                <w:rFonts w:hint="eastAsia"/>
                <w:lang w:val="en-US" w:eastAsia="zh-CN"/>
              </w:rPr>
              <w:t>1</w:t>
            </w:r>
            <w:r>
              <w:rPr>
                <w:rFonts w:hint="eastAsia"/>
              </w:rPr>
              <w:t>.6.28</w:t>
            </w:r>
            <w:r>
              <w:rPr>
                <w:rFonts w:hint="eastAsia"/>
              </w:rPr>
              <w:tab/>
            </w:r>
            <w:r>
              <w:rPr>
                <w:rFonts w:hint="eastAsia"/>
              </w:rPr>
              <w:t>产品名称</w:t>
            </w:r>
            <w:r>
              <w:rPr>
                <w:rFonts w:hint="eastAsia"/>
              </w:rPr>
              <w:tab/>
            </w:r>
            <w:r>
              <w:rPr>
                <w:rFonts w:hint="eastAsia"/>
              </w:rPr>
              <w:t>天津市大学软件学院报警主机移机工程造价咨询合同</w:t>
            </w:r>
          </w:p>
          <w:p>
            <w:pPr>
              <w:pStyle w:val="12"/>
            </w:pPr>
            <w:r>
              <w:rPr>
                <w:rFonts w:hint="eastAsia"/>
              </w:rPr>
              <w:t>对本公司提供的产品的满意程度：</w:t>
            </w:r>
          </w:p>
          <w:p>
            <w:pPr>
              <w:pStyle w:val="12"/>
            </w:pPr>
            <w:r>
              <w:rPr>
                <w:rFonts w:hint="eastAsia"/>
              </w:rPr>
              <w:t>调查项目 产品质量</w:t>
            </w:r>
            <w:r>
              <w:rPr>
                <w:rFonts w:hint="eastAsia"/>
                <w:lang w:eastAsia="zh-CN"/>
              </w:rPr>
              <w:t>、</w:t>
            </w:r>
            <w:r>
              <w:rPr>
                <w:rFonts w:hint="eastAsia"/>
              </w:rPr>
              <w:t>技术服务</w:t>
            </w:r>
            <w:r>
              <w:rPr>
                <w:rFonts w:hint="eastAsia"/>
                <w:lang w:eastAsia="zh-CN"/>
              </w:rPr>
              <w:t>、</w:t>
            </w:r>
            <w:r>
              <w:rPr>
                <w:rFonts w:hint="eastAsia"/>
              </w:rPr>
              <w:t>对投诉的处理</w:t>
            </w:r>
            <w:r>
              <w:rPr>
                <w:rFonts w:hint="eastAsia"/>
                <w:lang w:val="en-US" w:eastAsia="zh-CN"/>
              </w:rPr>
              <w:t>等</w:t>
            </w:r>
            <w:r>
              <w:rPr>
                <w:rFonts w:hint="eastAsia"/>
              </w:rPr>
              <w:t xml:space="preserve">                          </w:t>
            </w:r>
          </w:p>
          <w:p>
            <w:pPr>
              <w:pStyle w:val="12"/>
            </w:pPr>
            <w:r>
              <w:rPr>
                <w:rFonts w:hint="eastAsia"/>
              </w:rPr>
              <w:t>公司统计分析</w:t>
            </w:r>
          </w:p>
          <w:p>
            <w:pPr>
              <w:pStyle w:val="12"/>
            </w:pPr>
            <w:r>
              <w:rPr>
                <w:rFonts w:hint="eastAsia"/>
              </w:rPr>
              <w:t>满 意 度为98%</w:t>
            </w:r>
          </w:p>
          <w:p>
            <w:pPr>
              <w:pStyle w:val="12"/>
            </w:pPr>
            <w:r>
              <w:rPr>
                <w:rFonts w:hint="eastAsia"/>
              </w:rPr>
              <w:t xml:space="preserve">调查人：孔垂新     </w:t>
            </w:r>
          </w:p>
          <w:p>
            <w:pPr>
              <w:pStyle w:val="12"/>
              <w:ind w:left="460" w:hanging="460" w:hangingChars="200"/>
            </w:pPr>
            <w:r>
              <w:rPr>
                <w:rFonts w:hint="eastAsia"/>
              </w:rPr>
              <w:t xml:space="preserve"> </w:t>
            </w:r>
          </w:p>
          <w:p>
            <w:pPr>
              <w:pStyle w:val="12"/>
              <w:ind w:left="460" w:hanging="460" w:hangingChars="200"/>
            </w:pPr>
            <w:r>
              <w:rPr>
                <w:rFonts w:hint="eastAsia"/>
              </w:rPr>
              <w:t xml:space="preserve"> </w:t>
            </w:r>
          </w:p>
          <w:p>
            <w:pPr>
              <w:ind w:firstLine="420" w:firstLineChars="200"/>
              <w:rPr>
                <w:rFonts w:ascii="宋体" w:hAnsi="宋体" w:cs="宋体"/>
                <w:bCs/>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szCs w:val="21"/>
              </w:rPr>
            </w:pPr>
            <w:r>
              <w:rPr>
                <w:rFonts w:hint="eastAsia" w:cs="宋体"/>
              </w:rPr>
              <w:t>合规性评价</w:t>
            </w:r>
          </w:p>
        </w:tc>
        <w:tc>
          <w:tcPr>
            <w:tcW w:w="960" w:type="dxa"/>
            <w:vAlign w:val="center"/>
          </w:tcPr>
          <w:p>
            <w:r>
              <w:t>E</w:t>
            </w:r>
            <w:r>
              <w:rPr>
                <w:rFonts w:hint="eastAsia"/>
              </w:rPr>
              <w:t>O</w:t>
            </w:r>
          </w:p>
          <w:p>
            <w:pPr>
              <w:rPr>
                <w:rFonts w:asciiTheme="minorEastAsia" w:hAnsiTheme="minorEastAsia" w:eastAsiaTheme="minorEastAsia" w:cstheme="minorEastAsia"/>
                <w:szCs w:val="21"/>
              </w:rPr>
            </w:pPr>
            <w:r>
              <w:t>9.1.2</w:t>
            </w:r>
          </w:p>
        </w:tc>
        <w:tc>
          <w:tcPr>
            <w:tcW w:w="10694" w:type="dxa"/>
            <w:vAlign w:val="center"/>
          </w:tcPr>
          <w:p>
            <w:pPr>
              <w:rPr>
                <w:rFonts w:cs="宋体"/>
              </w:rPr>
            </w:pPr>
            <w:r>
              <w:rPr>
                <w:rFonts w:hint="eastAsia" w:cs="宋体"/>
              </w:rPr>
              <w:t>环境和职业健康安全法律法规清单包括国家和天津市的法律法规，共30条，对是否适用进行了评价。综合部组织进行了合规性的评价，评价时间为202</w:t>
            </w:r>
            <w:r>
              <w:rPr>
                <w:rFonts w:hint="eastAsia" w:cs="宋体"/>
                <w:lang w:val="en-US" w:eastAsia="zh-CN"/>
              </w:rPr>
              <w:t>1</w:t>
            </w:r>
            <w:r>
              <w:rPr>
                <w:rFonts w:hint="eastAsia" w:cs="宋体"/>
              </w:rPr>
              <w:t>年4月10日。</w:t>
            </w:r>
          </w:p>
          <w:p>
            <w:pPr>
              <w:rPr>
                <w:rFonts w:cs="宋体"/>
              </w:rPr>
            </w:pPr>
            <w:r>
              <w:rPr>
                <w:rFonts w:hint="eastAsia" w:cs="宋体"/>
              </w:rPr>
              <w:t>综合部提供了安全合规性评价记录，评价人：李华山  日期：202</w:t>
            </w:r>
            <w:r>
              <w:rPr>
                <w:rFonts w:hint="eastAsia" w:cs="宋体"/>
                <w:lang w:val="en-US" w:eastAsia="zh-CN"/>
              </w:rPr>
              <w:t>1</w:t>
            </w:r>
            <w:r>
              <w:rPr>
                <w:rFonts w:hint="eastAsia" w:cs="宋体"/>
              </w:rPr>
              <w:t>.4.10</w:t>
            </w:r>
          </w:p>
          <w:p>
            <w:pPr>
              <w:ind w:firstLine="420" w:firstLineChars="200"/>
              <w:rPr>
                <w:rFonts w:ascii="宋体" w:hAnsi="宋体" w:cs="宋体"/>
                <w:bCs/>
                <w:szCs w:val="21"/>
              </w:rPr>
            </w:pPr>
            <w:r>
              <w:rPr>
                <w:rFonts w:hint="eastAsia" w:cs="宋体"/>
              </w:rPr>
              <w:t>总上所述：公司的所有活动遵守了国家、地方和企业的法律法规及其他要求，无违规行为。</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szCs w:val="21"/>
              </w:rPr>
            </w:pPr>
            <w:r>
              <w:rPr>
                <w:rFonts w:hint="eastAsia"/>
                <w:szCs w:val="21"/>
              </w:rPr>
              <w:t>分析与评价</w:t>
            </w:r>
          </w:p>
        </w:tc>
        <w:tc>
          <w:tcPr>
            <w:tcW w:w="960" w:type="dxa"/>
            <w:vAlign w:val="center"/>
          </w:tcPr>
          <w:p>
            <w:pPr>
              <w:rPr>
                <w:szCs w:val="21"/>
              </w:rPr>
            </w:pPr>
            <w:r>
              <w:rPr>
                <w:rFonts w:hint="eastAsia"/>
                <w:szCs w:val="21"/>
              </w:rPr>
              <w:t>Q9.1.3</w:t>
            </w:r>
          </w:p>
          <w:p>
            <w:pPr>
              <w:rPr>
                <w:rFonts w:asciiTheme="minorEastAsia" w:hAnsiTheme="minorEastAsia" w:eastAsiaTheme="minorEastAsia" w:cstheme="minorEastAsia"/>
                <w:szCs w:val="21"/>
              </w:rPr>
            </w:pPr>
          </w:p>
        </w:tc>
        <w:tc>
          <w:tcPr>
            <w:tcW w:w="10694" w:type="dxa"/>
            <w:vAlign w:val="center"/>
          </w:tcPr>
          <w:p>
            <w:pPr>
              <w:rPr>
                <w:color w:val="000000"/>
              </w:rPr>
            </w:pPr>
            <w:r>
              <w:rPr>
                <w:rFonts w:hint="eastAsia"/>
                <w:color w:val="000000"/>
              </w:rPr>
              <w:t>公司制定《监视、测量、分析和评价控制》，收集和分析适当的数据，评价公司管理体系的适宜性和有效性，充分识别可以改进的机会</w:t>
            </w:r>
          </w:p>
          <w:p>
            <w:pPr>
              <w:ind w:firstLine="420" w:firstLineChars="200"/>
              <w:rPr>
                <w:rFonts w:ascii="宋体" w:hAnsi="宋体" w:cs="宋体"/>
                <w:bCs/>
                <w:szCs w:val="21"/>
              </w:rPr>
            </w:pPr>
            <w:r>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QEO9.2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ascii="宋体" w:hAnsi="宋体" w:cs="宋体"/>
                <w:szCs w:val="21"/>
              </w:rPr>
              <w:t>20</w:t>
            </w:r>
            <w:r>
              <w:rPr>
                <w:rFonts w:hint="eastAsia" w:ascii="宋体" w:hAnsi="宋体" w:cs="宋体"/>
                <w:szCs w:val="21"/>
              </w:rPr>
              <w:t>年内部审核实施计划》，计划内容有：目的、范围、审核准则，审核时间</w:t>
            </w:r>
            <w:r>
              <w:rPr>
                <w:rFonts w:hint="eastAsia"/>
                <w:color w:val="000000"/>
                <w:szCs w:val="21"/>
              </w:rPr>
              <w:t>20</w:t>
            </w:r>
            <w:r>
              <w:rPr>
                <w:color w:val="000000"/>
                <w:szCs w:val="21"/>
              </w:rPr>
              <w:t>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2</w:t>
            </w:r>
            <w:r>
              <w:rPr>
                <w:color w:val="000000"/>
                <w:szCs w:val="21"/>
              </w:rPr>
              <w:t>0</w:t>
            </w:r>
            <w:r>
              <w:rPr>
                <w:rFonts w:hint="eastAsia"/>
                <w:color w:val="000000"/>
                <w:szCs w:val="21"/>
              </w:rPr>
              <w:t>日</w:t>
            </w:r>
            <w:r>
              <w:rPr>
                <w:rFonts w:hint="eastAsia" w:ascii="宋体" w:hAnsi="宋体" w:cs="宋体"/>
                <w:szCs w:val="21"/>
              </w:rPr>
              <w:t>。</w:t>
            </w:r>
          </w:p>
          <w:p>
            <w:pPr>
              <w:rPr>
                <w:rFonts w:ascii="宋体" w:hAnsi="宋体" w:cs="宋体"/>
                <w:szCs w:val="21"/>
              </w:rPr>
            </w:pPr>
            <w:r>
              <w:rPr>
                <w:rFonts w:hint="eastAsia" w:ascii="宋体" w:hAnsi="宋体" w:cs="宋体"/>
                <w:szCs w:val="21"/>
              </w:rPr>
              <w:t>查阅20</w:t>
            </w:r>
            <w:r>
              <w:rPr>
                <w:rFonts w:ascii="宋体" w:hAnsi="宋体" w:cs="宋体"/>
                <w:szCs w:val="21"/>
              </w:rPr>
              <w:t>20</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color w:val="000000"/>
                <w:szCs w:val="21"/>
              </w:rPr>
              <w:t>杨贺竹（组长）  孔垂新（组员）</w:t>
            </w:r>
          </w:p>
          <w:p>
            <w:pPr>
              <w:numPr>
                <w:ilvl w:val="0"/>
                <w:numId w:val="2"/>
              </w:numPr>
              <w:rPr>
                <w:rFonts w:ascii="宋体" w:hAnsi="宋体" w:cs="宋体"/>
                <w:szCs w:val="21"/>
              </w:rPr>
            </w:pPr>
            <w:r>
              <w:rPr>
                <w:rFonts w:hint="eastAsia" w:ascii="宋体" w:hAnsi="宋体" w:cs="宋体"/>
                <w:szCs w:val="21"/>
              </w:rPr>
              <w:t xml:space="preserve">审核时间：  </w:t>
            </w:r>
            <w:r>
              <w:rPr>
                <w:rFonts w:hint="eastAsia"/>
                <w:color w:val="000000"/>
                <w:szCs w:val="21"/>
              </w:rPr>
              <w:t>20</w:t>
            </w:r>
            <w:r>
              <w:rPr>
                <w:color w:val="000000"/>
                <w:szCs w:val="21"/>
              </w:rPr>
              <w:t>2</w:t>
            </w:r>
            <w:r>
              <w:rPr>
                <w:rFonts w:hint="eastAsia"/>
                <w:color w:val="000000"/>
                <w:szCs w:val="21"/>
                <w:lang w:val="en-US" w:eastAsia="zh-CN"/>
              </w:rPr>
              <w:t>1</w:t>
            </w:r>
            <w:r>
              <w:rPr>
                <w:rFonts w:hint="eastAsia"/>
                <w:color w:val="000000"/>
                <w:szCs w:val="21"/>
              </w:rPr>
              <w:t>年</w:t>
            </w:r>
            <w:r>
              <w:rPr>
                <w:color w:val="000000"/>
                <w:szCs w:val="21"/>
              </w:rPr>
              <w:t>6</w:t>
            </w:r>
            <w:r>
              <w:rPr>
                <w:rFonts w:hint="eastAsia"/>
                <w:color w:val="000000"/>
                <w:szCs w:val="21"/>
              </w:rPr>
              <w:t>月1</w:t>
            </w:r>
            <w:r>
              <w:rPr>
                <w:color w:val="000000"/>
                <w:szCs w:val="21"/>
              </w:rPr>
              <w:t>0</w:t>
            </w:r>
            <w:r>
              <w:rPr>
                <w:rFonts w:hint="eastAsia"/>
                <w:color w:val="000000"/>
                <w:szCs w:val="21"/>
              </w:rPr>
              <w:t>日</w:t>
            </w:r>
          </w:p>
          <w:p>
            <w:pPr>
              <w:rPr>
                <w:rFonts w:ascii="STZhongsong" w:hAnsi="STZhongsong" w:eastAsia="STZhongsong"/>
                <w:color w:val="000000"/>
                <w:sz w:val="24"/>
              </w:rPr>
            </w:pPr>
            <w:r>
              <w:rPr>
                <w:rFonts w:hint="eastAsia" w:ascii="宋体" w:hAnsi="宋体" w:cs="宋体"/>
                <w:szCs w:val="21"/>
              </w:rPr>
              <w:t>3.审核范围：管理手册覆盖的所有部门及过程；</w:t>
            </w:r>
          </w:p>
          <w:p>
            <w:pPr>
              <w:rPr>
                <w:rFonts w:ascii="宋体" w:hAnsi="宋体" w:cs="宋体"/>
                <w:szCs w:val="21"/>
              </w:rPr>
            </w:pPr>
            <w:r>
              <w:rPr>
                <w:rFonts w:hint="eastAsia" w:ascii="宋体" w:hAnsi="宋体" w:cs="宋体"/>
                <w:szCs w:val="21"/>
              </w:rPr>
              <w:t>4.审核准则：ISO9001:2015《质量管理体系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1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rPr>
                <w:rFonts w:hint="default" w:ascii="宋体" w:hAnsi="宋体" w:eastAsia="宋体" w:cs="宋体"/>
                <w:szCs w:val="21"/>
                <w:lang w:val="en-US" w:eastAsia="zh-CN"/>
              </w:rPr>
            </w:pPr>
            <w:r>
              <w:rPr>
                <w:rFonts w:hint="eastAsia" w:ascii="宋体" w:hAnsi="宋体" w:cs="宋体"/>
                <w:szCs w:val="21"/>
              </w:rPr>
              <w:t>提供了《内审不合格报告》1份，</w:t>
            </w:r>
            <w:r>
              <w:rPr>
                <w:rFonts w:hint="eastAsia" w:ascii="宋体" w:hAnsi="宋体" w:cs="宋体"/>
                <w:szCs w:val="21"/>
                <w:lang w:val="en-US" w:eastAsia="zh-CN"/>
              </w:rPr>
              <w:t>经过整改已经关闭，提供有整改证据</w:t>
            </w:r>
          </w:p>
          <w:p>
            <w:pPr>
              <w:spacing w:line="360" w:lineRule="exact"/>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autoSpaceDE w:val="0"/>
              <w:autoSpaceDN w:val="0"/>
              <w:adjustRightInd w:val="0"/>
              <w:spacing w:line="360" w:lineRule="auto"/>
              <w:rPr>
                <w:rFonts w:ascii="宋体" w:hAnsi="宋体" w:cs="宋体"/>
                <w:szCs w:val="21"/>
              </w:rPr>
            </w:pPr>
            <w:r>
              <w:rPr>
                <w:rFonts w:hint="eastAsia" w:ascii="宋体" w:hAnsi="宋体" w:cs="宋体"/>
                <w:szCs w:val="21"/>
              </w:rPr>
              <w:t>审核结论：综合来看，这次内审是比较成功的审核，同时也发现公司的质量/环境/安全管理体系运行基本是正常的、有效的，已具备（依据GB/T19001-2016 idt ISO9001：2015、GB/T24001-2015 idt ISO14001：2015、GB/T45001-2020idtISO45001:2018）申请第三方监督认证的条件。</w:t>
            </w:r>
          </w:p>
          <w:p>
            <w:r>
              <w:rPr>
                <w:rFonts w:hint="eastAsia" w:ascii="宋体" w:hAnsi="宋体" w:cs="宋体"/>
                <w:szCs w:val="21"/>
              </w:rPr>
              <w:t>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tcPr>
          <w:p>
            <w:pPr>
              <w:spacing w:line="280" w:lineRule="exact"/>
              <w:rPr>
                <w:szCs w:val="21"/>
              </w:rPr>
            </w:pPr>
            <w:r>
              <w:rPr>
                <w:rFonts w:hint="eastAsia"/>
                <w:szCs w:val="21"/>
              </w:rPr>
              <w:t>运行策划和控制</w:t>
            </w:r>
          </w:p>
          <w:p>
            <w:pPr>
              <w:rPr>
                <w:rFonts w:hint="eastAsia"/>
                <w:szCs w:val="21"/>
              </w:rPr>
            </w:pPr>
          </w:p>
        </w:tc>
        <w:tc>
          <w:tcPr>
            <w:tcW w:w="960" w:type="dxa"/>
          </w:tcPr>
          <w:p>
            <w:pPr>
              <w:spacing w:line="280" w:lineRule="exact"/>
              <w:rPr>
                <w:szCs w:val="21"/>
              </w:rPr>
            </w:pPr>
            <w:r>
              <w:rPr>
                <w:szCs w:val="21"/>
              </w:rPr>
              <w:t>EO</w:t>
            </w:r>
            <w:r>
              <w:rPr>
                <w:rFonts w:hint="eastAsia"/>
                <w:szCs w:val="21"/>
              </w:rPr>
              <w:t>8.1</w:t>
            </w:r>
          </w:p>
          <w:p>
            <w:pPr>
              <w:spacing w:line="280" w:lineRule="exact"/>
              <w:rPr>
                <w:szCs w:val="21"/>
              </w:rPr>
            </w:pPr>
          </w:p>
          <w:p>
            <w:pPr>
              <w:rPr>
                <w:rFonts w:hint="eastAsia"/>
                <w:szCs w:val="21"/>
              </w:rPr>
            </w:pPr>
          </w:p>
        </w:tc>
        <w:tc>
          <w:tcPr>
            <w:tcW w:w="10694"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color w:val="000000" w:themeColor="text1"/>
                <w:szCs w:val="21"/>
                <w:lang w:val="en-GB"/>
              </w:rPr>
            </w:pPr>
            <w:r>
              <w:rPr>
                <w:rFonts w:hint="eastAsia" w:ascii="宋体" w:hAnsi="宋体" w:cs="宋体"/>
                <w:szCs w:val="21"/>
                <w:lang w:val="en-GB"/>
              </w:rPr>
              <w:t>运行控制情况：办公过程注意节约用电，做到人走灯灭，电脑长时间不用时关机，下班前要关闭电源；办公区</w:t>
            </w:r>
            <w:r>
              <w:rPr>
                <w:rFonts w:hint="eastAsia" w:ascii="宋体" w:hAnsi="宋体" w:cs="宋体"/>
                <w:color w:val="000000" w:themeColor="text1"/>
                <w:szCs w:val="21"/>
                <w:lang w:val="en-GB"/>
              </w:rPr>
              <w:t>域内配置的灭火器,在有效期内。</w:t>
            </w:r>
          </w:p>
          <w:p>
            <w:pPr>
              <w:pStyle w:val="12"/>
              <w:rPr>
                <w:lang w:val="en-GB"/>
              </w:rPr>
            </w:pPr>
          </w:p>
          <w:p>
            <w:pPr>
              <w:spacing w:before="120" w:line="160" w:lineRule="exact"/>
              <w:rPr>
                <w:b/>
                <w:color w:val="000000" w:themeColor="text1"/>
              </w:rPr>
            </w:pPr>
            <w:r>
              <w:rPr>
                <w:rFonts w:hint="eastAsia"/>
                <w:b/>
                <w:color w:val="000000" w:themeColor="text1"/>
              </w:rPr>
              <w:t>查运行控制情况：</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办公室</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pStyle w:val="12"/>
              <w:rPr>
                <w:lang w:val="en-GB"/>
              </w:rPr>
            </w:pPr>
            <w:r>
              <w:rPr>
                <w:rFonts w:hint="eastAsia"/>
              </w:rPr>
              <w:t>环境及职业健康的危险源控制过程贯穿整改过程的生命周期</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4</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202</w:t>
            </w:r>
            <w:r>
              <w:rPr>
                <w:rFonts w:hint="eastAsia" w:ascii="宋体" w:hAnsi="宋体" w:cs="宋体"/>
                <w:szCs w:val="21"/>
                <w:lang w:val="en-US" w:eastAsia="zh-CN"/>
              </w:rPr>
              <w:t>1</w:t>
            </w:r>
            <w:r>
              <w:rPr>
                <w:rFonts w:hint="eastAsia" w:ascii="宋体" w:hAnsi="宋体" w:cs="宋体"/>
                <w:szCs w:val="21"/>
                <w:lang w:val="en-GB"/>
              </w:rPr>
              <w:t>.</w:t>
            </w:r>
            <w:r>
              <w:rPr>
                <w:rFonts w:hint="eastAsia" w:ascii="宋体" w:hAnsi="宋体" w:cs="宋体"/>
                <w:szCs w:val="21"/>
              </w:rPr>
              <w:t>4</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12"/>
              <w:ind w:firstLine="420" w:firstLineChars="200"/>
              <w:rPr>
                <w:szCs w:val="21"/>
              </w:rPr>
            </w:pPr>
            <w:r>
              <w:rPr>
                <w:rFonts w:hint="eastAsia" w:ascii="宋体" w:hAnsi="宋体" w:cs="宋体"/>
                <w:bCs w:val="0"/>
                <w:spacing w:val="0"/>
                <w:szCs w:val="21"/>
              </w:rPr>
              <w:t>提供了202</w:t>
            </w:r>
            <w:r>
              <w:rPr>
                <w:rFonts w:hint="eastAsia" w:ascii="宋体" w:hAnsi="宋体" w:cs="宋体"/>
                <w:bCs w:val="0"/>
                <w:spacing w:val="0"/>
                <w:szCs w:val="21"/>
                <w:lang w:val="en-US" w:eastAsia="zh-CN"/>
              </w:rPr>
              <w:t>1</w:t>
            </w:r>
            <w:r>
              <w:rPr>
                <w:rFonts w:hint="eastAsia" w:ascii="宋体" w:hAnsi="宋体" w:cs="宋体"/>
                <w:bCs w:val="0"/>
                <w:spacing w:val="0"/>
                <w:szCs w:val="21"/>
              </w:rPr>
              <w:t>年2季度工作环境检查表，抽查： 202</w:t>
            </w:r>
            <w:r>
              <w:rPr>
                <w:rFonts w:hint="eastAsia" w:ascii="宋体" w:hAnsi="宋体" w:cs="宋体"/>
                <w:bCs w:val="0"/>
                <w:spacing w:val="0"/>
                <w:szCs w:val="21"/>
                <w:lang w:val="en-US" w:eastAsia="zh-CN"/>
              </w:rPr>
              <w:t>1</w:t>
            </w:r>
            <w:r>
              <w:rPr>
                <w:rFonts w:hint="eastAsia" w:ascii="宋体" w:hAnsi="宋体" w:cs="宋体"/>
                <w:bCs w:val="0"/>
                <w:spacing w:val="0"/>
                <w:szCs w:val="21"/>
              </w:rPr>
              <w:t>.4.10的检查表，对办公环境、卫生等情况进行了检查，检查人：</w:t>
            </w:r>
            <w:bookmarkStart w:id="0" w:name="联系人"/>
            <w:r>
              <w:rPr>
                <w:szCs w:val="21"/>
              </w:rPr>
              <w:t>付世浩</w:t>
            </w:r>
            <w:bookmarkEnd w:id="0"/>
            <w:r>
              <w:rPr>
                <w:rFonts w:hint="eastAsia" w:ascii="宋体" w:hAnsi="宋体" w:cs="宋体"/>
                <w:bCs w:val="0"/>
                <w:spacing w:val="0"/>
                <w:szCs w:val="21"/>
              </w:rPr>
              <w:t>，无问题。公司</w:t>
            </w:r>
            <w:r>
              <w:rPr>
                <w:rFonts w:hint="eastAsia"/>
                <w:szCs w:val="21"/>
              </w:rPr>
              <w:t>无食堂</w:t>
            </w:r>
          </w:p>
          <w:p>
            <w:pPr>
              <w:pStyle w:val="12"/>
              <w:ind w:firstLine="460" w:firstLineChars="200"/>
              <w:rPr>
                <w:szCs w:val="21"/>
              </w:rPr>
            </w:pPr>
            <w:r>
              <w:rPr>
                <w:rFonts w:hint="eastAsia"/>
                <w:szCs w:val="21"/>
              </w:rPr>
              <w:t>提供财务资金保障情况：</w:t>
            </w:r>
          </w:p>
          <w:p>
            <w:pPr>
              <w:pStyle w:val="12"/>
              <w:ind w:firstLine="460" w:firstLineChars="200"/>
              <w:rPr>
                <w:color w:val="000000" w:themeColor="text1"/>
                <w:szCs w:val="21"/>
              </w:rPr>
            </w:pPr>
            <w:r>
              <w:rPr>
                <w:color w:val="000000" w:themeColor="text1"/>
                <w:szCs w:val="21"/>
              </w:rPr>
              <w:t>项目</w:t>
            </w:r>
            <w:r>
              <w:rPr>
                <w:color w:val="000000" w:themeColor="text1"/>
                <w:szCs w:val="21"/>
              </w:rPr>
              <w:tab/>
            </w:r>
            <w:r>
              <w:rPr>
                <w:color w:val="000000" w:themeColor="text1"/>
                <w:szCs w:val="21"/>
              </w:rPr>
              <w:t>实际投入（单位：元）</w:t>
            </w:r>
          </w:p>
          <w:p>
            <w:pPr>
              <w:pStyle w:val="12"/>
              <w:ind w:firstLine="460" w:firstLineChars="200"/>
              <w:rPr>
                <w:color w:val="000000" w:themeColor="text1"/>
                <w:szCs w:val="21"/>
              </w:rPr>
            </w:pPr>
            <w:r>
              <w:rPr>
                <w:color w:val="000000" w:themeColor="text1"/>
                <w:szCs w:val="21"/>
              </w:rPr>
              <w:t>培训费</w:t>
            </w:r>
            <w:r>
              <w:rPr>
                <w:color w:val="000000" w:themeColor="text1"/>
                <w:szCs w:val="21"/>
              </w:rPr>
              <w:tab/>
            </w:r>
            <w:r>
              <w:rPr>
                <w:color w:val="000000" w:themeColor="text1"/>
                <w:szCs w:val="21"/>
              </w:rPr>
              <w:t>2000</w:t>
            </w:r>
          </w:p>
          <w:p>
            <w:pPr>
              <w:pStyle w:val="12"/>
              <w:ind w:firstLine="460" w:firstLineChars="200"/>
              <w:rPr>
                <w:color w:val="000000" w:themeColor="text1"/>
                <w:szCs w:val="21"/>
              </w:rPr>
            </w:pPr>
            <w:r>
              <w:rPr>
                <w:color w:val="000000" w:themeColor="text1"/>
                <w:szCs w:val="21"/>
              </w:rPr>
              <w:t>体检费</w:t>
            </w:r>
            <w:r>
              <w:rPr>
                <w:color w:val="000000" w:themeColor="text1"/>
                <w:szCs w:val="21"/>
              </w:rPr>
              <w:tab/>
            </w:r>
            <w:r>
              <w:rPr>
                <w:rFonts w:hint="eastAsia"/>
                <w:color w:val="000000" w:themeColor="text1"/>
                <w:szCs w:val="21"/>
              </w:rPr>
              <w:t>2000</w:t>
            </w:r>
          </w:p>
          <w:p>
            <w:pPr>
              <w:pStyle w:val="12"/>
              <w:ind w:firstLine="460" w:firstLineChars="200"/>
              <w:rPr>
                <w:color w:val="000000" w:themeColor="text1"/>
                <w:szCs w:val="21"/>
              </w:rPr>
            </w:pPr>
            <w:r>
              <w:rPr>
                <w:color w:val="000000" w:themeColor="text1"/>
                <w:szCs w:val="21"/>
              </w:rPr>
              <w:t>劳动保护用品投入</w:t>
            </w:r>
            <w:r>
              <w:rPr>
                <w:color w:val="000000" w:themeColor="text1"/>
                <w:szCs w:val="21"/>
              </w:rPr>
              <w:tab/>
            </w:r>
            <w:r>
              <w:rPr>
                <w:rFonts w:hint="eastAsia"/>
                <w:color w:val="000000" w:themeColor="text1"/>
                <w:szCs w:val="21"/>
              </w:rPr>
              <w:t>30</w:t>
            </w:r>
            <w:r>
              <w:rPr>
                <w:color w:val="000000" w:themeColor="text1"/>
                <w:szCs w:val="21"/>
              </w:rPr>
              <w:t>00</w:t>
            </w:r>
          </w:p>
          <w:p>
            <w:pPr>
              <w:pStyle w:val="12"/>
              <w:ind w:firstLine="460" w:firstLineChars="200"/>
              <w:rPr>
                <w:color w:val="000000" w:themeColor="text1"/>
                <w:szCs w:val="21"/>
              </w:rPr>
            </w:pPr>
            <w:r>
              <w:rPr>
                <w:color w:val="000000" w:themeColor="text1"/>
                <w:szCs w:val="21"/>
              </w:rPr>
              <w:t>垃圾清运及保洁费</w:t>
            </w:r>
            <w:r>
              <w:rPr>
                <w:color w:val="000000" w:themeColor="text1"/>
                <w:szCs w:val="21"/>
              </w:rPr>
              <w:tab/>
            </w:r>
            <w:r>
              <w:rPr>
                <w:color w:val="000000" w:themeColor="text1"/>
                <w:szCs w:val="21"/>
              </w:rPr>
              <w:t>3000</w:t>
            </w:r>
          </w:p>
          <w:p>
            <w:pPr>
              <w:pStyle w:val="12"/>
              <w:ind w:firstLine="460" w:firstLineChars="200"/>
              <w:rPr>
                <w:color w:val="000000" w:themeColor="text1"/>
                <w:szCs w:val="21"/>
              </w:rPr>
            </w:pPr>
            <w:r>
              <w:rPr>
                <w:rFonts w:hint="eastAsia"/>
                <w:color w:val="000000" w:themeColor="text1"/>
                <w:szCs w:val="21"/>
              </w:rPr>
              <w:t>现场与公司的财务经理沟通，公司建立了完善的财务管理制度，公司的环境及职业健康安全资金保障充足。</w:t>
            </w:r>
          </w:p>
          <w:p>
            <w:pPr>
              <w:pStyle w:val="12"/>
              <w:ind w:firstLine="460" w:firstLineChars="200"/>
              <w:rPr>
                <w:color w:val="000000" w:themeColor="text1"/>
                <w:szCs w:val="21"/>
              </w:rPr>
            </w:pPr>
            <w:r>
              <w:rPr>
                <w:rFonts w:hint="eastAsia"/>
                <w:color w:val="000000" w:themeColor="text1"/>
                <w:szCs w:val="21"/>
              </w:rPr>
              <w:t>职业健康安全运行正常</w:t>
            </w:r>
          </w:p>
          <w:p>
            <w:pPr>
              <w:ind w:firstLine="420" w:firstLineChars="200"/>
              <w:rPr>
                <w:rFonts w:hint="eastAsia"/>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p>
            <w:pPr>
              <w:rPr>
                <w:rFonts w:hint="eastAsia" w:asciiTheme="minorEastAsia" w:hAnsiTheme="minorEastAsia" w:eastAsiaTheme="minorEastAsia" w:cstheme="minorEastAsia"/>
                <w:kern w:val="2"/>
                <w:sz w:val="21"/>
                <w:lang w:val="en-US" w:eastAsia="zh-CN" w:bidi="ar-SA"/>
              </w:rPr>
            </w:pPr>
          </w:p>
        </w:tc>
        <w:tc>
          <w:tcPr>
            <w:tcW w:w="10694" w:type="dxa"/>
            <w:vAlign w:val="center"/>
          </w:tcPr>
          <w:p>
            <w:pPr>
              <w:ind w:firstLine="420" w:firstLineChars="200"/>
              <w:rPr>
                <w:rFonts w:ascii="宋体" w:hAnsi="宋体" w:cs="宋体"/>
                <w:bCs/>
                <w:szCs w:val="21"/>
              </w:rPr>
            </w:pPr>
            <w:r>
              <w:rPr>
                <w:rFonts w:hint="eastAsia" w:ascii="宋体" w:hAnsi="宋体" w:cs="宋体"/>
                <w:bCs/>
                <w:szCs w:val="21"/>
              </w:rPr>
              <w:t>制定了</w:t>
            </w:r>
            <w:r>
              <w:rPr>
                <w:rFonts w:hint="eastAsia" w:ascii="宋体" w:hAnsi="宋体" w:cs="宋体"/>
                <w:szCs w:val="21"/>
              </w:rPr>
              <w:t>CMGC-CX-8.2-21</w:t>
            </w:r>
            <w:r>
              <w:rPr>
                <w:rFonts w:hint="eastAsia" w:ascii="宋体" w:hAnsi="宋体" w:cs="宋体"/>
                <w:bCs/>
                <w:szCs w:val="21"/>
              </w:rPr>
              <w:t>《应急准备与响应管理程序》，包含有事件级别及不同级别事件的处理程序、事件处理组织机构及职责分工、通用及特殊处理程序、各岗位要求等。具有可操作性。</w:t>
            </w:r>
          </w:p>
          <w:p>
            <w:pPr>
              <w:ind w:firstLine="420" w:firstLineChars="200"/>
              <w:rPr>
                <w:rFonts w:ascii="宋体" w:hAnsi="宋体" w:cs="宋体"/>
                <w:bCs/>
                <w:szCs w:val="21"/>
              </w:rPr>
            </w:pPr>
            <w:r>
              <w:rPr>
                <w:rFonts w:hint="eastAsia" w:ascii="宋体" w:hAnsi="宋体" w:cs="宋体"/>
                <w:bCs/>
                <w:szCs w:val="21"/>
              </w:rPr>
              <w:t>抽查火灾应急救援事故演练</w:t>
            </w:r>
          </w:p>
          <w:p>
            <w:pPr>
              <w:ind w:firstLine="420" w:firstLineChars="200"/>
              <w:rPr>
                <w:rFonts w:ascii="宋体" w:hAnsi="宋体" w:cs="宋体"/>
                <w:bCs/>
                <w:szCs w:val="21"/>
              </w:rPr>
            </w:pPr>
            <w:r>
              <w:rPr>
                <w:rFonts w:hint="eastAsia" w:ascii="宋体" w:hAnsi="宋体" w:cs="宋体"/>
                <w:bCs/>
                <w:szCs w:val="21"/>
              </w:rPr>
              <w:t>时间</w:t>
            </w:r>
            <w:r>
              <w:rPr>
                <w:rFonts w:hint="eastAsia" w:ascii="宋体" w:hAnsi="宋体" w:cs="宋体"/>
                <w:bCs/>
                <w:szCs w:val="21"/>
              </w:rPr>
              <w:tab/>
            </w:r>
            <w:r>
              <w:rPr>
                <w:rFonts w:hint="eastAsia" w:ascii="宋体" w:hAnsi="宋体" w:cs="宋体"/>
                <w:bCs/>
                <w:szCs w:val="21"/>
              </w:rPr>
              <w:t>202</w:t>
            </w:r>
            <w:r>
              <w:rPr>
                <w:rFonts w:hint="eastAsia" w:ascii="宋体" w:hAnsi="宋体" w:cs="宋体"/>
                <w:bCs/>
                <w:szCs w:val="21"/>
                <w:lang w:val="en-US" w:eastAsia="zh-CN"/>
              </w:rPr>
              <w:t>1</w:t>
            </w:r>
            <w:r>
              <w:rPr>
                <w:rFonts w:hint="eastAsia" w:ascii="宋体" w:hAnsi="宋体" w:cs="宋体"/>
                <w:bCs/>
                <w:szCs w:val="21"/>
              </w:rPr>
              <w:t>年</w:t>
            </w:r>
            <w:r>
              <w:rPr>
                <w:rFonts w:hint="eastAsia" w:ascii="宋体" w:hAnsi="宋体" w:cs="宋体"/>
                <w:bCs/>
                <w:szCs w:val="21"/>
                <w:lang w:val="en-US" w:eastAsia="zh-CN"/>
              </w:rPr>
              <w:t>6</w:t>
            </w:r>
            <w:r>
              <w:rPr>
                <w:rFonts w:hint="eastAsia" w:ascii="宋体" w:hAnsi="宋体" w:cs="宋体"/>
                <w:bCs/>
                <w:szCs w:val="21"/>
              </w:rPr>
              <w:t>月</w:t>
            </w:r>
            <w:r>
              <w:rPr>
                <w:rFonts w:hint="eastAsia" w:ascii="宋体" w:hAnsi="宋体" w:cs="宋体"/>
                <w:bCs/>
                <w:szCs w:val="21"/>
                <w:lang w:val="en-US" w:eastAsia="zh-CN"/>
              </w:rPr>
              <w:t>15</w:t>
            </w:r>
            <w:r>
              <w:rPr>
                <w:rFonts w:hint="eastAsia" w:ascii="宋体" w:hAnsi="宋体" w:cs="宋体"/>
                <w:bCs/>
                <w:szCs w:val="21"/>
              </w:rPr>
              <w:t>日</w:t>
            </w:r>
          </w:p>
          <w:p>
            <w:pPr>
              <w:ind w:firstLine="420" w:firstLineChars="200"/>
              <w:rPr>
                <w:rFonts w:ascii="宋体" w:hAnsi="宋体" w:cs="宋体"/>
                <w:bCs/>
                <w:szCs w:val="21"/>
              </w:rPr>
            </w:pPr>
            <w:r>
              <w:rPr>
                <w:rFonts w:hint="eastAsia" w:ascii="宋体" w:hAnsi="宋体" w:cs="宋体"/>
                <w:bCs/>
                <w:szCs w:val="21"/>
              </w:rPr>
              <w:t>地点</w:t>
            </w:r>
            <w:r>
              <w:rPr>
                <w:rFonts w:hint="eastAsia" w:ascii="宋体" w:hAnsi="宋体" w:cs="宋体"/>
                <w:bCs/>
                <w:szCs w:val="21"/>
              </w:rPr>
              <w:tab/>
            </w:r>
            <w:r>
              <w:rPr>
                <w:rFonts w:hint="eastAsia" w:ascii="宋体" w:hAnsi="宋体" w:cs="宋体"/>
                <w:bCs/>
                <w:szCs w:val="21"/>
              </w:rPr>
              <w:t>公司办公区</w:t>
            </w:r>
          </w:p>
          <w:p>
            <w:pPr>
              <w:ind w:firstLine="420" w:firstLineChars="200"/>
              <w:rPr>
                <w:rFonts w:ascii="宋体" w:hAnsi="宋体" w:cs="宋体"/>
                <w:bCs/>
                <w:szCs w:val="21"/>
              </w:rPr>
            </w:pPr>
            <w:r>
              <w:rPr>
                <w:rFonts w:hint="eastAsia" w:ascii="宋体" w:hAnsi="宋体" w:cs="宋体"/>
                <w:bCs/>
                <w:szCs w:val="21"/>
              </w:rPr>
              <w:t>参加人员</w:t>
            </w:r>
            <w:r>
              <w:rPr>
                <w:rFonts w:hint="eastAsia" w:ascii="宋体" w:hAnsi="宋体" w:cs="宋体"/>
                <w:bCs/>
                <w:szCs w:val="21"/>
              </w:rPr>
              <w:tab/>
            </w:r>
            <w:r>
              <w:rPr>
                <w:rFonts w:hint="eastAsia" w:ascii="宋体" w:hAnsi="宋体" w:cs="宋体"/>
                <w:bCs/>
                <w:szCs w:val="21"/>
              </w:rPr>
              <w:t>公司办公区所有员工</w:t>
            </w:r>
          </w:p>
          <w:p>
            <w:pPr>
              <w:ind w:firstLine="420" w:firstLineChars="200"/>
              <w:rPr>
                <w:rFonts w:ascii="宋体" w:hAnsi="宋体" w:cs="宋体"/>
                <w:bCs/>
                <w:szCs w:val="21"/>
              </w:rPr>
            </w:pPr>
            <w:r>
              <w:rPr>
                <w:rFonts w:hint="eastAsia" w:ascii="宋体" w:hAnsi="宋体" w:cs="宋体"/>
                <w:bCs/>
                <w:szCs w:val="21"/>
              </w:rPr>
              <w:t>演练内容</w:t>
            </w:r>
            <w:r>
              <w:rPr>
                <w:rFonts w:hint="eastAsia" w:ascii="宋体" w:hAnsi="宋体" w:cs="宋体"/>
                <w:bCs/>
                <w:szCs w:val="21"/>
              </w:rPr>
              <w:tab/>
            </w:r>
            <w:r>
              <w:rPr>
                <w:rFonts w:hint="eastAsia" w:ascii="宋体" w:hAnsi="宋体" w:cs="宋体"/>
                <w:bCs/>
                <w:szCs w:val="21"/>
              </w:rPr>
              <w:t>发生火灾的扑救</w:t>
            </w:r>
          </w:p>
          <w:p>
            <w:pPr>
              <w:ind w:firstLine="420" w:firstLineChars="200"/>
              <w:rPr>
                <w:rFonts w:ascii="宋体" w:hAnsi="宋体" w:cs="宋体"/>
                <w:bCs/>
                <w:szCs w:val="21"/>
              </w:rPr>
            </w:pPr>
            <w:r>
              <w:rPr>
                <w:rFonts w:hint="eastAsia" w:ascii="宋体" w:hAnsi="宋体" w:cs="宋体"/>
                <w:bCs/>
                <w:szCs w:val="21"/>
              </w:rPr>
              <w:t>物资准备</w:t>
            </w:r>
            <w:r>
              <w:rPr>
                <w:rFonts w:hint="eastAsia" w:ascii="宋体" w:hAnsi="宋体" w:cs="宋体"/>
                <w:bCs/>
                <w:szCs w:val="21"/>
              </w:rPr>
              <w:tab/>
            </w:r>
            <w:r>
              <w:rPr>
                <w:rFonts w:hint="eastAsia" w:ascii="宋体" w:hAnsi="宋体" w:cs="宋体"/>
                <w:bCs/>
                <w:szCs w:val="21"/>
              </w:rPr>
              <w:t>灭火器、水桶、水带等</w:t>
            </w:r>
          </w:p>
          <w:p>
            <w:pPr>
              <w:ind w:firstLine="420" w:firstLineChars="200"/>
              <w:rPr>
                <w:rFonts w:ascii="宋体" w:hAnsi="宋体" w:cs="宋体"/>
                <w:bCs/>
                <w:szCs w:val="21"/>
              </w:rPr>
            </w:pPr>
            <w:r>
              <w:rPr>
                <w:rFonts w:hint="eastAsia" w:ascii="宋体" w:hAnsi="宋体" w:cs="宋体"/>
                <w:bCs/>
                <w:szCs w:val="21"/>
              </w:rPr>
              <w:t>演练过程</w:t>
            </w:r>
          </w:p>
          <w:p>
            <w:pPr>
              <w:ind w:firstLine="420" w:firstLineChars="200"/>
              <w:rPr>
                <w:rFonts w:ascii="宋体" w:hAnsi="宋体" w:cs="宋体"/>
                <w:bCs/>
                <w:szCs w:val="21"/>
              </w:rPr>
            </w:pPr>
            <w:r>
              <w:rPr>
                <w:rFonts w:hint="eastAsia" w:ascii="宋体" w:hAnsi="宋体" w:cs="宋体"/>
                <w:bCs/>
                <w:szCs w:val="21"/>
              </w:rPr>
              <w:t>模拟办公室不慎发生火情，最先发现的人扑救没有效果，于是呼救。其他同志听到后有的立即取下楼层灭火器进行灭火。在办公室的总经理进行现场指挥，经过大家共同努力将火扑灭，由于火势不大，没有拨打119报警和惊动物业公司。</w:t>
            </w:r>
          </w:p>
          <w:p>
            <w:pPr>
              <w:ind w:firstLine="420" w:firstLineChars="200"/>
              <w:rPr>
                <w:rFonts w:ascii="宋体" w:hAnsi="宋体" w:cs="宋体"/>
                <w:bCs/>
                <w:szCs w:val="21"/>
              </w:rPr>
            </w:pPr>
            <w:r>
              <w:rPr>
                <w:rFonts w:hint="eastAsia" w:ascii="宋体" w:hAnsi="宋体" w:cs="宋体"/>
                <w:bCs/>
                <w:szCs w:val="21"/>
              </w:rPr>
              <w:t>演练</w:t>
            </w:r>
          </w:p>
          <w:p>
            <w:pPr>
              <w:ind w:firstLine="420" w:firstLineChars="200"/>
              <w:rPr>
                <w:rFonts w:ascii="宋体" w:hAnsi="宋体" w:cs="宋体"/>
                <w:bCs/>
                <w:szCs w:val="21"/>
              </w:rPr>
            </w:pPr>
            <w:r>
              <w:rPr>
                <w:rFonts w:hint="eastAsia" w:ascii="宋体" w:hAnsi="宋体" w:cs="宋体"/>
                <w:bCs/>
                <w:szCs w:val="21"/>
              </w:rPr>
              <w:t>效果</w:t>
            </w:r>
            <w:r>
              <w:rPr>
                <w:rFonts w:hint="eastAsia" w:ascii="宋体" w:hAnsi="宋体" w:cs="宋体"/>
                <w:bCs/>
                <w:szCs w:val="21"/>
              </w:rPr>
              <w:tab/>
            </w:r>
            <w:r>
              <w:rPr>
                <w:rFonts w:hint="eastAsia" w:ascii="宋体" w:hAnsi="宋体" w:cs="宋体"/>
                <w:bCs/>
                <w:szCs w:val="21"/>
              </w:rPr>
              <w:t>演练效果良好，公司制定的《应急准备和响应计划》编制适宜，不需修订。</w:t>
            </w:r>
          </w:p>
          <w:p>
            <w:pPr>
              <w:ind w:firstLine="420" w:firstLineChars="200"/>
              <w:rPr>
                <w:rFonts w:ascii="宋体" w:hAnsi="宋体" w:cs="宋体"/>
                <w:bCs/>
                <w:szCs w:val="21"/>
              </w:rPr>
            </w:pPr>
            <w:r>
              <w:rPr>
                <w:rFonts w:hint="eastAsia" w:ascii="宋体" w:hAnsi="宋体" w:cs="宋体"/>
                <w:bCs/>
                <w:szCs w:val="21"/>
              </w:rPr>
              <w:t>自体系运行以来尚未发生紧急情况。</w:t>
            </w:r>
          </w:p>
          <w:p>
            <w:pPr>
              <w:spacing w:line="360" w:lineRule="atLeast"/>
              <w:ind w:firstLine="420" w:firstLineChars="200"/>
              <w:rPr>
                <w:rFonts w:hint="eastAsia" w:ascii="宋体" w:hAnsi="宋体" w:eastAsia="宋体" w:cs="宋体"/>
                <w:bCs/>
                <w:kern w:val="2"/>
                <w:sz w:val="21"/>
                <w:szCs w:val="21"/>
                <w:lang w:val="en-US" w:eastAsia="zh-CN" w:bidi="ar-S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rPr>
                <w:szCs w:val="21"/>
              </w:rPr>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合格输出控制程序》、《事故、事件和不符合管理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公司办公和空调销售、维保活动未发生过环境、安全等事故。</w:t>
            </w:r>
          </w:p>
          <w:p>
            <w:pPr>
              <w:pStyle w:val="12"/>
              <w:rPr>
                <w:bCs w:val="0"/>
                <w:spacing w:val="0"/>
                <w:szCs w:val="21"/>
              </w:rPr>
            </w:pPr>
            <w:r>
              <w:rPr>
                <w:rFonts w:hint="eastAsia"/>
                <w:bCs w:val="0"/>
                <w:spacing w:val="0"/>
                <w:szCs w:val="21"/>
              </w:rPr>
              <w:t>查持续改进：</w:t>
            </w:r>
          </w:p>
          <w:p>
            <w:pPr>
              <w:pStyle w:val="1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2"/>
              <w:ind w:firstLine="420" w:firstLineChars="200"/>
              <w:rPr>
                <w:bCs w:val="0"/>
                <w:spacing w:val="0"/>
                <w:szCs w:val="21"/>
              </w:rPr>
            </w:pPr>
            <w:r>
              <w:rPr>
                <w:rFonts w:hint="eastAsia"/>
                <w:bCs w:val="0"/>
                <w:spacing w:val="0"/>
                <w:szCs w:val="21"/>
              </w:rPr>
              <w:t>b. 通过数据分析、纠正、预防措施实施达到持续改进；</w:t>
            </w:r>
          </w:p>
          <w:p>
            <w:pPr>
              <w:pStyle w:val="1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ind w:firstLine="420" w:firstLineChars="200"/>
              <w:rPr>
                <w:rFonts w:ascii="宋体" w:hAnsi="宋体" w:cs="宋体"/>
                <w:szCs w:val="21"/>
              </w:rPr>
            </w:pPr>
            <w:r>
              <w:rPr>
                <w:rFonts w:hint="eastAsia"/>
                <w:szCs w:val="21"/>
              </w:rPr>
              <w:t>管理评审提出改进措施正在实施过程中。</w:t>
            </w:r>
          </w:p>
        </w:tc>
        <w:tc>
          <w:tcPr>
            <w:tcW w:w="895" w:type="dxa"/>
          </w:tcP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STZhongsong">
    <w:altName w:val="宋体"/>
    <w:panose1 w:val="00000000000000000000"/>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53AAE"/>
    <w:rsid w:val="00071661"/>
    <w:rsid w:val="00090528"/>
    <w:rsid w:val="000A53EB"/>
    <w:rsid w:val="000B0723"/>
    <w:rsid w:val="00107B52"/>
    <w:rsid w:val="00181E98"/>
    <w:rsid w:val="00193307"/>
    <w:rsid w:val="001A2D7F"/>
    <w:rsid w:val="001E6B5E"/>
    <w:rsid w:val="001F0932"/>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D203C"/>
    <w:rsid w:val="0060324D"/>
    <w:rsid w:val="00636B21"/>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2BD"/>
    <w:rsid w:val="00825954"/>
    <w:rsid w:val="008433DF"/>
    <w:rsid w:val="00862507"/>
    <w:rsid w:val="008973EE"/>
    <w:rsid w:val="00925DAB"/>
    <w:rsid w:val="00971600"/>
    <w:rsid w:val="00976228"/>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D113A"/>
    <w:rsid w:val="00AF0AAB"/>
    <w:rsid w:val="00B1087D"/>
    <w:rsid w:val="00B160FB"/>
    <w:rsid w:val="00B16488"/>
    <w:rsid w:val="00B1795C"/>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7307B"/>
    <w:rsid w:val="00E754A7"/>
    <w:rsid w:val="00E80AE3"/>
    <w:rsid w:val="00E80CCA"/>
    <w:rsid w:val="00E93330"/>
    <w:rsid w:val="00E954C4"/>
    <w:rsid w:val="00EB0164"/>
    <w:rsid w:val="00ED0F62"/>
    <w:rsid w:val="00F305C2"/>
    <w:rsid w:val="00F432F5"/>
    <w:rsid w:val="00F87C00"/>
    <w:rsid w:val="00F95653"/>
    <w:rsid w:val="00FB3DD3"/>
    <w:rsid w:val="00FC02C4"/>
    <w:rsid w:val="00FD35C5"/>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1E666E8"/>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9327A"/>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Body Text First Indent 2"/>
    <w:basedOn w:val="5"/>
    <w:qFormat/>
    <w:uiPriority w:val="0"/>
    <w:pPr>
      <w:ind w:firstLine="420"/>
      <w:jc w:val="left"/>
    </w:pPr>
    <w:rPr>
      <w:rFonts w:eastAsia="仿宋_GB2312"/>
      <w:color w:val="000000"/>
    </w:r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2"/>
    <w:qFormat/>
    <w:uiPriority w:val="99"/>
    <w:rPr>
      <w:rFonts w:ascii="Times New Roman" w:hAnsi="Times New Roman" w:eastAsia="宋体" w:cs="Times New Roman"/>
      <w:sz w:val="18"/>
      <w:szCs w:val="18"/>
    </w:rPr>
  </w:style>
  <w:style w:type="character" w:customStyle="1" w:styleId="14">
    <w:name w:val="页脚 字符"/>
    <w:basedOn w:val="11"/>
    <w:link w:val="8"/>
    <w:qFormat/>
    <w:uiPriority w:val="99"/>
    <w:rPr>
      <w:rFonts w:ascii="Times New Roman" w:hAnsi="Times New Roman" w:eastAsia="宋体" w:cs="Times New Roman"/>
      <w:sz w:val="18"/>
      <w:szCs w:val="18"/>
    </w:rPr>
  </w:style>
  <w:style w:type="character" w:customStyle="1" w:styleId="15">
    <w:name w:val="批注框文本 字符"/>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 w:type="character" w:customStyle="1" w:styleId="19">
    <w:name w:val="标题 1 字符"/>
    <w:basedOn w:val="11"/>
    <w:link w:val="3"/>
    <w:qFormat/>
    <w:uiPriority w:val="0"/>
    <w:rPr>
      <w:b/>
      <w:bCs/>
      <w:kern w:val="44"/>
      <w:sz w:val="44"/>
      <w:szCs w:val="44"/>
    </w:rPr>
  </w:style>
  <w:style w:type="paragraph" w:styleId="20">
    <w:name w:val="List Paragraph"/>
    <w:basedOn w:val="1"/>
    <w:qFormat/>
    <w:uiPriority w:val="99"/>
    <w:pPr>
      <w:ind w:firstLine="420" w:firstLineChars="200"/>
    </w:p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2">
    <w:name w:val="默认段落字体 Para Char Char Char1 Char"/>
    <w:basedOn w:val="1"/>
    <w:next w:val="1"/>
    <w:qFormat/>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15</Pages>
  <Words>8901</Words>
  <Characters>9857</Characters>
  <Lines>77</Lines>
  <Paragraphs>21</Paragraphs>
  <TotalTime>0</TotalTime>
  <ScaleCrop>false</ScaleCrop>
  <LinksUpToDate>false</LinksUpToDate>
  <CharactersWithSpaces>10451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2021-09-29T07:23:57Z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928A64980B3C4F15BD504E4FEA560490</vt:lpwstr>
  </property>
</Properties>
</file>