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0989-2021-Q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760"/>
        <w:gridCol w:w="577"/>
        <w:gridCol w:w="88"/>
        <w:gridCol w:w="1773"/>
        <w:gridCol w:w="9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798" w:type="dxa"/>
            <w:gridSpan w:val="4"/>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四川静晨塑胶有限公司</w:t>
            </w:r>
            <w:bookmarkEnd w:id="1"/>
          </w:p>
        </w:tc>
        <w:tc>
          <w:tcPr>
            <w:tcW w:w="1870"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718"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798" w:type="dxa"/>
            <w:gridSpan w:val="4"/>
          </w:tcPr>
          <w:p>
            <w:pPr>
              <w:snapToGrid w:val="0"/>
              <w:spacing w:line="0" w:lineRule="atLeast"/>
              <w:jc w:val="center"/>
              <w:rPr>
                <w:rFonts w:hint="eastAsia"/>
                <w:sz w:val="22"/>
                <w:szCs w:val="22"/>
                <w:lang w:val="en-US" w:eastAsia="zh-CN"/>
              </w:rPr>
            </w:pPr>
            <w:r>
              <w:rPr>
                <w:sz w:val="20"/>
              </w:rPr>
              <w:t>0989-2021-Q</w:t>
            </w:r>
          </w:p>
        </w:tc>
        <w:tc>
          <w:tcPr>
            <w:tcW w:w="1870"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718"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798" w:type="dxa"/>
            <w:gridSpan w:val="4"/>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91510681MA6A36M263</w:t>
            </w:r>
            <w:bookmarkEnd w:id="4"/>
          </w:p>
        </w:tc>
        <w:tc>
          <w:tcPr>
            <w:tcW w:w="18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718" w:type="dxa"/>
          </w:tcPr>
          <w:p>
            <w:pPr>
              <w:snapToGrid w:val="0"/>
              <w:spacing w:line="0" w:lineRule="atLeast"/>
              <w:jc w:val="both"/>
              <w:rPr>
                <w:rFonts w:hint="default"/>
                <w:sz w:val="22"/>
                <w:szCs w:val="22"/>
                <w:lang w:val="en-US" w:eastAsia="zh-CN"/>
              </w:rPr>
            </w:pPr>
            <w:r>
              <w:rPr>
                <w:rFonts w:hint="eastAsia"/>
                <w:sz w:val="22"/>
                <w:szCs w:val="22"/>
                <w:lang w:val="en-US" w:eastAsia="zh-CN"/>
              </w:rPr>
              <w:t xml:space="preserve"> </w:t>
            </w:r>
            <w:r>
              <w:rPr>
                <w:rFonts w:hint="eastAsia" w:ascii="宋体" w:hAnsi="宋体"/>
                <w:b/>
                <w:sz w:val="21"/>
                <w:szCs w:val="21"/>
                <w:lang w:eastAsia="zh-CN"/>
              </w:rPr>
              <w:t>□</w:t>
            </w:r>
            <w:r>
              <w:rPr>
                <w:rFonts w:hint="eastAsia"/>
                <w:sz w:val="22"/>
                <w:szCs w:val="22"/>
                <w:lang w:val="en-US" w:eastAsia="zh-CN"/>
              </w:rPr>
              <w:t xml:space="preserve">带标  </w:t>
            </w:r>
            <w:r>
              <w:rPr>
                <w:rFonts w:hint="eastAsia" w:ascii="宋体" w:hAnsi="宋体"/>
                <w:b/>
                <w:sz w:val="21"/>
                <w:szCs w:val="21"/>
                <w:lang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798" w:type="dxa"/>
            <w:gridSpan w:val="4"/>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8.3条款)</w:t>
            </w:r>
          </w:p>
        </w:tc>
        <w:tc>
          <w:tcPr>
            <w:tcW w:w="18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718" w:type="dxa"/>
          </w:tcPr>
          <w:p>
            <w:pPr>
              <w:snapToGrid w:val="0"/>
              <w:spacing w:line="0" w:lineRule="atLeast"/>
              <w:jc w:val="center"/>
              <w:rPr>
                <w:rFonts w:hint="eastAsia"/>
                <w:sz w:val="22"/>
                <w:szCs w:val="22"/>
                <w:lang w:val="en-US" w:eastAsia="zh-CN"/>
              </w:rPr>
            </w:pPr>
            <w:bookmarkStart w:id="6" w:name="体系人数"/>
            <w:r>
              <w:rPr>
                <w:rFonts w:hint="eastAsia"/>
                <w:sz w:val="22"/>
                <w:szCs w:val="22"/>
                <w:lang w:val="en-US" w:eastAsia="zh-CN"/>
              </w:rPr>
              <w:t>23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7"/>
          </w:tcPr>
          <w:p>
            <w:pPr>
              <w:pStyle w:val="2"/>
              <w:spacing w:line="400" w:lineRule="exact"/>
              <w:ind w:firstLine="0"/>
              <w:rPr>
                <w:rFonts w:hint="eastAsia"/>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7"/>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8"/>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413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4253" w:type="dxa"/>
            <w:gridSpan w:val="5"/>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4133" w:type="dxa"/>
            <w:gridSpan w:val="2"/>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1" w:name="组织名称Add1"/>
            <w:r>
              <w:rPr>
                <w:rFonts w:hint="eastAsia" w:ascii="Times New Roman" w:hAnsi="Times New Roman" w:eastAsia="宋体" w:cs="Times New Roman"/>
                <w:b w:val="0"/>
                <w:kern w:val="2"/>
                <w:sz w:val="22"/>
                <w:szCs w:val="22"/>
                <w:lang w:val="en-US" w:eastAsia="zh-CN" w:bidi="ar-SA"/>
              </w:rPr>
              <w:t>四川静晨塑胶有限公司</w:t>
            </w:r>
            <w:bookmarkEnd w:id="11"/>
          </w:p>
        </w:tc>
        <w:tc>
          <w:tcPr>
            <w:tcW w:w="4253" w:type="dxa"/>
            <w:gridSpan w:val="5"/>
            <w:vMerge w:val="restart"/>
          </w:tcPr>
          <w:p>
            <w:pPr>
              <w:snapToGrid w:val="0"/>
              <w:spacing w:line="0" w:lineRule="atLeast"/>
              <w:jc w:val="left"/>
              <w:rPr>
                <w:rFonts w:hint="eastAsia" w:cs="Times New Roman"/>
                <w:b w:val="0"/>
                <w:kern w:val="2"/>
                <w:sz w:val="22"/>
                <w:szCs w:val="22"/>
                <w:lang w:val="en-US" w:eastAsia="zh-CN" w:bidi="ar-SA"/>
              </w:rPr>
            </w:pPr>
            <w:bookmarkStart w:id="12" w:name="审核范围"/>
            <w:r>
              <w:rPr>
                <w:rFonts w:hint="eastAsia" w:cs="Times New Roman"/>
                <w:b w:val="0"/>
                <w:kern w:val="2"/>
                <w:sz w:val="22"/>
                <w:szCs w:val="22"/>
                <w:lang w:val="en-US" w:eastAsia="zh-CN" w:bidi="ar-SA"/>
              </w:rPr>
              <w:t>塑料桶的生产</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413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3" w:name="注册地址"/>
            <w:r>
              <w:rPr>
                <w:rFonts w:hint="eastAsia" w:ascii="Times New Roman" w:hAnsi="Times New Roman" w:eastAsia="宋体" w:cs="Times New Roman"/>
                <w:b w:val="0"/>
                <w:kern w:val="2"/>
                <w:sz w:val="22"/>
                <w:szCs w:val="22"/>
                <w:lang w:val="en-GB" w:eastAsia="zh-CN" w:bidi="ar-SA"/>
              </w:rPr>
              <w:t>四川省德阳市广汉市向阳镇张化村六组</w:t>
            </w:r>
            <w:bookmarkEnd w:id="13"/>
          </w:p>
        </w:tc>
        <w:tc>
          <w:tcPr>
            <w:tcW w:w="425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413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4" w:name="办公地址"/>
            <w:r>
              <w:rPr>
                <w:rFonts w:hint="eastAsia" w:ascii="Times New Roman" w:hAnsi="Times New Roman" w:eastAsia="宋体" w:cs="Times New Roman"/>
                <w:b w:val="0"/>
                <w:kern w:val="2"/>
                <w:sz w:val="22"/>
                <w:szCs w:val="22"/>
                <w:lang w:val="en-GB" w:eastAsia="zh-CN" w:bidi="ar-SA"/>
              </w:rPr>
              <w:t>四川省德阳市广汉市向阳镇张化村六组</w:t>
            </w:r>
            <w:bookmarkEnd w:id="14"/>
          </w:p>
        </w:tc>
        <w:tc>
          <w:tcPr>
            <w:tcW w:w="425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中文一份、英文一份；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798" w:type="dxa"/>
            <w:gridSpan w:val="4"/>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870"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718"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6"/>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Arial" w:hAnsi="Arial" w:cs="Arial"/>
                <w:color w:val="333333"/>
                <w:bdr w:val="none" w:color="auto" w:sz="0" w:space="0"/>
              </w:rPr>
              <w:t>Sichuan Jingchen Plastic Co., Ltd</w:t>
            </w:r>
          </w:p>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4"/>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sz w:val="21"/>
                <w:szCs w:val="16"/>
                <w:lang w:val="en-US" w:eastAsia="zh-CN"/>
              </w:rPr>
            </w:pPr>
            <w:r>
              <w:rPr>
                <w:rFonts w:ascii="Arial" w:hAnsi="Arial" w:cs="Arial"/>
                <w:color w:val="333333"/>
                <w:bdr w:val="none" w:color="auto" w:sz="0" w:space="0"/>
              </w:rPr>
              <w:t xml:space="preserve">Production of plastic barrels </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4"/>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imes New Roman" w:hAnsi="Times New Roman" w:eastAsia="宋体" w:cs="Times New Roman"/>
                <w:b w:val="0"/>
                <w:kern w:val="2"/>
                <w:sz w:val="22"/>
                <w:szCs w:val="22"/>
                <w:lang w:val="en-US" w:eastAsia="zh-CN" w:bidi="ar-SA"/>
              </w:rPr>
            </w:pPr>
            <w:r>
              <w:rPr>
                <w:rFonts w:ascii="Arial" w:hAnsi="Arial" w:cs="Arial"/>
                <w:color w:val="333333"/>
                <w:bdr w:val="none" w:color="auto" w:sz="0" w:space="0"/>
              </w:rPr>
              <w:t>Group 6, Zhanghua village, Xiangyang Town, Guanghan City, Deyang City, Sichuan Province</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imes New Roman" w:hAnsi="Times New Roman" w:eastAsia="宋体" w:cs="Times New Roman"/>
                <w:b w:val="0"/>
                <w:kern w:val="2"/>
                <w:sz w:val="22"/>
                <w:szCs w:val="22"/>
                <w:lang w:val="en-US" w:eastAsia="zh-CN" w:bidi="ar-SA"/>
              </w:rPr>
            </w:pPr>
            <w:r>
              <w:rPr>
                <w:rFonts w:ascii="Arial" w:hAnsi="Arial" w:cs="Arial"/>
                <w:color w:val="333333"/>
                <w:bdr w:val="none" w:color="auto" w:sz="0" w:space="0"/>
              </w:rPr>
              <w:t>Group 6, Zhanghua village, Xiangyang Town, Guanghan City, Deyang City, Sichuan Province</w:t>
            </w: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798" w:type="dxa"/>
            <w:gridSpan w:val="4"/>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773"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815"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GB" w:eastAsia="zh-CN"/>
        </w:rPr>
      </w:pPr>
      <w:r>
        <w:rPr>
          <w:rFonts w:hint="eastAsia"/>
          <w:lang w:val="en-US" w:eastAsia="zh-CN"/>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rFonts w:hint="eastAsia"/>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4"/>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A0068"/>
    <w:rsid w:val="0C207AC1"/>
    <w:rsid w:val="1D2C27B4"/>
    <w:rsid w:val="65F600A5"/>
    <w:rsid w:val="7F4063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napToGrid w:val="0"/>
      <w:spacing w:line="336" w:lineRule="auto"/>
      <w:ind w:firstLine="630"/>
    </w:pPr>
    <w:rPr>
      <w:sz w:val="32"/>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uiPriority w:val="99"/>
    <w:rPr>
      <w:color w:val="771CAA"/>
      <w:u w:val="none"/>
    </w:rPr>
  </w:style>
  <w:style w:type="character" w:styleId="10">
    <w:name w:val="Emphasis"/>
    <w:basedOn w:val="8"/>
    <w:qFormat/>
    <w:uiPriority w:val="20"/>
    <w:rPr>
      <w:color w:val="F73131"/>
    </w:rPr>
  </w:style>
  <w:style w:type="character" w:styleId="11">
    <w:name w:val="Hyperlink"/>
    <w:basedOn w:val="8"/>
    <w:semiHidden/>
    <w:unhideWhenUsed/>
    <w:uiPriority w:val="99"/>
    <w:rPr>
      <w:color w:val="2440B3"/>
      <w:u w:val="none"/>
    </w:rPr>
  </w:style>
  <w:style w:type="character" w:styleId="12">
    <w:name w:val="HTML Cite"/>
    <w:basedOn w:val="8"/>
    <w:semiHidden/>
    <w:unhideWhenUsed/>
    <w:uiPriority w:val="99"/>
    <w:rPr>
      <w:color w:val="008000"/>
    </w:rPr>
  </w:style>
  <w:style w:type="character" w:customStyle="1" w:styleId="13">
    <w:name w:val="正文文本缩进 Char"/>
    <w:basedOn w:val="8"/>
    <w:link w:val="2"/>
    <w:qFormat/>
    <w:uiPriority w:val="0"/>
    <w:rPr>
      <w:rFonts w:ascii="Times New Roman" w:hAnsi="Times New Roman" w:eastAsia="宋体" w:cs="Times New Roman"/>
      <w:sz w:val="32"/>
      <w:szCs w:val="20"/>
    </w:rPr>
  </w:style>
  <w:style w:type="character" w:customStyle="1" w:styleId="14">
    <w:name w:val="页眉 Char"/>
    <w:basedOn w:val="8"/>
    <w:link w:val="4"/>
    <w:qFormat/>
    <w:uiPriority w:val="99"/>
    <w:rPr>
      <w:rFonts w:ascii="Times New Roman" w:hAnsi="Times New Roman" w:eastAsia="宋体" w:cs="Times New Roman"/>
      <w:sz w:val="18"/>
      <w:szCs w:val="18"/>
    </w:rPr>
  </w:style>
  <w:style w:type="character" w:customStyle="1" w:styleId="15">
    <w:name w:val="页脚 Char"/>
    <w:basedOn w:val="8"/>
    <w:link w:val="3"/>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apple-converted-space"/>
    <w:basedOn w:val="8"/>
    <w:qFormat/>
    <w:uiPriority w:val="0"/>
  </w:style>
  <w:style w:type="paragraph" w:customStyle="1" w:styleId="18">
    <w:name w:val="Body 9pt Bold"/>
    <w:basedOn w:val="1"/>
    <w:qFormat/>
    <w:uiPriority w:val="0"/>
    <w:pPr>
      <w:ind w:left="170"/>
    </w:pPr>
    <w:rPr>
      <w:b/>
      <w:sz w:val="18"/>
    </w:rPr>
  </w:style>
  <w:style w:type="paragraph" w:customStyle="1" w:styleId="19">
    <w:name w:val="Body 8pt Feeder"/>
    <w:basedOn w:val="1"/>
    <w:next w:val="1"/>
    <w:qFormat/>
    <w:uiPriority w:val="0"/>
    <w:pPr>
      <w:spacing w:before="40" w:after="40"/>
      <w:ind w:left="284" w:right="284"/>
    </w:pPr>
    <w:rPr>
      <w:sz w:val="16"/>
    </w:rPr>
  </w:style>
  <w:style w:type="paragraph" w:customStyle="1" w:styleId="20">
    <w:name w:val="Body 7pt"/>
    <w:basedOn w:val="1"/>
    <w:qFormat/>
    <w:uiPriority w:val="0"/>
    <w:pPr>
      <w:spacing w:before="40" w:after="40"/>
      <w:jc w:val="left"/>
    </w:pPr>
    <w:rPr>
      <w:sz w:val="14"/>
    </w:rPr>
  </w:style>
  <w:style w:type="paragraph" w:customStyle="1" w:styleId="21">
    <w:name w:val="Body 9pt"/>
    <w:basedOn w:val="1"/>
    <w:qFormat/>
    <w:uiPriority w:val="0"/>
    <w:pPr>
      <w:spacing w:before="40" w:after="40"/>
    </w:pPr>
    <w:rPr>
      <w:sz w:val="18"/>
    </w:rPr>
  </w:style>
  <w:style w:type="paragraph" w:customStyle="1" w:styleId="22">
    <w:name w:val="Header 14pt Bold Centered"/>
    <w:basedOn w:val="1"/>
    <w:qFormat/>
    <w:uiPriority w:val="0"/>
    <w:pPr>
      <w:jc w:val="center"/>
    </w:pPr>
    <w:rPr>
      <w:b/>
      <w:sz w:val="28"/>
    </w:rPr>
  </w:style>
  <w:style w:type="character" w:customStyle="1" w:styleId="23">
    <w:name w:val="c-icon"/>
    <w:basedOn w:val="8"/>
    <w:uiPriority w:val="0"/>
  </w:style>
  <w:style w:type="character" w:customStyle="1" w:styleId="24">
    <w:name w:val="hover24"/>
    <w:basedOn w:val="8"/>
    <w:uiPriority w:val="0"/>
  </w:style>
  <w:style w:type="character" w:customStyle="1" w:styleId="25">
    <w:name w:val="hover25"/>
    <w:basedOn w:val="8"/>
    <w:uiPriority w:val="0"/>
    <w:rPr>
      <w:color w:val="315EFB"/>
    </w:rPr>
  </w:style>
  <w:style w:type="character" w:customStyle="1" w:styleId="26">
    <w:name w:val="hover"/>
    <w:basedOn w:val="8"/>
    <w:uiPriority w:val="0"/>
  </w:style>
  <w:style w:type="character" w:customStyle="1" w:styleId="27">
    <w:name w:val="hover1"/>
    <w:basedOn w:val="8"/>
    <w:uiPriority w:val="0"/>
    <w:rPr>
      <w:color w:val="315EFB"/>
    </w:rPr>
  </w:style>
  <w:style w:type="character" w:customStyle="1" w:styleId="28">
    <w:name w:val="c-icon28"/>
    <w:basedOn w:val="8"/>
    <w:uiPriority w:val="0"/>
  </w:style>
  <w:style w:type="character" w:customStyle="1" w:styleId="29">
    <w:name w:val="hover26"/>
    <w:basedOn w:val="8"/>
    <w:uiPriority w:val="0"/>
    <w:rPr>
      <w:color w:val="315EFB"/>
    </w:rPr>
  </w:style>
  <w:style w:type="character" w:customStyle="1" w:styleId="30">
    <w:name w:val="hover27"/>
    <w:basedOn w:val="8"/>
    <w:uiPriority w:val="0"/>
    <w:rPr>
      <w:color w:val="315EF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小倪</cp:lastModifiedBy>
  <cp:lastPrinted>2019-05-13T03:13:00Z</cp:lastPrinted>
  <dcterms:modified xsi:type="dcterms:W3CDTF">2021-09-29T07:35:27Z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BFF2D23B500543DA9267A3E7A5C6F736</vt:lpwstr>
  </property>
  <property fmtid="{D5CDD505-2E9C-101B-9397-08002B2CF9AE}" pid="3" name="KSOProductBuildVer">
    <vt:lpwstr>2052-11.1.0.10938</vt:lpwstr>
  </property>
</Properties>
</file>