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业务部     主管领导</w:t>
            </w:r>
            <w:r>
              <w:rPr>
                <w:rFonts w:hint="eastAsia"/>
                <w:sz w:val="24"/>
                <w:szCs w:val="24"/>
              </w:rPr>
              <w:t>：</w:t>
            </w:r>
            <w:r>
              <w:rPr>
                <w:rFonts w:hint="eastAsia"/>
                <w:lang w:eastAsia="zh-CN"/>
              </w:rPr>
              <w:t>靳悦</w:t>
            </w:r>
            <w:r>
              <w:rPr>
                <w:sz w:val="24"/>
                <w:szCs w:val="24"/>
              </w:rPr>
              <w:tab/>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陪同：</w:t>
            </w:r>
            <w:r>
              <w:rPr>
                <w:rFonts w:hint="eastAsia"/>
                <w:sz w:val="24"/>
                <w:szCs w:val="24"/>
                <w:lang w:val="en-US" w:eastAsia="zh-CN"/>
              </w:rPr>
              <w:t>刘姗</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ascii="宋体" w:hAnsi="宋体" w:cs="宋体"/>
                <w:color w:val="000000"/>
                <w:kern w:val="0"/>
                <w:szCs w:val="21"/>
              </w:rPr>
              <w:t>李京田</w:t>
            </w:r>
            <w:r>
              <w:rPr>
                <w:rFonts w:hint="eastAsia" w:ascii="宋体" w:hAnsi="宋体" w:cs="宋体"/>
                <w:color w:val="000000"/>
                <w:kern w:val="0"/>
                <w:szCs w:val="21"/>
                <w:lang w:val="en-US" w:eastAsia="zh-CN"/>
              </w:rPr>
              <w:t xml:space="preserve"> </w:t>
            </w:r>
            <w:r>
              <w:rPr>
                <w:rFonts w:hint="eastAsia"/>
                <w:sz w:val="24"/>
                <w:szCs w:val="24"/>
                <w:lang w:val="en-US" w:eastAsia="zh-CN"/>
              </w:rPr>
              <w:t>夏爱俭（实习）</w:t>
            </w:r>
            <w:r>
              <w:rPr>
                <w:rFonts w:hint="eastAsia"/>
                <w:sz w:val="24"/>
                <w:szCs w:val="24"/>
              </w:rPr>
              <w:t xml:space="preserve"> </w:t>
            </w:r>
            <w:r>
              <w:rPr>
                <w:sz w:val="24"/>
                <w:szCs w:val="24"/>
              </w:rPr>
              <w:t xml:space="preserve"> </w:t>
            </w:r>
            <w:r>
              <w:rPr>
                <w:rFonts w:hint="eastAsia"/>
                <w:sz w:val="24"/>
                <w:szCs w:val="24"/>
              </w:rPr>
              <w:t xml:space="preserve"> </w:t>
            </w:r>
            <w:r>
              <w:rPr>
                <w:rFonts w:ascii="宋体" w:hAnsi="宋体" w:cs="宋体"/>
                <w:color w:val="000000"/>
                <w:kern w:val="0"/>
                <w:szCs w:val="21"/>
              </w:rPr>
              <w:t>张世君</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sz w:val="24"/>
                <w:szCs w:val="24"/>
              </w:rPr>
              <w:t>1</w:t>
            </w:r>
            <w:r>
              <w:rPr>
                <w:rFonts w:hint="eastAsia"/>
                <w:sz w:val="24"/>
                <w:szCs w:val="24"/>
                <w:lang w:val="en-US" w:eastAsia="zh-CN"/>
              </w:rPr>
              <w:t>0</w:t>
            </w:r>
            <w:r>
              <w:rPr>
                <w:rFonts w:hint="eastAsia"/>
                <w:sz w:val="24"/>
                <w:szCs w:val="24"/>
              </w:rPr>
              <w:t>月</w:t>
            </w:r>
            <w:r>
              <w:rPr>
                <w:rFonts w:hint="eastAsia"/>
                <w:sz w:val="24"/>
                <w:szCs w:val="24"/>
                <w:lang w:val="en-US" w:eastAsia="zh-CN"/>
              </w:rPr>
              <w:t>30</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napToGrid w:val="0"/>
              <w:spacing w:line="280" w:lineRule="exact"/>
              <w:rPr>
                <w:color w:val="auto"/>
              </w:rPr>
            </w:pPr>
            <w:r>
              <w:rPr>
                <w:rFonts w:hint="eastAsia" w:ascii="宋体" w:hAnsi="宋体"/>
                <w:sz w:val="18"/>
              </w:rPr>
              <w:t>审核条款</w:t>
            </w:r>
          </w:p>
          <w:p>
            <w:pPr>
              <w:ind w:firstLine="840" w:firstLineChars="400"/>
              <w:rPr>
                <w:rFonts w:ascii="宋体" w:hAnsi="宋体"/>
                <w:sz w:val="18"/>
              </w:rPr>
            </w:pPr>
            <w:r>
              <w:rPr>
                <w:color w:val="auto"/>
              </w:rPr>
              <w:t>EO5.3/6.2/6.1.2/6.1.3/8.1/8.2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Times New Roman" w:hAnsi="Times New Roman" w:eastAsia="宋体" w:cs="Times New Roman"/>
                <w:b/>
                <w:bCs/>
                <w:kern w:val="2"/>
                <w:sz w:val="21"/>
                <w:lang w:val="en-US" w:eastAsia="zh-CN" w:bidi="ar-SA"/>
              </w:rPr>
            </w:pPr>
            <w:r>
              <w:rPr>
                <w:rFonts w:hint="eastAsia" w:cs="宋体"/>
              </w:rPr>
              <w:t>组织的岗位、职责权限</w:t>
            </w:r>
          </w:p>
        </w:tc>
        <w:tc>
          <w:tcPr>
            <w:tcW w:w="1012" w:type="dxa"/>
            <w:vAlign w:val="center"/>
          </w:tcPr>
          <w:p>
            <w:pPr>
              <w:spacing w:before="120"/>
              <w:rPr>
                <w:rFonts w:hint="default" w:ascii="Times New Roman" w:hAnsi="Times New Roman" w:eastAsia="宋体" w:cs="Times New Roman"/>
                <w:b/>
                <w:bCs/>
                <w:kern w:val="2"/>
                <w:sz w:val="21"/>
                <w:lang w:val="en-US" w:eastAsia="zh-CN" w:bidi="ar-SA"/>
              </w:rPr>
            </w:pPr>
            <w:r>
              <w:rPr>
                <w:rFonts w:hint="eastAsia" w:ascii="宋体" w:hAnsi="宋体" w:cs="宋体"/>
                <w:lang w:val="en-US" w:eastAsia="zh-CN"/>
              </w:rPr>
              <w:t>EO5.3</w:t>
            </w:r>
          </w:p>
        </w:tc>
        <w:tc>
          <w:tcPr>
            <w:tcW w:w="10642" w:type="dxa"/>
            <w:vAlign w:val="center"/>
          </w:tcPr>
          <w:p>
            <w:pPr>
              <w:rPr>
                <w:rFonts w:hint="eastAsia"/>
                <w:lang w:eastAsia="zh-CN"/>
              </w:rPr>
            </w:pPr>
            <w:r>
              <w:rPr>
                <w:rFonts w:hint="eastAsia"/>
                <w:lang w:val="en-US" w:eastAsia="zh-CN"/>
              </w:rPr>
              <w:t>询问</w:t>
            </w:r>
            <w:r>
              <w:rPr>
                <w:rFonts w:hint="eastAsia"/>
              </w:rPr>
              <w:t>部门负责人</w:t>
            </w:r>
            <w:r>
              <w:rPr>
                <w:rFonts w:hint="eastAsia"/>
                <w:lang w:eastAsia="zh-CN"/>
              </w:rPr>
              <w:t>靳悦</w:t>
            </w:r>
            <w:r>
              <w:rPr>
                <w:rFonts w:hint="eastAsia"/>
                <w:lang w:val="en-US" w:eastAsia="zh-CN"/>
              </w:rPr>
              <w:t>职责：</w:t>
            </w:r>
            <w:r>
              <w:rPr>
                <w:rFonts w:hint="eastAsia"/>
              </w:rPr>
              <w:t xml:space="preserve">  </w:t>
            </w:r>
          </w:p>
          <w:p>
            <w:pPr>
              <w:ind w:firstLine="210" w:firstLineChars="100"/>
              <w:rPr>
                <w:rFonts w:hint="eastAsia"/>
                <w:lang w:val="en-US" w:eastAsia="zh-CN"/>
              </w:rPr>
            </w:pPr>
            <w:r>
              <w:rPr>
                <w:rFonts w:hint="eastAsia"/>
                <w:lang w:val="en-US" w:eastAsia="zh-CN"/>
              </w:rPr>
              <w:t>负责联通、电信业务的拓展,运营各个业务线；</w:t>
            </w:r>
          </w:p>
          <w:p>
            <w:pPr>
              <w:ind w:firstLine="210" w:firstLineChars="100"/>
              <w:rPr>
                <w:rFonts w:hint="eastAsia"/>
                <w:lang w:val="en-US" w:eastAsia="zh-CN"/>
              </w:rPr>
            </w:pPr>
            <w:r>
              <w:rPr>
                <w:rFonts w:hint="eastAsia"/>
                <w:lang w:val="en-US" w:eastAsia="zh-CN"/>
              </w:rPr>
              <w:t>负责与基地接口人及商务人员进行沟通，完成日常结算、信息提交反馈等；</w:t>
            </w:r>
          </w:p>
          <w:p>
            <w:pPr>
              <w:ind w:firstLine="210" w:firstLineChars="100"/>
              <w:rPr>
                <w:rFonts w:hint="eastAsia"/>
                <w:lang w:val="en-US" w:eastAsia="zh-CN"/>
              </w:rPr>
            </w:pPr>
            <w:r>
              <w:rPr>
                <w:rFonts w:hint="eastAsia"/>
                <w:lang w:val="en-US" w:eastAsia="zh-CN"/>
              </w:rPr>
              <w:t>负责拓展渠道并对各个推广渠道进行数据的监控、汇总、统计、分析；按月度、季度、年度预、核算业务线任务完成情况，及时反馈问题，适时调整工作；</w:t>
            </w:r>
          </w:p>
          <w:p>
            <w:pPr>
              <w:ind w:firstLine="210" w:firstLineChars="100"/>
              <w:rPr>
                <w:rFonts w:hint="eastAsia"/>
                <w:lang w:val="en-US" w:eastAsia="zh-CN"/>
              </w:rPr>
            </w:pPr>
            <w:r>
              <w:rPr>
                <w:rFonts w:hint="eastAsia"/>
                <w:lang w:val="en-US" w:eastAsia="zh-CN"/>
              </w:rPr>
              <w:t>负责产品的日常更新与维护，协调沟通基地工作，根据渠道的要求作出相应的配合；</w:t>
            </w:r>
          </w:p>
          <w:p>
            <w:pPr>
              <w:ind w:firstLine="210" w:firstLineChars="100"/>
              <w:rPr>
                <w:rFonts w:hint="eastAsia"/>
                <w:lang w:val="en-US" w:eastAsia="zh-CN"/>
              </w:rPr>
            </w:pPr>
            <w:r>
              <w:rPr>
                <w:rFonts w:hint="eastAsia"/>
                <w:lang w:val="en-US" w:eastAsia="zh-CN"/>
              </w:rPr>
              <w:t>负责联通、电信新业务的启动，及已合作业务的续约；</w:t>
            </w:r>
          </w:p>
          <w:p>
            <w:pPr>
              <w:ind w:firstLine="210" w:firstLineChars="100"/>
              <w:rPr>
                <w:rFonts w:hint="eastAsia"/>
                <w:lang w:val="en-US" w:eastAsia="zh-CN"/>
              </w:rPr>
            </w:pPr>
            <w:r>
              <w:rPr>
                <w:rFonts w:hint="eastAsia"/>
                <w:lang w:val="en-US" w:eastAsia="zh-CN"/>
              </w:rPr>
              <w:t>负责对接运营商，配合完成合作项目的策划工作；负责新拓展业务的内、外部沟通，进度落实及需求提案工作；</w:t>
            </w:r>
          </w:p>
          <w:p>
            <w:pPr>
              <w:ind w:firstLine="210" w:firstLineChars="100"/>
              <w:rPr>
                <w:rFonts w:hint="eastAsia"/>
                <w:lang w:val="en-US" w:eastAsia="zh-CN"/>
              </w:rPr>
            </w:pPr>
            <w:r>
              <w:rPr>
                <w:rFonts w:hint="eastAsia"/>
                <w:lang w:val="en-US" w:eastAsia="zh-CN"/>
              </w:rPr>
              <w:t>负责对接行政及财务的各项事务性工作；</w:t>
            </w:r>
          </w:p>
          <w:p>
            <w:pPr>
              <w:ind w:firstLine="210" w:firstLineChars="100"/>
              <w:rPr>
                <w:rFonts w:hint="eastAsia"/>
                <w:lang w:val="en-US" w:eastAsia="zh-CN"/>
              </w:rPr>
            </w:pPr>
            <w:r>
              <w:rPr>
                <w:rFonts w:hint="eastAsia"/>
                <w:lang w:val="en-US" w:eastAsia="zh-CN"/>
              </w:rPr>
              <w:t>完成公司及部门领导交办的相关工作，并服从在约定的岗位范围内安排的其他工作。进行危险源辨识和风险评价及环境因素识别评价工作；</w:t>
            </w:r>
          </w:p>
          <w:p>
            <w:pPr>
              <w:ind w:firstLine="210" w:firstLineChars="100"/>
              <w:rPr>
                <w:rFonts w:hint="eastAsia"/>
                <w:lang w:val="en-US" w:eastAsia="zh-CN"/>
              </w:rPr>
            </w:pPr>
            <w:r>
              <w:rPr>
                <w:rFonts w:hint="eastAsia"/>
                <w:lang w:val="en-US" w:eastAsia="zh-CN"/>
              </w:rPr>
              <w:t>对文件和资料进行管理与控制；做好各种记录，对记录做好妥善保管。</w:t>
            </w:r>
          </w:p>
          <w:p>
            <w:pPr>
              <w:pStyle w:val="2"/>
              <w:rPr>
                <w:rFonts w:hint="default"/>
                <w:lang w:val="en-US" w:eastAsia="zh-CN"/>
              </w:rPr>
            </w:pPr>
            <w:r>
              <w:rPr>
                <w:rFonts w:hint="eastAsia"/>
                <w:kern w:val="2"/>
                <w:sz w:val="21"/>
                <w:szCs w:val="21"/>
                <w:lang w:val="en-US" w:eastAsia="zh-CN" w:bidi="ar-SA"/>
              </w:rPr>
              <w:t xml:space="preserve">  职责在岗位责任书中体现，回答基本与文件描述一致。</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cs="宋体"/>
                <w:lang w:val="en-US" w:eastAsia="zh-CN"/>
              </w:rPr>
              <w:t>环境因素、</w:t>
            </w:r>
            <w:r>
              <w:rPr>
                <w:rFonts w:hint="eastAsia" w:cs="宋体"/>
              </w:rPr>
              <w:t>危险源</w:t>
            </w:r>
          </w:p>
        </w:tc>
        <w:tc>
          <w:tcPr>
            <w:tcW w:w="1012" w:type="dxa"/>
            <w:vAlign w:val="center"/>
          </w:tcPr>
          <w:p>
            <w:pPr>
              <w:spacing w:before="120"/>
              <w:rPr>
                <w:rFonts w:hint="eastAsia" w:ascii="宋体" w:hAnsi="宋体" w:eastAsia="宋体" w:cs="宋体"/>
                <w:kern w:val="2"/>
                <w:sz w:val="21"/>
                <w:lang w:val="en-US" w:eastAsia="zh-CN" w:bidi="ar-SA"/>
              </w:rPr>
            </w:pPr>
            <w:r>
              <w:rPr>
                <w:rFonts w:hint="eastAsia" w:ascii="宋体" w:hAnsi="宋体" w:cs="宋体"/>
                <w:lang w:val="en-US" w:eastAsia="zh-CN"/>
              </w:rPr>
              <w:t>EO</w:t>
            </w:r>
            <w:r>
              <w:rPr>
                <w:rFonts w:hint="eastAsia" w:ascii="宋体" w:hAnsi="宋体" w:cs="宋体"/>
              </w:rPr>
              <w:t>6.1.2</w:t>
            </w:r>
          </w:p>
        </w:tc>
        <w:tc>
          <w:tcPr>
            <w:tcW w:w="10642" w:type="dxa"/>
            <w:vAlign w:val="center"/>
          </w:tcPr>
          <w:p>
            <w:pPr>
              <w:rPr>
                <w:rFonts w:hint="eastAsia"/>
                <w:sz w:val="21"/>
                <w:szCs w:val="21"/>
              </w:rPr>
            </w:pPr>
            <w:r>
              <w:rPr>
                <w:rFonts w:hint="eastAsia"/>
                <w:sz w:val="21"/>
                <w:szCs w:val="21"/>
              </w:rPr>
              <w:t>策划、编制了《环境因素识别与评价控制程序</w:t>
            </w:r>
            <w:r>
              <w:rPr>
                <w:rFonts w:hint="eastAsia"/>
                <w:sz w:val="21"/>
                <w:szCs w:val="21"/>
                <w:lang w:eastAsia="zh-CN"/>
              </w:rPr>
              <w:t>》</w:t>
            </w:r>
            <w:r>
              <w:rPr>
                <w:rFonts w:hint="eastAsia"/>
                <w:sz w:val="21"/>
                <w:szCs w:val="21"/>
              </w:rPr>
              <w:t>《危险源辨识</w:t>
            </w:r>
            <w:r>
              <w:rPr>
                <w:rFonts w:hint="eastAsia"/>
                <w:sz w:val="21"/>
                <w:szCs w:val="21"/>
                <w:lang w:eastAsia="zh-CN"/>
              </w:rPr>
              <w:t>与</w:t>
            </w:r>
            <w:r>
              <w:rPr>
                <w:rFonts w:hint="eastAsia"/>
                <w:sz w:val="21"/>
                <w:szCs w:val="21"/>
              </w:rPr>
              <w:t>风险评价</w:t>
            </w:r>
            <w:r>
              <w:rPr>
                <w:rFonts w:hint="eastAsia"/>
                <w:sz w:val="21"/>
                <w:szCs w:val="21"/>
                <w:lang w:eastAsia="zh-CN"/>
              </w:rPr>
              <w:t>管理</w:t>
            </w:r>
            <w:r>
              <w:rPr>
                <w:rFonts w:hint="eastAsia"/>
                <w:sz w:val="21"/>
                <w:szCs w:val="21"/>
              </w:rPr>
              <w:t>程序》</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月由</w:t>
            </w:r>
            <w:r>
              <w:rPr>
                <w:rFonts w:hint="eastAsia"/>
                <w:sz w:val="21"/>
                <w:szCs w:val="21"/>
                <w:lang w:eastAsia="zh-CN"/>
              </w:rPr>
              <w:t>综合部</w:t>
            </w:r>
            <w:r>
              <w:rPr>
                <w:rFonts w:hint="eastAsia"/>
                <w:sz w:val="21"/>
                <w:szCs w:val="21"/>
              </w:rPr>
              <w:t>组织对</w:t>
            </w:r>
            <w:r>
              <w:rPr>
                <w:rFonts w:hint="eastAsia"/>
                <w:sz w:val="21"/>
                <w:szCs w:val="21"/>
                <w:lang w:val="en-US" w:eastAsia="zh-CN"/>
              </w:rPr>
              <w:t>环境因</w:t>
            </w:r>
            <w:r>
              <w:rPr>
                <w:rFonts w:hint="eastAsia"/>
                <w:b w:val="0"/>
                <w:bCs w:val="0"/>
                <w:sz w:val="21"/>
                <w:szCs w:val="21"/>
                <w:lang w:val="en-US" w:eastAsia="zh-CN"/>
              </w:rPr>
              <w:t>素</w:t>
            </w:r>
            <w:r>
              <w:rPr>
                <w:rFonts w:hint="eastAsia"/>
                <w:b w:val="0"/>
                <w:bCs w:val="0"/>
                <w:sz w:val="21"/>
                <w:szCs w:val="21"/>
              </w:rPr>
              <w:t>进行了辨识、评价。</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1"/>
                <w:szCs w:val="21"/>
              </w:rPr>
            </w:pPr>
            <w:r>
              <w:rPr>
                <w:rFonts w:hint="eastAsia"/>
                <w:b w:val="0"/>
                <w:bCs w:val="0"/>
                <w:sz w:val="21"/>
                <w:szCs w:val="21"/>
                <w:lang w:val="en-US" w:eastAsia="zh-CN"/>
              </w:rPr>
              <w:t>评价的</w:t>
            </w:r>
            <w:r>
              <w:rPr>
                <w:rFonts w:hint="eastAsia"/>
                <w:b w:val="0"/>
                <w:bCs w:val="0"/>
                <w:sz w:val="21"/>
                <w:szCs w:val="21"/>
              </w:rPr>
              <w:t>重</w:t>
            </w:r>
            <w:r>
              <w:rPr>
                <w:rFonts w:hint="eastAsia"/>
                <w:b w:val="0"/>
                <w:bCs w:val="0"/>
                <w:sz w:val="21"/>
                <w:szCs w:val="21"/>
                <w:lang w:eastAsia="zh-CN"/>
              </w:rPr>
              <w:t>要</w:t>
            </w:r>
            <w:r>
              <w:rPr>
                <w:rFonts w:hint="eastAsia"/>
                <w:b w:val="0"/>
                <w:bCs w:val="0"/>
                <w:sz w:val="21"/>
                <w:szCs w:val="21"/>
              </w:rPr>
              <w:t>环</w:t>
            </w:r>
            <w:r>
              <w:rPr>
                <w:rFonts w:hint="eastAsia" w:ascii="Times New Roman" w:hAnsi="Times New Roman" w:eastAsia="宋体" w:cs="Times New Roman"/>
                <w:sz w:val="21"/>
                <w:szCs w:val="21"/>
              </w:rPr>
              <w:t>境因素：潜在火灾事故发生</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固体废弃物处理。</w:t>
            </w:r>
          </w:p>
          <w:p>
            <w:pPr>
              <w:rPr>
                <w:rFonts w:hint="eastAsia" w:ascii="Times New Roman" w:hAnsi="Times New Roman" w:eastAsia="宋体" w:cs="Times New Roman"/>
                <w:b/>
                <w:bCs/>
                <w:kern w:val="2"/>
                <w:sz w:val="21"/>
                <w:szCs w:val="21"/>
                <w:lang w:val="en-US" w:eastAsia="zh-CN" w:bidi="ar-SA"/>
              </w:rPr>
            </w:pPr>
            <w:r>
              <w:rPr>
                <w:rFonts w:hint="eastAsia"/>
                <w:sz w:val="21"/>
                <w:szCs w:val="21"/>
              </w:rPr>
              <w:t>评价得出不可接受风险为</w:t>
            </w:r>
            <w:r>
              <w:rPr>
                <w:rFonts w:hint="eastAsia"/>
                <w:sz w:val="21"/>
                <w:szCs w:val="21"/>
                <w:lang w:eastAsia="zh-CN"/>
              </w:rPr>
              <w:t>：</w:t>
            </w:r>
            <w:r>
              <w:rPr>
                <w:rFonts w:hint="eastAsia" w:ascii="宋体" w:hAnsi="宋体"/>
                <w:sz w:val="24"/>
              </w:rPr>
              <w:t>潜在火灾、</w:t>
            </w:r>
            <w:r>
              <w:rPr>
                <w:rFonts w:hint="eastAsia" w:ascii="宋体" w:hAnsi="宋体"/>
                <w:sz w:val="24"/>
                <w:lang w:val="en-US" w:eastAsia="zh-CN"/>
              </w:rPr>
              <w:t>交通意外；触电</w:t>
            </w:r>
            <w:r>
              <w:rPr>
                <w:rFonts w:hint="eastAsia"/>
                <w:sz w:val="21"/>
                <w:szCs w:val="21"/>
              </w:rPr>
              <w:t>。</w:t>
            </w:r>
          </w:p>
        </w:tc>
        <w:tc>
          <w:tcPr>
            <w:tcW w:w="895" w:type="dxa"/>
          </w:tcPr>
          <w:p>
            <w:pPr>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vAlign w:val="center"/>
          </w:tcPr>
          <w:p>
            <w:pPr>
              <w:rPr>
                <w:rFonts w:hint="eastAsia" w:cs="宋体"/>
                <w:lang w:val="en-US" w:eastAsia="zh-CN"/>
              </w:rPr>
            </w:pPr>
            <w:r>
              <w:rPr>
                <w:rFonts w:hint="eastAsia" w:cs="宋体"/>
                <w:lang w:val="en-US" w:eastAsia="zh-CN"/>
              </w:rPr>
              <w:t>合规义务</w:t>
            </w:r>
          </w:p>
          <w:p>
            <w:pPr>
              <w:rPr>
                <w:rFonts w:hint="eastAsia" w:ascii="Times New Roman" w:hAnsi="Times New Roman" w:eastAsia="宋体" w:cs="Times New Roman"/>
                <w:b/>
                <w:bCs/>
                <w:kern w:val="2"/>
                <w:sz w:val="21"/>
                <w:szCs w:val="21"/>
                <w:lang w:val="en-US" w:eastAsia="zh-CN" w:bidi="ar-SA"/>
              </w:rPr>
            </w:pPr>
            <w:r>
              <w:rPr>
                <w:rFonts w:hint="eastAsia" w:cs="宋体"/>
                <w:lang w:val="en-US" w:eastAsia="zh-CN"/>
              </w:rPr>
              <w:t>法律法规要求</w:t>
            </w:r>
          </w:p>
        </w:tc>
        <w:tc>
          <w:tcPr>
            <w:tcW w:w="1012" w:type="dxa"/>
            <w:vAlign w:val="center"/>
          </w:tcPr>
          <w:p>
            <w:pPr>
              <w:spacing w:before="120"/>
              <w:rPr>
                <w:rFonts w:hint="eastAsia" w:ascii="宋体" w:hAnsi="宋体" w:eastAsia="宋体" w:cs="宋体"/>
                <w:kern w:val="2"/>
                <w:sz w:val="21"/>
                <w:lang w:val="en-US" w:eastAsia="zh-CN" w:bidi="ar-SA"/>
              </w:rPr>
            </w:pPr>
            <w:r>
              <w:rPr>
                <w:rFonts w:hint="eastAsia" w:ascii="宋体" w:hAnsi="宋体" w:cs="宋体"/>
                <w:lang w:val="en-US" w:eastAsia="zh-CN"/>
              </w:rPr>
              <w:t>EO</w:t>
            </w:r>
            <w:r>
              <w:rPr>
                <w:rFonts w:hint="eastAsia" w:ascii="宋体" w:hAnsi="宋体" w:cs="宋体"/>
              </w:rPr>
              <w:t>6.1.3</w:t>
            </w:r>
          </w:p>
        </w:tc>
        <w:tc>
          <w:tcPr>
            <w:tcW w:w="10642" w:type="dxa"/>
            <w:vAlign w:val="center"/>
          </w:tcPr>
          <w:p>
            <w:r>
              <w:rPr>
                <w:rFonts w:hint="eastAsia" w:cs="宋体"/>
              </w:rPr>
              <w:t>为使公司管理体系运行合法有效、符合法律规定及相关方要求</w:t>
            </w:r>
            <w:r>
              <w:rPr>
                <w:rFonts w:hint="eastAsia" w:cs="宋体"/>
                <w:lang w:eastAsia="zh-CN"/>
              </w:rPr>
              <w:t>，</w:t>
            </w:r>
            <w:r>
              <w:rPr>
                <w:rFonts w:hint="eastAsia" w:cs="宋体"/>
              </w:rPr>
              <w:t>编制了《法律法规和其它要求控制程序》，规定法律、法规及其他要求的范围、获取方法、确认及分发、合规性评价的要求和频率。</w:t>
            </w:r>
          </w:p>
          <w:p>
            <w:pPr>
              <w:rPr>
                <w:rFonts w:hint="eastAsia" w:ascii="Times New Roman" w:hAnsi="Times New Roman" w:eastAsia="宋体" w:cs="Times New Roman"/>
                <w:b/>
                <w:bCs/>
                <w:kern w:val="2"/>
                <w:sz w:val="21"/>
                <w:szCs w:val="21"/>
                <w:lang w:val="en-US" w:eastAsia="zh-CN" w:bidi="ar-SA"/>
              </w:rPr>
            </w:pPr>
            <w:r>
              <w:rPr>
                <w:rFonts w:hint="eastAsia"/>
                <w:b w:val="0"/>
                <w:bCs w:val="0"/>
                <w:kern w:val="2"/>
                <w:sz w:val="21"/>
                <w:szCs w:val="21"/>
                <w:lang w:val="en-US" w:eastAsia="zh-CN" w:bidi="ar-SA"/>
              </w:rPr>
              <w:t>由综合部负责获取、确认、跟踪更新这些与公司适用的有关法律法规，对与产品相关标准的环保要求由技术部负责获取、确认、跟踪并报综合部备案，并确定这些要求如何应用于它的环境因素。</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vAlign w:val="center"/>
          </w:tcPr>
          <w:p>
            <w:pPr>
              <w:rPr>
                <w:rFonts w:ascii="Times New Roman" w:hAnsi="Times New Roman" w:eastAsia="宋体" w:cs="Times New Roman"/>
                <w:b/>
                <w:bCs/>
                <w:kern w:val="2"/>
                <w:sz w:val="21"/>
                <w:szCs w:val="21"/>
                <w:lang w:val="en-US" w:eastAsia="zh-CN" w:bidi="ar-SA"/>
              </w:rPr>
            </w:pPr>
            <w:r>
              <w:rPr>
                <w:rFonts w:hint="eastAsia" w:cs="宋体"/>
              </w:rPr>
              <w:t>目标指标</w:t>
            </w:r>
          </w:p>
        </w:tc>
        <w:tc>
          <w:tcPr>
            <w:tcW w:w="1012" w:type="dxa"/>
            <w:vAlign w:val="center"/>
          </w:tcPr>
          <w:p>
            <w:pPr>
              <w:spacing w:before="120"/>
              <w:rPr>
                <w:rFonts w:hint="default" w:ascii="宋体" w:hAnsi="宋体" w:eastAsia="宋体" w:cs="宋体"/>
                <w:kern w:val="2"/>
                <w:sz w:val="21"/>
                <w:lang w:val="en-US" w:eastAsia="zh-CN" w:bidi="ar-SA"/>
              </w:rPr>
            </w:pPr>
            <w:r>
              <w:rPr>
                <w:rFonts w:hint="eastAsia" w:ascii="宋体" w:hAnsi="宋体" w:cs="宋体"/>
                <w:lang w:val="en-US" w:eastAsia="zh-CN"/>
              </w:rPr>
              <w:t>EO</w:t>
            </w:r>
            <w:r>
              <w:rPr>
                <w:rFonts w:hint="eastAsia" w:ascii="宋体" w:hAnsi="宋体" w:cs="宋体"/>
              </w:rPr>
              <w:t>6.2</w:t>
            </w:r>
          </w:p>
        </w:tc>
        <w:tc>
          <w:tcPr>
            <w:tcW w:w="10642" w:type="dxa"/>
            <w:vAlign w:val="center"/>
          </w:tcPr>
          <w:p>
            <w:pPr>
              <w:rPr>
                <w:szCs w:val="21"/>
              </w:rPr>
            </w:pPr>
            <w:r>
              <w:rPr>
                <w:rFonts w:hint="eastAsia"/>
                <w:szCs w:val="21"/>
              </w:rPr>
              <w:t>分解到该部门的目标</w:t>
            </w:r>
            <w:r>
              <w:rPr>
                <w:rFonts w:hint="eastAsia"/>
                <w:szCs w:val="21"/>
                <w:lang w:val="en-US" w:eastAsia="zh-CN"/>
              </w:rPr>
              <w:t>指标</w:t>
            </w:r>
            <w:r>
              <w:rPr>
                <w:rFonts w:hint="eastAsia"/>
                <w:szCs w:val="21"/>
              </w:rPr>
              <w:t>及</w:t>
            </w:r>
            <w:r>
              <w:rPr>
                <w:rFonts w:hint="eastAsia"/>
                <w:szCs w:val="21"/>
                <w:lang w:val="en-US" w:eastAsia="zh-CN"/>
              </w:rPr>
              <w:t>考核</w:t>
            </w:r>
            <w:r>
              <w:rPr>
                <w:rFonts w:hint="eastAsia"/>
                <w:szCs w:val="21"/>
              </w:rPr>
              <w:t>情况如下：</w:t>
            </w:r>
          </w:p>
          <w:p>
            <w:pPr>
              <w:tabs>
                <w:tab w:val="left" w:pos="402"/>
              </w:tabs>
              <w:ind w:firstLine="420" w:firstLineChars="200"/>
            </w:pPr>
            <w:r>
              <w:rPr>
                <w:rFonts w:hint="eastAsia"/>
                <w:lang w:eastAsia="zh-CN"/>
              </w:rPr>
              <w:tab/>
            </w:r>
            <w:r>
              <w:rPr>
                <w:rFonts w:hint="eastAsia"/>
                <w:lang w:val="en-US" w:eastAsia="zh-CN"/>
              </w:rPr>
              <w:t xml:space="preserve">   </w:t>
            </w:r>
            <w:r>
              <w:rPr>
                <w:rFonts w:hint="eastAsia"/>
              </w:rPr>
              <w:t>部门目标</w:t>
            </w:r>
            <w:r>
              <w:rPr>
                <w:rFonts w:hint="eastAsia"/>
                <w:lang w:val="en-US" w:eastAsia="zh-CN"/>
              </w:rPr>
              <w:t>指标</w:t>
            </w:r>
            <w:r>
              <w:rPr>
                <w:rFonts w:hint="eastAsia"/>
              </w:rPr>
              <w:t xml:space="preserve">：           </w:t>
            </w:r>
            <w:r>
              <w:rPr>
                <w:rFonts w:hint="eastAsia"/>
                <w:lang w:val="en-US" w:eastAsia="zh-CN"/>
              </w:rPr>
              <w:t xml:space="preserve">       </w:t>
            </w:r>
            <w:r>
              <w:rPr>
                <w:rFonts w:hint="eastAsia"/>
              </w:rPr>
              <w:t>考核情况</w:t>
            </w:r>
          </w:p>
          <w:p>
            <w:pPr>
              <w:rPr>
                <w:rFonts w:hint="eastAsia" w:eastAsia="宋体"/>
                <w:lang w:eastAsia="zh-CN"/>
              </w:rPr>
            </w:pPr>
            <w:r>
              <w:rPr>
                <w:rFonts w:hint="eastAsia"/>
                <w:szCs w:val="21"/>
              </w:rPr>
              <w:t>3</w:t>
            </w:r>
            <w:r>
              <w:rPr>
                <w:rFonts w:hint="eastAsia"/>
              </w:rPr>
              <w:t>、</w:t>
            </w:r>
            <w:r>
              <w:rPr>
                <w:rFonts w:hint="eastAsia" w:ascii="宋体" w:hAnsi="宋体"/>
                <w:sz w:val="24"/>
              </w:rPr>
              <w:t>环境污染事故为零</w:t>
            </w:r>
            <w:r>
              <w:rPr>
                <w:rFonts w:hint="eastAsia"/>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0</w:t>
            </w:r>
          </w:p>
          <w:p>
            <w:r>
              <w:rPr>
                <w:rFonts w:hint="eastAsia"/>
                <w:szCs w:val="21"/>
              </w:rPr>
              <w:t>4</w:t>
            </w:r>
            <w:r>
              <w:rPr>
                <w:rFonts w:hint="eastAsia"/>
              </w:rPr>
              <w:t>、</w:t>
            </w:r>
            <w:r>
              <w:rPr>
                <w:rFonts w:hint="eastAsia" w:ascii="宋体" w:hAnsi="宋体"/>
                <w:sz w:val="24"/>
              </w:rPr>
              <w:t>安全事故为零</w:t>
            </w:r>
            <w:r>
              <w:rPr>
                <w:rFonts w:hint="eastAsia"/>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0</w:t>
            </w:r>
          </w:p>
          <w:p>
            <w:pPr>
              <w:rPr>
                <w:rFonts w:hint="eastAsia"/>
                <w:szCs w:val="21"/>
                <w:lang w:val="en-US" w:eastAsia="zh-CN"/>
              </w:rPr>
            </w:pPr>
            <w:r>
              <w:rPr>
                <w:rFonts w:hint="eastAsia"/>
                <w:szCs w:val="21"/>
              </w:rPr>
              <w:t>-查202</w:t>
            </w:r>
            <w:r>
              <w:rPr>
                <w:rFonts w:hint="eastAsia"/>
                <w:szCs w:val="21"/>
                <w:lang w:val="en-US" w:eastAsia="zh-CN"/>
              </w:rPr>
              <w:t>1</w:t>
            </w:r>
            <w:r>
              <w:rPr>
                <w:rFonts w:hint="eastAsia"/>
                <w:szCs w:val="21"/>
              </w:rPr>
              <w:t>年度</w:t>
            </w:r>
            <w:r>
              <w:rPr>
                <w:rFonts w:hint="eastAsia"/>
                <w:szCs w:val="21"/>
                <w:lang w:val="en-US" w:eastAsia="zh-CN"/>
              </w:rPr>
              <w:t>上半年</w:t>
            </w:r>
            <w:r>
              <w:rPr>
                <w:rFonts w:hint="eastAsia"/>
                <w:szCs w:val="21"/>
              </w:rPr>
              <w:t>考核情况：</w:t>
            </w:r>
            <w:r>
              <w:rPr>
                <w:rFonts w:hint="eastAsia"/>
                <w:szCs w:val="21"/>
                <w:lang w:val="en-US" w:eastAsia="zh-CN"/>
              </w:rPr>
              <w:t xml:space="preserve">检查人：刘珊   </w:t>
            </w:r>
            <w:r>
              <w:rPr>
                <w:rFonts w:hint="eastAsia"/>
                <w:szCs w:val="21"/>
              </w:rPr>
              <w:t>考核日期：202</w:t>
            </w:r>
            <w:r>
              <w:rPr>
                <w:rFonts w:hint="eastAsia"/>
                <w:szCs w:val="21"/>
                <w:lang w:val="en-US" w:eastAsia="zh-CN"/>
              </w:rPr>
              <w:t>1</w:t>
            </w:r>
            <w:r>
              <w:rPr>
                <w:rFonts w:hint="eastAsia"/>
                <w:szCs w:val="21"/>
              </w:rPr>
              <w:t>.6.30</w:t>
            </w:r>
          </w:p>
          <w:p>
            <w:pPr>
              <w:pStyle w:val="2"/>
              <w:rPr>
                <w:rFonts w:hint="eastAsia"/>
                <w:lang w:val="en-US" w:eastAsia="zh-CN"/>
              </w:rPr>
            </w:pPr>
            <w:r>
              <w:rPr>
                <w:rFonts w:hint="eastAsia"/>
                <w:szCs w:val="21"/>
                <w:lang w:val="en-US" w:eastAsia="zh-CN"/>
              </w:rPr>
              <w:t>目标均已完成，符合要求。</w:t>
            </w:r>
            <w:r>
              <w:rPr>
                <w:rFonts w:hint="eastAsia"/>
                <w:szCs w:val="21"/>
              </w:rPr>
              <w:t xml:space="preserve">  </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cs="宋体"/>
              </w:rPr>
              <w:t>运行控制</w:t>
            </w:r>
          </w:p>
        </w:tc>
        <w:tc>
          <w:tcPr>
            <w:tcW w:w="1012" w:type="dxa"/>
            <w:vAlign w:val="center"/>
          </w:tcPr>
          <w:p>
            <w:pPr>
              <w:rPr>
                <w:rFonts w:hint="eastAsia" w:ascii="宋体" w:hAnsi="宋体" w:eastAsia="宋体" w:cs="宋体"/>
                <w:kern w:val="2"/>
                <w:sz w:val="21"/>
                <w:lang w:val="en-US" w:eastAsia="zh-CN" w:bidi="ar-SA"/>
              </w:rPr>
            </w:pPr>
            <w:r>
              <w:rPr>
                <w:rFonts w:hint="eastAsia"/>
                <w:lang w:val="en-US" w:eastAsia="zh-CN"/>
              </w:rPr>
              <w:t>EO8.1</w:t>
            </w:r>
          </w:p>
        </w:tc>
        <w:tc>
          <w:tcPr>
            <w:tcW w:w="10642" w:type="dxa"/>
            <w:vAlign w:val="center"/>
          </w:tcPr>
          <w:p>
            <w:pPr>
              <w:rPr>
                <w:lang w:val="en-GB"/>
              </w:rPr>
            </w:pPr>
            <w:r>
              <w:rPr>
                <w:rFonts w:hint="eastAsia"/>
              </w:rPr>
              <w:t>本部门应执行的运行控制文件：安全</w:t>
            </w:r>
            <w:r>
              <w:rPr>
                <w:rFonts w:hint="eastAsia"/>
                <w:lang w:eastAsia="zh-CN"/>
              </w:rPr>
              <w:t>消防</w:t>
            </w:r>
            <w:r>
              <w:rPr>
                <w:rFonts w:hint="eastAsia"/>
              </w:rPr>
              <w:t>制度、</w:t>
            </w:r>
            <w:r>
              <w:rPr>
                <w:rFonts w:hint="eastAsia"/>
                <w:lang w:val="en-GB"/>
              </w:rPr>
              <w:t>安全管理制度</w:t>
            </w:r>
            <w:r>
              <w:rPr>
                <w:rFonts w:hint="eastAsia"/>
              </w:rPr>
              <w:t>等。</w:t>
            </w:r>
          </w:p>
          <w:p>
            <w:pPr>
              <w:rPr>
                <w:rFonts w:hint="eastAsia"/>
                <w:lang w:val="en-GB"/>
              </w:rPr>
            </w:pPr>
            <w:r>
              <w:rPr>
                <w:rFonts w:hint="eastAsia"/>
                <w:lang w:val="en-GB"/>
              </w:rPr>
              <w:t>运行控制情况：</w:t>
            </w:r>
          </w:p>
          <w:p>
            <w:pPr>
              <w:rPr>
                <w:rFonts w:hint="eastAsia"/>
                <w:lang w:val="en-GB"/>
              </w:rPr>
            </w:pPr>
            <w:r>
              <w:rPr>
                <w:rFonts w:hint="eastAsia"/>
                <w:lang w:val="en-GB" w:eastAsia="zh-CN"/>
              </w:rPr>
              <w:t>（</w:t>
            </w:r>
            <w:r>
              <w:rPr>
                <w:rFonts w:hint="eastAsia"/>
                <w:lang w:val="en-US" w:eastAsia="zh-CN"/>
              </w:rPr>
              <w:t>1</w:t>
            </w:r>
            <w:r>
              <w:rPr>
                <w:rFonts w:hint="eastAsia"/>
                <w:lang w:val="en-GB" w:eastAsia="zh-CN"/>
              </w:rPr>
              <w:t>）</w:t>
            </w:r>
            <w:r>
              <w:rPr>
                <w:rFonts w:hint="eastAsia"/>
                <w:lang w:val="en-GB"/>
              </w:rPr>
              <w:t>公司用电严格执行建设部制定的JCJ46—2005《用电安全技术规程》。</w:t>
            </w:r>
          </w:p>
          <w:p>
            <w:pPr>
              <w:rPr>
                <w:rFonts w:hint="eastAsia"/>
                <w:lang w:val="en-GB"/>
              </w:rPr>
            </w:pPr>
            <w:r>
              <w:rPr>
                <w:rFonts w:hint="eastAsia"/>
                <w:lang w:val="en-GB"/>
              </w:rPr>
              <w:t>（2）严格按照要求进行用电</w:t>
            </w:r>
            <w:r>
              <w:rPr>
                <w:rFonts w:hint="eastAsia"/>
                <w:lang w:val="en-GB" w:eastAsia="zh-CN"/>
              </w:rPr>
              <w:t>，</w:t>
            </w:r>
            <w:r>
              <w:rPr>
                <w:rFonts w:hint="eastAsia"/>
                <w:lang w:val="en-GB"/>
              </w:rPr>
              <w:t>不得非法用电 。</w:t>
            </w:r>
          </w:p>
          <w:p>
            <w:pPr>
              <w:rPr>
                <w:rFonts w:hint="eastAsia"/>
                <w:lang w:val="en-GB"/>
              </w:rPr>
            </w:pPr>
            <w:r>
              <w:rPr>
                <w:rFonts w:hint="eastAsia"/>
                <w:lang w:val="en-GB"/>
              </w:rPr>
              <w:t>（3）现场配电箱内贴有配电箱电路系统图，且每个电气配件边均有标识。配电箱的接线均采用下进线。</w:t>
            </w:r>
          </w:p>
          <w:p>
            <w:pPr>
              <w:rPr>
                <w:rFonts w:hint="eastAsia"/>
                <w:lang w:val="en-GB"/>
              </w:rPr>
            </w:pPr>
            <w:r>
              <w:rPr>
                <w:rFonts w:hint="eastAsia"/>
                <w:lang w:val="en-GB"/>
              </w:rPr>
              <w:t>（4）检修电路及接电由两人进行，符合“一干一看”要求，作业时佩带齐全有效的防护用具。</w:t>
            </w:r>
          </w:p>
          <w:p>
            <w:pPr>
              <w:rPr>
                <w:rFonts w:hint="eastAsia"/>
                <w:lang w:val="en-GB"/>
              </w:rPr>
            </w:pPr>
            <w:r>
              <w:rPr>
                <w:rFonts w:hint="eastAsia"/>
                <w:lang w:val="en-GB"/>
              </w:rPr>
              <w:t>（5）相关操作人员要掌握安全用电基本知识及所操作设备的性能情况，做好检查维修工作。</w:t>
            </w:r>
          </w:p>
          <w:p>
            <w:pPr>
              <w:rPr>
                <w:rFonts w:hint="eastAsia"/>
                <w:lang w:val="en-GB"/>
              </w:rPr>
            </w:pPr>
            <w:r>
              <w:rPr>
                <w:rFonts w:hint="eastAsia"/>
                <w:lang w:val="en-GB"/>
              </w:rPr>
              <w:t>（6）使用设备前必须按规定穿戴配备好相应的劳动保护用品。</w:t>
            </w:r>
          </w:p>
          <w:p>
            <w:pPr>
              <w:rPr>
                <w:rFonts w:hint="eastAsia"/>
                <w:lang w:val="en-GB"/>
              </w:rPr>
            </w:pPr>
            <w:r>
              <w:rPr>
                <w:rFonts w:hint="eastAsia"/>
                <w:lang w:val="en-GB"/>
              </w:rPr>
              <w:t>（7）检查电器装置和保护设施是否完好，严禁带“病”运转，发现问题及时报告电工进行处理。</w:t>
            </w:r>
          </w:p>
          <w:p>
            <w:pPr>
              <w:rPr>
                <w:rFonts w:hint="eastAsia"/>
                <w:color w:val="auto"/>
                <w:lang w:val="en-GB"/>
              </w:rPr>
            </w:pPr>
            <w:r>
              <w:drawing>
                <wp:anchor distT="0" distB="0" distL="114300" distR="114300" simplePos="0" relativeHeight="251659264" behindDoc="0" locked="0" layoutInCell="1" allowOverlap="1">
                  <wp:simplePos x="0" y="0"/>
                  <wp:positionH relativeFrom="column">
                    <wp:posOffset>4699000</wp:posOffset>
                  </wp:positionH>
                  <wp:positionV relativeFrom="paragraph">
                    <wp:posOffset>215265</wp:posOffset>
                  </wp:positionV>
                  <wp:extent cx="947420" cy="1151890"/>
                  <wp:effectExtent l="0" t="0" r="508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47420" cy="1151890"/>
                          </a:xfrm>
                          <a:prstGeom prst="rect">
                            <a:avLst/>
                          </a:prstGeom>
                          <a:noFill/>
                          <a:ln>
                            <a:noFill/>
                          </a:ln>
                        </pic:spPr>
                      </pic:pic>
                    </a:graphicData>
                  </a:graphic>
                </wp:anchor>
              </w:drawing>
            </w:r>
            <w:r>
              <w:rPr>
                <w:rFonts w:hint="eastAsia"/>
                <w:lang w:val="en-GB"/>
              </w:rPr>
              <w:t>（8）停用的设</w:t>
            </w:r>
            <w:r>
              <w:rPr>
                <w:rFonts w:hint="eastAsia"/>
                <w:color w:val="auto"/>
                <w:lang w:val="en-GB"/>
              </w:rPr>
              <w:t>备必须拉闸断电，销好开关箱，负责保护好所用设备的负荷线及保护零(地)线以及开关箱。超出自己工作范围的问题及时报告。</w:t>
            </w:r>
          </w:p>
          <w:p>
            <w:pPr>
              <w:rPr>
                <w:rFonts w:hint="eastAsia"/>
                <w:color w:val="auto"/>
                <w:lang w:val="en-GB" w:eastAsia="zh-CN"/>
              </w:rPr>
            </w:pPr>
            <w:r>
              <w:rPr>
                <w:rFonts w:hint="eastAsia"/>
                <w:color w:val="auto"/>
                <w:lang w:val="en-GB"/>
              </w:rPr>
              <w:t>（9）搬牵或移动电器设备必须首先切断电源，经电工妥善处理后再进行迁移</w:t>
            </w:r>
            <w:r>
              <w:rPr>
                <w:rFonts w:hint="eastAsia"/>
                <w:color w:val="auto"/>
                <w:lang w:val="en-GB" w:eastAsia="zh-CN"/>
              </w:rPr>
              <w:t>。</w:t>
            </w:r>
          </w:p>
          <w:p>
            <w:pPr>
              <w:pStyle w:val="2"/>
              <w:rPr>
                <w:rFonts w:hint="default"/>
                <w:color w:val="auto"/>
                <w:sz w:val="21"/>
                <w:szCs w:val="21"/>
                <w:lang w:val="en-US" w:eastAsia="zh-CN"/>
              </w:rPr>
            </w:pPr>
            <w:r>
              <w:rPr>
                <w:rFonts w:hint="eastAsia"/>
                <w:color w:val="auto"/>
                <w:sz w:val="21"/>
                <w:szCs w:val="21"/>
                <w:lang w:val="en-GB" w:eastAsia="zh-CN"/>
              </w:rPr>
              <w:t>（</w:t>
            </w:r>
            <w:r>
              <w:rPr>
                <w:rFonts w:hint="eastAsia"/>
                <w:color w:val="auto"/>
                <w:sz w:val="21"/>
                <w:szCs w:val="21"/>
                <w:lang w:val="en-US" w:eastAsia="zh-CN"/>
              </w:rPr>
              <w:t>10）现场见到张贴的关于机房管理相关制度要求。（右图）</w:t>
            </w:r>
          </w:p>
          <w:p>
            <w:pPr>
              <w:pStyle w:val="2"/>
              <w:rPr>
                <w:rFonts w:hint="eastAsia"/>
                <w:sz w:val="21"/>
                <w:szCs w:val="21"/>
                <w:lang w:val="en-US" w:eastAsia="zh-CN"/>
              </w:rPr>
            </w:pPr>
          </w:p>
          <w:p>
            <w:pPr>
              <w:pStyle w:val="2"/>
              <w:rPr>
                <w:rFonts w:hint="eastAsia"/>
                <w:sz w:val="21"/>
                <w:szCs w:val="21"/>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lang w:eastAsia="zh-CN"/>
              </w:rPr>
            </w:pPr>
            <w:r>
              <w:rPr>
                <w:rFonts w:hint="eastAsia"/>
              </w:rPr>
              <w:t>现场查看办公区域，整洁、光线充足、室内空气良好、配置有空调，办公条件较好，办公设备安全状态良好，员工正确使用办公设备，现场用电基本规范，无乱拉线现象，防止火灾发生</w:t>
            </w:r>
            <w:r>
              <w:rPr>
                <w:rFonts w:hint="eastAsia"/>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lang w:val="en-US" w:eastAsia="zh-CN"/>
              </w:rPr>
            </w:pPr>
            <w:r>
              <w:rPr>
                <w:rFonts w:hint="eastAsia"/>
              </w:rPr>
              <w:t>驾驶员要求遵守道路交通安全法规，不违章驾车，驾驶证和车辆定期年审，确保行车安全。</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ascii="Times New Roman" w:hAnsi="Times New Roman" w:eastAsia="宋体" w:cs="Lucida Sans"/>
                <w:b w:val="0"/>
                <w:bCs/>
                <w:color w:val="auto"/>
                <w:szCs w:val="20"/>
              </w:rPr>
            </w:pPr>
            <w:r>
              <w:rPr>
                <w:rFonts w:hint="eastAsia"/>
                <w:color w:val="auto"/>
                <w:lang w:val="en-US" w:eastAsia="zh-CN"/>
              </w:rPr>
              <w:t>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触电管理：随时对电气线路进行检查，防止因短路、过载和接触电阻过大等原因产生电火花或引起电线电缆温度过高而引发火灾。</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lang w:val="en-US" w:eastAsia="zh-CN"/>
              </w:rPr>
            </w:pPr>
            <w:r>
              <w:rPr>
                <w:rFonts w:hint="eastAsia"/>
                <w:color w:val="auto"/>
                <w:lang w:val="en-US" w:eastAsia="zh-CN"/>
              </w:rPr>
              <w:t>意外伤害控制：工作时间不吸烟喝酒、不酒后驾车等，对员工开展安全教育。</w:t>
            </w:r>
          </w:p>
          <w:p>
            <w:pPr>
              <w:pStyle w:val="2"/>
              <w:keepNext w:val="0"/>
              <w:keepLines w:val="0"/>
              <w:pageBreakBefore w:val="0"/>
              <w:widowControl w:val="0"/>
              <w:kinsoku/>
              <w:wordWrap/>
              <w:overflowPunct/>
              <w:topLinePunct w:val="0"/>
              <w:autoSpaceDE/>
              <w:autoSpaceDN/>
              <w:bidi w:val="0"/>
              <w:adjustRightInd/>
              <w:snapToGrid/>
              <w:spacing w:before="0" w:after="0"/>
              <w:ind w:firstLine="230" w:firstLineChars="100"/>
              <w:textAlignment w:val="auto"/>
              <w:rPr>
                <w:rFonts w:hint="eastAsia"/>
                <w:lang w:val="en-US" w:eastAsia="zh-CN"/>
              </w:rPr>
            </w:pPr>
            <w:r>
              <w:rPr>
                <w:rFonts w:hint="eastAsia"/>
                <w:color w:val="auto"/>
                <w:szCs w:val="21"/>
              </w:rPr>
              <w:t>运行符合要求</w:t>
            </w:r>
            <w:r>
              <w:rPr>
                <w:rFonts w:hint="eastAsia"/>
                <w:color w:val="auto"/>
                <w:szCs w:val="21"/>
                <w:lang w:eastAsia="zh-CN"/>
              </w:rPr>
              <w:t>。</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bCs/>
                <w:kern w:val="2"/>
                <w:sz w:val="21"/>
                <w:szCs w:val="21"/>
                <w:lang w:val="en-US" w:eastAsia="zh-CN" w:bidi="ar-SA"/>
              </w:rPr>
            </w:pPr>
            <w:r>
              <w:rPr>
                <w:rFonts w:hint="eastAsia" w:cs="宋体"/>
              </w:rPr>
              <w:t>应急准备和响应</w:t>
            </w:r>
          </w:p>
        </w:tc>
        <w:tc>
          <w:tcPr>
            <w:tcW w:w="1012" w:type="dxa"/>
            <w:vAlign w:val="center"/>
          </w:tcPr>
          <w:p>
            <w:pPr>
              <w:rPr>
                <w:rFonts w:hint="eastAsia" w:ascii="宋体" w:hAnsi="宋体" w:eastAsia="宋体" w:cs="宋体"/>
                <w:kern w:val="2"/>
                <w:sz w:val="21"/>
                <w:lang w:val="en-US" w:eastAsia="zh-CN" w:bidi="ar-SA"/>
              </w:rPr>
            </w:pPr>
            <w:r>
              <w:rPr>
                <w:rFonts w:hint="eastAsia"/>
                <w:lang w:val="en-US" w:eastAsia="zh-CN"/>
              </w:rPr>
              <w:t>EO8.2</w:t>
            </w:r>
          </w:p>
        </w:tc>
        <w:tc>
          <w:tcPr>
            <w:tcW w:w="10642" w:type="dxa"/>
            <w:vAlign w:val="center"/>
          </w:tcPr>
          <w:p>
            <w:r>
              <w:t>1</w:t>
            </w:r>
            <w:r>
              <w:rPr>
                <w:rFonts w:hint="eastAsia" w:cs="宋体"/>
              </w:rPr>
              <w:t>、查策划有《应急准备与响应程序》，编制有《火灾应急</w:t>
            </w:r>
            <w:r>
              <w:rPr>
                <w:rFonts w:hint="eastAsia" w:cs="宋体"/>
                <w:lang w:eastAsia="zh-CN"/>
              </w:rPr>
              <w:t>处理</w:t>
            </w:r>
            <w:r>
              <w:rPr>
                <w:rFonts w:hint="eastAsia" w:cs="宋体"/>
              </w:rPr>
              <w:t>预案》。</w:t>
            </w:r>
          </w:p>
          <w:p>
            <w:r>
              <w:t>2</w:t>
            </w:r>
            <w:r>
              <w:rPr>
                <w:rFonts w:hint="eastAsia" w:cs="宋体"/>
              </w:rPr>
              <w:t>、应急准备工作开展以下活动：</w:t>
            </w:r>
          </w:p>
          <w:p>
            <w:r>
              <w:t>——</w:t>
            </w:r>
            <w:r>
              <w:rPr>
                <w:rFonts w:hint="eastAsia" w:cs="宋体"/>
              </w:rPr>
              <w:t>建立有应急组织，提供火灾处理流程图、</w:t>
            </w:r>
            <w:r>
              <w:rPr>
                <w:rFonts w:hint="eastAsia" w:cs="宋体"/>
                <w:lang w:eastAsia="zh-CN"/>
              </w:rPr>
              <w:t>人员疏散</w:t>
            </w:r>
            <w:r>
              <w:rPr>
                <w:rFonts w:hint="eastAsia" w:cs="宋体"/>
              </w:rPr>
              <w:t>、职责权限规定等。</w:t>
            </w:r>
          </w:p>
          <w:p>
            <w:r>
              <w:t>——</w:t>
            </w:r>
            <w:r>
              <w:rPr>
                <w:rFonts w:hint="eastAsia" w:cs="宋体"/>
              </w:rPr>
              <w:t>配备相应的消防器材。</w:t>
            </w:r>
          </w:p>
          <w:p>
            <w:r>
              <w:t>3</w:t>
            </w:r>
            <w:r>
              <w:rPr>
                <w:rFonts w:hint="eastAsia" w:cs="宋体"/>
              </w:rPr>
              <w:t>、介绍开展了消防器材的使用和人员紧急疏散演练活动：</w:t>
            </w:r>
          </w:p>
          <w:p>
            <w:r>
              <w:rPr>
                <w:rFonts w:hint="eastAsia" w:cs="宋体"/>
              </w:rPr>
              <w:t>提供有“</w:t>
            </w:r>
            <w:r>
              <w:rPr>
                <w:rFonts w:hint="eastAsia" w:cs="宋体"/>
                <w:lang w:eastAsia="zh-CN"/>
              </w:rPr>
              <w:t>应急演习记录表”</w:t>
            </w:r>
            <w:r>
              <w:rPr>
                <w:rFonts w:hint="eastAsia" w:cs="宋体"/>
              </w:rPr>
              <w:t>。</w:t>
            </w:r>
          </w:p>
          <w:p>
            <w:r>
              <w:t>——</w:t>
            </w:r>
            <w:r>
              <w:rPr>
                <w:rFonts w:hint="eastAsia" w:cs="宋体"/>
              </w:rPr>
              <w:t>演练时间：</w:t>
            </w:r>
            <w:r>
              <w:rPr>
                <w:rFonts w:hint="eastAsia" w:cs="宋体"/>
                <w:lang w:eastAsia="zh-CN"/>
              </w:rPr>
              <w:t>202</w:t>
            </w:r>
            <w:r>
              <w:rPr>
                <w:rFonts w:hint="eastAsia" w:cs="宋体"/>
                <w:lang w:val="en-US" w:eastAsia="zh-CN"/>
              </w:rPr>
              <w:t>1</w:t>
            </w:r>
            <w:r>
              <w:rPr>
                <w:rFonts w:hint="eastAsia" w:cs="宋体"/>
                <w:lang w:eastAsia="zh-CN"/>
              </w:rPr>
              <w:t>年</w:t>
            </w:r>
            <w:r>
              <w:rPr>
                <w:rFonts w:hint="eastAsia" w:cs="宋体"/>
                <w:lang w:val="en-US" w:eastAsia="zh-CN"/>
              </w:rPr>
              <w:t>7</w:t>
            </w:r>
            <w:r>
              <w:rPr>
                <w:rFonts w:hint="eastAsia" w:cs="宋体"/>
                <w:lang w:eastAsia="zh-CN"/>
              </w:rPr>
              <w:t>月2</w:t>
            </w:r>
            <w:r>
              <w:rPr>
                <w:rFonts w:hint="eastAsia" w:cs="宋体"/>
                <w:lang w:val="en-US" w:eastAsia="zh-CN"/>
              </w:rPr>
              <w:t>0</w:t>
            </w:r>
            <w:r>
              <w:rPr>
                <w:rFonts w:hint="eastAsia" w:cs="宋体"/>
                <w:lang w:eastAsia="zh-CN"/>
              </w:rPr>
              <w:t>日</w:t>
            </w:r>
            <w:r>
              <w:rPr>
                <w:rFonts w:hint="eastAsia" w:cs="宋体"/>
              </w:rPr>
              <w:t>；</w:t>
            </w:r>
          </w:p>
          <w:p>
            <w:pPr>
              <w:rPr>
                <w:rFonts w:hint="eastAsia" w:cs="宋体"/>
                <w:lang w:eastAsia="zh-CN"/>
              </w:rPr>
            </w:pPr>
            <w:r>
              <w:t>——</w:t>
            </w:r>
            <w:r>
              <w:rPr>
                <w:rFonts w:hint="eastAsia" w:cs="宋体"/>
              </w:rPr>
              <w:t>演练组织部门：</w:t>
            </w:r>
            <w:r>
              <w:rPr>
                <w:rFonts w:hint="eastAsia" w:cs="宋体"/>
                <w:lang w:eastAsia="zh-CN"/>
              </w:rPr>
              <w:t>综合部</w:t>
            </w:r>
            <w:r>
              <w:rPr>
                <w:rFonts w:hint="eastAsia" w:cs="宋体"/>
              </w:rPr>
              <w:t>；参加人员：</w:t>
            </w:r>
            <w:r>
              <w:rPr>
                <w:rFonts w:hint="eastAsia" w:cs="宋体"/>
                <w:lang w:eastAsia="zh-CN"/>
              </w:rPr>
              <w:t>综合部\业务部\技术部</w:t>
            </w:r>
          </w:p>
          <w:p>
            <w:pPr>
              <w:rPr>
                <w:rFonts w:hint="eastAsia" w:cs="宋体"/>
                <w:lang w:eastAsia="zh-CN"/>
              </w:rPr>
            </w:pPr>
            <w:r>
              <w:t>——</w:t>
            </w:r>
            <w:r>
              <w:rPr>
                <w:rFonts w:hint="eastAsia" w:cs="宋体"/>
              </w:rPr>
              <w:t>演练效果评价记录：</w:t>
            </w:r>
            <w:r>
              <w:rPr>
                <w:rFonts w:hint="eastAsia" w:cs="宋体"/>
                <w:lang w:eastAsia="zh-CN"/>
              </w:rPr>
              <w:t>公司制定的应急措施有效，故障顺利被排除。烧伤得到正确的处置。人员能及时疏散。灭火方法正确有效。演习过程表明，应急预案中设定的方法可以控制应急情况下的环境污染，将人身伤亡可能降到最低。</w:t>
            </w:r>
          </w:p>
          <w:p>
            <w:pPr>
              <w:rPr>
                <w:rFonts w:ascii="Times New Roman" w:hAnsi="Times New Roman" w:eastAsia="宋体" w:cs="Times New Roman"/>
                <w:b/>
                <w:bCs/>
                <w:kern w:val="2"/>
                <w:sz w:val="21"/>
                <w:szCs w:val="21"/>
                <w:lang w:val="en-US" w:eastAsia="zh-CN" w:bidi="ar-SA"/>
              </w:rPr>
            </w:pPr>
            <w:r>
              <w:rPr>
                <w:rFonts w:hint="eastAsia" w:cs="宋体"/>
                <w:u w:val="none"/>
                <w:lang w:val="en-US" w:eastAsia="zh-CN"/>
              </w:rPr>
              <w:t>查看</w:t>
            </w:r>
            <w:r>
              <w:rPr>
                <w:rFonts w:hint="eastAsia" w:cs="宋体"/>
                <w:u w:val="none"/>
                <w:lang w:val="zh-CN"/>
              </w:rPr>
              <w:t>办公区域配置了灭火器。</w:t>
            </w:r>
          </w:p>
        </w:tc>
        <w:tc>
          <w:tcPr>
            <w:tcW w:w="895" w:type="dxa"/>
          </w:tcPr>
          <w:p>
            <w:pPr>
              <w:rPr>
                <w:rFonts w:hint="eastAsia" w:eastAsia="宋体"/>
                <w:lang w:val="en-US" w:eastAsia="zh-CN"/>
              </w:rPr>
            </w:pPr>
            <w:r>
              <w:rPr>
                <w:rFonts w:hint="eastAsia"/>
                <w:lang w:val="en-US" w:eastAsia="zh-CN"/>
              </w:rPr>
              <w:t>Y</w:t>
            </w:r>
          </w:p>
        </w:tc>
      </w:tr>
    </w:tbl>
    <w:p>
      <w:pPr>
        <w:pStyle w:val="4"/>
      </w:pPr>
      <w:bookmarkStart w:id="0" w:name="_GoBack"/>
      <w:bookmarkEnd w:id="0"/>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B746A"/>
    <w:multiLevelType w:val="singleLevel"/>
    <w:tmpl w:val="591B746A"/>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182F"/>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4F4F6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757F3"/>
    <w:rsid w:val="0079159C"/>
    <w:rsid w:val="00796277"/>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A7F00"/>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333BF4"/>
    <w:rsid w:val="025E1D39"/>
    <w:rsid w:val="02B84719"/>
    <w:rsid w:val="02E144AF"/>
    <w:rsid w:val="03640893"/>
    <w:rsid w:val="069E7BAA"/>
    <w:rsid w:val="07534532"/>
    <w:rsid w:val="087032D5"/>
    <w:rsid w:val="08A42A73"/>
    <w:rsid w:val="09F832E0"/>
    <w:rsid w:val="0AE65CCB"/>
    <w:rsid w:val="0B250CFE"/>
    <w:rsid w:val="0DB71123"/>
    <w:rsid w:val="0E15252B"/>
    <w:rsid w:val="0FB77A13"/>
    <w:rsid w:val="102A2CE8"/>
    <w:rsid w:val="108219C2"/>
    <w:rsid w:val="113A015C"/>
    <w:rsid w:val="135C6AC6"/>
    <w:rsid w:val="1513177F"/>
    <w:rsid w:val="15AB31D4"/>
    <w:rsid w:val="160916CC"/>
    <w:rsid w:val="170D1054"/>
    <w:rsid w:val="171550F0"/>
    <w:rsid w:val="176D55CB"/>
    <w:rsid w:val="182F7B67"/>
    <w:rsid w:val="1FBD6727"/>
    <w:rsid w:val="1FEA2A17"/>
    <w:rsid w:val="201C35DE"/>
    <w:rsid w:val="20451599"/>
    <w:rsid w:val="2119594B"/>
    <w:rsid w:val="226E1201"/>
    <w:rsid w:val="24FE116D"/>
    <w:rsid w:val="25EB74EE"/>
    <w:rsid w:val="28491A9D"/>
    <w:rsid w:val="293B3E1A"/>
    <w:rsid w:val="2B775A8C"/>
    <w:rsid w:val="2CC5388E"/>
    <w:rsid w:val="2D2D6DF1"/>
    <w:rsid w:val="2D807A3F"/>
    <w:rsid w:val="2E4E2574"/>
    <w:rsid w:val="30A27C87"/>
    <w:rsid w:val="3117330A"/>
    <w:rsid w:val="312266EE"/>
    <w:rsid w:val="33FF499F"/>
    <w:rsid w:val="34524295"/>
    <w:rsid w:val="34ED1C2F"/>
    <w:rsid w:val="351279DA"/>
    <w:rsid w:val="358B4034"/>
    <w:rsid w:val="36DA7762"/>
    <w:rsid w:val="39A30999"/>
    <w:rsid w:val="3ABF3A2A"/>
    <w:rsid w:val="3C1F0492"/>
    <w:rsid w:val="3DAC16ED"/>
    <w:rsid w:val="3E03163F"/>
    <w:rsid w:val="3E183177"/>
    <w:rsid w:val="41C05420"/>
    <w:rsid w:val="420C2264"/>
    <w:rsid w:val="439834C1"/>
    <w:rsid w:val="4491268A"/>
    <w:rsid w:val="4495257A"/>
    <w:rsid w:val="45735899"/>
    <w:rsid w:val="4A5F6016"/>
    <w:rsid w:val="4B10501D"/>
    <w:rsid w:val="4D2860C7"/>
    <w:rsid w:val="4D5C3285"/>
    <w:rsid w:val="4DC94F92"/>
    <w:rsid w:val="4DE94ACF"/>
    <w:rsid w:val="50AE1FD3"/>
    <w:rsid w:val="52447F1C"/>
    <w:rsid w:val="5B270D40"/>
    <w:rsid w:val="5C1D3772"/>
    <w:rsid w:val="5C9406EC"/>
    <w:rsid w:val="5D82081F"/>
    <w:rsid w:val="5EA12B9A"/>
    <w:rsid w:val="605A7B85"/>
    <w:rsid w:val="6147060A"/>
    <w:rsid w:val="61A90B57"/>
    <w:rsid w:val="61DC0836"/>
    <w:rsid w:val="62F43393"/>
    <w:rsid w:val="64EA4352"/>
    <w:rsid w:val="65F30F6B"/>
    <w:rsid w:val="68B5413B"/>
    <w:rsid w:val="6991333C"/>
    <w:rsid w:val="6A403FC3"/>
    <w:rsid w:val="6CFB6932"/>
    <w:rsid w:val="6D2C467F"/>
    <w:rsid w:val="6EEF7A0A"/>
    <w:rsid w:val="703322E0"/>
    <w:rsid w:val="71474E7E"/>
    <w:rsid w:val="72C70F1A"/>
    <w:rsid w:val="74821EB4"/>
    <w:rsid w:val="76AA60EB"/>
    <w:rsid w:val="782E183E"/>
    <w:rsid w:val="79B32E78"/>
    <w:rsid w:val="7AD02CAD"/>
    <w:rsid w:val="7AE8376A"/>
    <w:rsid w:val="7BFB0B28"/>
    <w:rsid w:val="7D916C95"/>
    <w:rsid w:val="7D960CBE"/>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1037</Words>
  <Characters>5912</Characters>
  <Lines>49</Lines>
  <Paragraphs>13</Paragraphs>
  <TotalTime>1</TotalTime>
  <ScaleCrop>false</ScaleCrop>
  <LinksUpToDate>false</LinksUpToDate>
  <CharactersWithSpaces>6936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2021-10-31T03:21:16Z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E7A12DA1CA104ADF844924FCFB92F1C6</vt:lpwstr>
  </property>
</Properties>
</file>