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0546-2020-Q-2021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北京圣世明羽网络科技有限公司</w:t>
      </w:r>
      <w:bookmarkEnd w:id="1"/>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北京圣世明羽网络科技有限公司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北京市门头沟金沙西街19号院7号楼11层1112室</w:t>
            </w:r>
          </w:p>
        </w:tc>
        <w:tc>
          <w:tcPr>
            <w:tcW w:w="1242" w:type="dxa"/>
            <w:vMerge w:val="restart"/>
            <w:vAlign w:val="center"/>
          </w:tcPr>
          <w:p>
            <w:r>
              <w:rPr>
                <w:rFonts w:hint="eastAsia"/>
              </w:rPr>
              <w:t>邮编</w:t>
            </w:r>
          </w:p>
        </w:tc>
        <w:tc>
          <w:tcPr>
            <w:tcW w:w="1771" w:type="dxa"/>
            <w:vAlign w:val="top"/>
          </w:tcPr>
          <w:p>
            <w:r>
              <w:t>102300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北京市海淀区蓝靛厂南路59号23号楼二层2007号</w:t>
            </w:r>
          </w:p>
        </w:tc>
        <w:tc>
          <w:tcPr>
            <w:tcW w:w="1242" w:type="dxa"/>
            <w:vMerge w:val="continue"/>
            <w:vAlign w:val="center"/>
          </w:tcPr>
          <w:p/>
        </w:tc>
        <w:tc>
          <w:tcPr>
            <w:tcW w:w="1771" w:type="dxa"/>
            <w:vAlign w:val="top"/>
          </w:tcPr>
          <w:p>
            <w:r>
              <w:t>102300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丁雪第</w:t>
            </w:r>
          </w:p>
        </w:tc>
        <w:tc>
          <w:tcPr>
            <w:tcW w:w="1313" w:type="dxa"/>
            <w:vAlign w:val="center"/>
          </w:tcPr>
          <w:p>
            <w:r>
              <w:rPr>
                <w:rFonts w:hint="eastAsia"/>
              </w:rPr>
              <w:t>电话.</w:t>
            </w:r>
          </w:p>
        </w:tc>
        <w:tc>
          <w:tcPr>
            <w:tcW w:w="2180" w:type="dxa"/>
            <w:vAlign w:val="center"/>
          </w:tcPr>
          <w:p>
            <w:r>
              <w:t>15911022760</w:t>
            </w:r>
          </w:p>
        </w:tc>
        <w:tc>
          <w:tcPr>
            <w:tcW w:w="1242" w:type="dxa"/>
            <w:vAlign w:val="center"/>
          </w:tcPr>
          <w:p>
            <w:r>
              <w:rPr>
                <w:rFonts w:hint="eastAsia"/>
              </w:rPr>
              <w:t>传真</w:t>
            </w:r>
          </w:p>
        </w:tc>
        <w:tc>
          <w:tcPr>
            <w:tcW w:w="1771" w:type="dxa"/>
            <w:vAlign w:val="top"/>
          </w:tcPr>
          <w:p>
            <w:r>
              <w:t>010-82484896-601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吴莹</w:t>
            </w:r>
          </w:p>
        </w:tc>
        <w:tc>
          <w:tcPr>
            <w:tcW w:w="1313" w:type="dxa"/>
            <w:vAlign w:val="center"/>
          </w:tcPr>
          <w:p>
            <w:r>
              <w:rPr>
                <w:rFonts w:hint="eastAsia"/>
              </w:rPr>
              <w:t>管理者代表</w:t>
            </w:r>
          </w:p>
        </w:tc>
        <w:tc>
          <w:tcPr>
            <w:tcW w:w="2180" w:type="dxa"/>
            <w:vAlign w:val="top"/>
          </w:tcPr>
          <w:p>
            <w:r>
              <w:t>吴莹</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信息系统集成服务流程：</w:t>
            </w:r>
          </w:p>
          <w:p>
            <w:pPr>
              <w:rPr>
                <w:rFonts w:hint="eastAsia"/>
              </w:rPr>
            </w:pPr>
            <w:r>
              <w:rPr>
                <w:rFonts w:hint="eastAsia"/>
              </w:rPr>
              <w:t>需求确认→方案设计→现场环境准备、设备进场验收→线路布置、硬件系统安装调试→软件系统安装调试→系统试运行→验收</w:t>
            </w:r>
          </w:p>
          <w:p>
            <w:r>
              <w:rPr>
                <w:rFonts w:hint="eastAsia"/>
              </w:rPr>
              <w:t>销售服务实现过程：客户需求—面对面服务—签订合同—采购—发货--验收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2021年09月</w:t>
            </w:r>
            <w:r>
              <w:rPr>
                <w:rFonts w:hint="eastAsia"/>
                <w:lang w:val="en-US" w:eastAsia="zh-CN"/>
              </w:rPr>
              <w:t>30</w:t>
            </w:r>
            <w:r>
              <w:rPr>
                <w:rFonts w:hint="eastAsia"/>
              </w:rPr>
              <w:t>日 上午至2021年09月</w:t>
            </w:r>
            <w:r>
              <w:rPr>
                <w:rFonts w:hint="eastAsia"/>
                <w:lang w:val="en-US" w:eastAsia="zh-CN"/>
              </w:rPr>
              <w:t>30</w:t>
            </w:r>
            <w:r>
              <w:rPr>
                <w:rFonts w:hint="eastAsia"/>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r>
              <w:rPr>
                <w:rFonts w:hint="eastAsia"/>
              </w:rPr>
              <w:t>审核范围</w:t>
            </w:r>
          </w:p>
        </w:tc>
        <w:tc>
          <w:tcPr>
            <w:tcW w:w="5625" w:type="dxa"/>
            <w:gridSpan w:val="3"/>
            <w:vMerge w:val="restart"/>
            <w:vAlign w:val="center"/>
          </w:tcPr>
          <w:p>
            <w:r>
              <w:t>计算机应用软件开发；计算机系统集成；计算机软硬件及外设、网络设备及附件、电子产品的销售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9" w:name="专业代码"/>
            <w:r>
              <w:rPr>
                <w:rFonts w:hint="eastAsia" w:ascii="宋体" w:hAnsi="宋体" w:cs="宋体"/>
                <w:color w:val="000000"/>
                <w:kern w:val="0"/>
                <w:szCs w:val="24"/>
              </w:rPr>
              <w:t>29.12.00;33.02.02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val="en-US" w:eastAsia="zh-CN"/>
              </w:rPr>
            </w:pPr>
            <w:r>
              <w:rPr>
                <w:rFonts w:hint="eastAsia"/>
                <w:lang w:val="en-US" w:eastAsia="zh-CN"/>
              </w:rPr>
              <w:t xml:space="preserve"> 20</w:t>
            </w:r>
            <w:r>
              <w:rPr>
                <w:rFonts w:hint="eastAsia"/>
                <w:lang w:val="en-US" w:eastAsia="zh-CN"/>
              </w:rPr>
              <w:t>20年</w:t>
            </w:r>
            <w:r>
              <w:rPr>
                <w:rFonts w:hint="eastAsia"/>
                <w:lang w:val="en-US" w:eastAsia="zh-CN"/>
              </w:rPr>
              <w:t>1月</w:t>
            </w:r>
            <w:r>
              <w:rPr>
                <w:rFonts w:hint="eastAsia"/>
                <w:lang w:val="en-US" w:eastAsia="zh-CN"/>
              </w:rPr>
              <w:t>10日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 xml:space="preserve"> 2020-11-09 -- 2020-11-11</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23</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宋体" w:hAnsi="宋体" w:cs="宋体"/>
                <w:color w:val="000000"/>
                <w:kern w:val="0"/>
                <w:szCs w:val="21"/>
              </w:rPr>
              <w:t>北京圣世明羽网络科技有限公司</w:t>
            </w:r>
            <w:bookmarkStart w:id="20" w:name="注册地址"/>
            <w:r>
              <w:rPr>
                <w:rFonts w:hint="eastAsia" w:ascii="宋体" w:hAnsi="宋体" w:cs="宋体"/>
                <w:color w:val="000000"/>
                <w:kern w:val="0"/>
                <w:szCs w:val="21"/>
                <w:lang w:val="en-US" w:eastAsia="zh-CN"/>
              </w:rPr>
              <w:t>/</w:t>
            </w:r>
            <w:r>
              <w:rPr>
                <w:rFonts w:hint="eastAsia" w:ascii="宋体" w:hAnsi="宋体" w:cs="宋体"/>
                <w:color w:val="000000"/>
                <w:kern w:val="0"/>
                <w:szCs w:val="21"/>
              </w:rPr>
              <w:t>北京市门头沟金沙西街19号院7号楼11层1112室</w:t>
            </w:r>
            <w:bookmarkEnd w:id="20"/>
          </w:p>
        </w:tc>
        <w:tc>
          <w:tcPr>
            <w:tcW w:w="2267" w:type="dxa"/>
          </w:tcPr>
          <w:p>
            <w:pPr>
              <w:rPr>
                <w:rFonts w:hint="eastAsia" w:eastAsia="宋体"/>
                <w:lang w:val="en-US" w:eastAsia="zh-CN"/>
              </w:rPr>
            </w:pPr>
            <w:bookmarkStart w:id="21" w:name="生产地址"/>
            <w:r>
              <w:rPr>
                <w:rFonts w:ascii="宋体" w:hAnsi="宋体" w:cs="宋体"/>
                <w:color w:val="000000"/>
                <w:kern w:val="0"/>
                <w:szCs w:val="21"/>
              </w:rPr>
              <w:t>北京市海淀区蓝靛厂南路59号23号楼二层2007号</w:t>
            </w:r>
            <w:bookmarkEnd w:id="21"/>
            <w:r>
              <w:rPr>
                <w:rFonts w:hint="eastAsia" w:ascii="宋体" w:hAnsi="宋体" w:cs="宋体"/>
                <w:color w:val="000000"/>
                <w:kern w:val="0"/>
                <w:szCs w:val="21"/>
                <w:lang w:val="en-US" w:eastAsia="zh-CN"/>
              </w:rPr>
              <w:t>/北京大兴区大兴一中西南门</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bookmarkStart w:id="22" w:name="审核范围"/>
            <w:r>
              <w:rPr>
                <w:rFonts w:ascii="宋体" w:hAnsi="宋体" w:cs="宋体"/>
                <w:color w:val="000000"/>
                <w:kern w:val="0"/>
                <w:szCs w:val="21"/>
              </w:rPr>
              <w:t>计算机应用软件开发；计算机系统集成；计算机软硬件及外设、网络设备及附件、电子产品的销售</w:t>
            </w:r>
            <w:bookmarkEnd w:id="22"/>
          </w:p>
        </w:tc>
        <w:tc>
          <w:tcPr>
            <w:tcW w:w="669" w:type="dxa"/>
            <w:vAlign w:val="center"/>
          </w:tcPr>
          <w:p>
            <w:pPr>
              <w:rPr>
                <w:lang w:eastAsia="ja-JP"/>
              </w:rPr>
            </w:pPr>
            <w:bookmarkStart w:id="23" w:name="审核依据"/>
            <w:r>
              <w:rPr>
                <w:rFonts w:hint="eastAsia" w:ascii="宋体" w:hAnsi="宋体"/>
                <w:snapToGrid w:val="0"/>
                <w:color w:val="000000"/>
                <w:kern w:val="0"/>
                <w:sz w:val="18"/>
                <w:szCs w:val="21"/>
              </w:rPr>
              <w:t>GB/T19001-2016/ISO9001:2015</w:t>
            </w:r>
            <w:bookmarkEnd w:id="23"/>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4" w:name="Q勾选Add2"/>
            <w:r>
              <w:rPr>
                <w:rFonts w:hint="eastAsia"/>
              </w:rPr>
              <w:t>■</w:t>
            </w:r>
            <w:bookmarkEnd w:id="24"/>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2021年</w:t>
            </w:r>
            <w:r>
              <w:rPr>
                <w:rFonts w:hint="eastAsia" w:ascii="宋体"/>
                <w:b/>
                <w:color w:val="auto"/>
                <w:szCs w:val="21"/>
                <w:lang w:val="en-US" w:eastAsia="zh-CN"/>
              </w:rPr>
              <w:t>9</w:t>
            </w:r>
            <w:r>
              <w:rPr>
                <w:rFonts w:hint="eastAsia" w:ascii="宋体"/>
                <w:b/>
                <w:color w:val="auto"/>
                <w:szCs w:val="21"/>
              </w:rPr>
              <w:t>月</w:t>
            </w:r>
            <w:r>
              <w:rPr>
                <w:rFonts w:hint="eastAsia" w:ascii="宋体"/>
                <w:b/>
                <w:color w:val="auto"/>
                <w:szCs w:val="21"/>
                <w:lang w:val="en-US" w:eastAsia="zh-CN"/>
              </w:rPr>
              <w:t>30</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w:t>
            </w:r>
            <w:r>
              <w:rPr>
                <w:rFonts w:ascii="宋体" w:hAnsi="宋体" w:cs="宋体"/>
                <w:color w:val="000000"/>
                <w:kern w:val="0"/>
                <w:szCs w:val="21"/>
              </w:rPr>
              <w:t>应用软件开发及维护服务；智能电网技术咨询</w:t>
            </w:r>
          </w:p>
          <w:p>
            <w:pPr>
              <w:shd w:val="clear" w:color="auto" w:fill="C7DAF1" w:themeFill="text2" w:themeFillTint="32"/>
            </w:pPr>
            <w:r>
              <w:rPr>
                <w:rFonts w:hint="eastAsia"/>
              </w:rPr>
              <w:t>对QMS的适用性（详见第一条款不适用条款和理由说明）：无不适用。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t>综合部</w:t>
            </w:r>
            <w:r>
              <w:rPr>
                <w:rFonts w:hint="eastAsia"/>
              </w:rPr>
              <w:t>、</w:t>
            </w:r>
            <w:r>
              <w:rPr>
                <w:rFonts w:hint="eastAsia"/>
                <w:lang w:val="en-US" w:eastAsia="zh-CN"/>
              </w:rPr>
              <w:t>技术</w:t>
            </w:r>
            <w: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内部管理风险</w:t>
                  </w:r>
                </w:p>
              </w:tc>
              <w:tc>
                <w:tcPr>
                  <w:tcW w:w="3965" w:type="dxa"/>
                </w:tcPr>
                <w:p>
                  <w:pPr>
                    <w:shd w:val="clear" w:color="auto" w:fill="C7DAF1" w:themeFill="text2" w:themeFillTint="32"/>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内部人员管理风险</w:t>
                  </w:r>
                </w:p>
              </w:tc>
              <w:tc>
                <w:tcPr>
                  <w:tcW w:w="3965" w:type="dxa"/>
                </w:tcPr>
                <w:p>
                  <w:pPr>
                    <w:shd w:val="clear" w:color="auto" w:fill="C7DAF1" w:themeFill="text2" w:themeFillTint="32"/>
                  </w:pPr>
                  <w:r>
                    <w:rPr>
                      <w:rFonts w:hint="eastAsia"/>
                    </w:rPr>
                    <w:t>人员招聘和培训</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内部信息化文件管理风险</w:t>
                  </w:r>
                </w:p>
              </w:tc>
              <w:tc>
                <w:tcPr>
                  <w:tcW w:w="3965" w:type="dxa"/>
                </w:tcPr>
                <w:p>
                  <w:pPr>
                    <w:shd w:val="clear" w:color="auto" w:fill="C7DAF1" w:themeFill="text2" w:themeFillTint="32"/>
                  </w:pPr>
                  <w:r>
                    <w:rPr>
                      <w:rFonts w:hint="eastAsia"/>
                    </w:rPr>
                    <w:t>失效文件及时回收销毁</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外部顾客监视和测量风险</w:t>
                  </w:r>
                </w:p>
              </w:tc>
              <w:tc>
                <w:tcPr>
                  <w:tcW w:w="3965" w:type="dxa"/>
                </w:tcPr>
                <w:p>
                  <w:pPr>
                    <w:shd w:val="clear" w:color="auto" w:fill="C7DA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产品</w:t>
                  </w:r>
                  <w:r>
                    <w:rPr>
                      <w:rFonts w:hint="eastAsia" w:asciiTheme="minorEastAsia" w:hAnsiTheme="minorEastAsia" w:eastAsiaTheme="minorEastAsia"/>
                      <w:szCs w:val="21"/>
                      <w:lang w:val="en-US" w:eastAsia="zh-CN"/>
                    </w:rPr>
                    <w:t>开</w:t>
                  </w:r>
                  <w:r>
                    <w:rPr>
                      <w:rFonts w:hint="eastAsia" w:asciiTheme="minorEastAsia" w:hAnsiTheme="minorEastAsia" w:eastAsiaTheme="minorEastAsia"/>
                      <w:szCs w:val="21"/>
                    </w:rPr>
                    <w:t>发合格率100%</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rPr>
                    <w:t>产品</w:t>
                  </w:r>
                  <w:r>
                    <w:rPr>
                      <w:rFonts w:hint="eastAsia" w:asciiTheme="minorEastAsia" w:hAnsiTheme="minorEastAsia" w:eastAsiaTheme="minorEastAsia"/>
                      <w:szCs w:val="21"/>
                      <w:lang w:val="en-US" w:eastAsia="zh-CN"/>
                    </w:rPr>
                    <w:t>开发</w:t>
                  </w:r>
                  <w:r>
                    <w:rPr>
                      <w:rFonts w:hint="eastAsia" w:asciiTheme="minorEastAsia" w:hAnsiTheme="minorEastAsia" w:eastAsiaTheme="minorEastAsia"/>
                      <w:szCs w:val="21"/>
                    </w:rPr>
                    <w:t>交付合格数/</w:t>
                  </w:r>
                  <w:r>
                    <w:rPr>
                      <w:rFonts w:hint="eastAsia" w:asciiTheme="minorEastAsia" w:hAnsiTheme="minorEastAsia" w:eastAsiaTheme="minorEastAsia"/>
                      <w:szCs w:val="21"/>
                      <w:lang w:val="en-US" w:eastAsia="zh-CN"/>
                    </w:rPr>
                    <w:t>开发</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技术</w:t>
                  </w:r>
                  <w:r>
                    <w:rPr>
                      <w:lang w:val="en-GB"/>
                    </w:rPr>
                    <w:t>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lang w:val="en-GB"/>
                    </w:rPr>
                    <w:t>综合部</w:t>
                  </w:r>
                  <w:r>
                    <w:rPr>
                      <w:rFonts w:hint="eastAsia"/>
                      <w:lang w:val="en-GB"/>
                    </w:rPr>
                    <w:t>、</w:t>
                  </w:r>
                  <w:r>
                    <w:rPr>
                      <w:rFonts w:hint="eastAsia"/>
                      <w:lang w:val="en-US" w:eastAsia="zh-CN"/>
                    </w:rPr>
                    <w:t>技术</w:t>
                  </w:r>
                  <w:r>
                    <w:rPr>
                      <w:lang w:val="en-GB"/>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服务质量合格率100%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合格的服务数量</w:t>
                  </w:r>
                  <w:r>
                    <w:rPr>
                      <w:rFonts w:hint="eastAsia" w:asciiTheme="minorEastAsia" w:hAnsiTheme="minorEastAsia" w:eastAsiaTheme="minorEastAsia"/>
                      <w:szCs w:val="21"/>
                    </w:rPr>
                    <w:t>/总数</w:t>
                  </w:r>
                  <w:r>
                    <w:rPr>
                      <w:rFonts w:hint="eastAsia" w:asciiTheme="minorEastAsia" w:hAnsiTheme="minorEastAsia" w:eastAsiaTheme="minorEastAsia"/>
                      <w:szCs w:val="21"/>
                      <w:lang w:val="en-US" w:eastAsia="zh-CN"/>
                    </w:rPr>
                    <w:t>量</w:t>
                  </w:r>
                  <w:r>
                    <w:rPr>
                      <w:rFonts w:hint="eastAsia" w:asciiTheme="minorEastAsia" w:hAnsiTheme="minorEastAsia" w:eastAsiaTheme="minorEastAsia"/>
                      <w:szCs w:val="21"/>
                    </w:rPr>
                    <w:t>*100%</w:t>
                  </w:r>
                </w:p>
              </w:tc>
              <w:tc>
                <w:tcPr>
                  <w:tcW w:w="1350" w:type="dxa"/>
                  <w:shd w:val="clear" w:color="auto" w:fill="auto"/>
                  <w:vAlign w:val="center"/>
                </w:tcPr>
                <w:p>
                  <w:pPr>
                    <w:shd w:val="clear" w:color="auto" w:fill="C7DAF1" w:themeFill="text2" w:themeFillTint="32"/>
                    <w:rPr>
                      <w:rFonts w:ascii="宋体" w:hAnsi="宋体"/>
                    </w:rPr>
                  </w:pPr>
                  <w:r>
                    <w:rPr>
                      <w:lang w:val="en-GB"/>
                    </w:rPr>
                    <w:t>综合部</w:t>
                  </w:r>
                  <w:r>
                    <w:rPr>
                      <w:rFonts w:hint="eastAsia"/>
                      <w:lang w:val="en-GB"/>
                    </w:rPr>
                    <w:t>、</w:t>
                  </w:r>
                  <w:r>
                    <w:rPr>
                      <w:rFonts w:hint="eastAsia"/>
                      <w:lang w:val="en-US" w:eastAsia="zh-CN"/>
                    </w:rPr>
                    <w:t>技术</w:t>
                  </w:r>
                  <w:r>
                    <w:rPr>
                      <w:lang w:val="en-GB"/>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电话，电脑、打印机、复印机、空调、办公桌椅等</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sym w:font="Wingdings" w:char="00FE"/>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钢卷尺  万用表                       （列举1~4种）</w:t>
            </w:r>
          </w:p>
          <w:p>
            <w:pPr>
              <w:shd w:val="clear" w:color="auto" w:fill="C7DAF1" w:themeFill="text2" w:themeFillTint="32"/>
              <w:rPr>
                <w:u w:val="single"/>
              </w:rPr>
            </w:pPr>
            <w:r>
              <w:rPr>
                <w:rFonts w:hint="eastAsia"/>
              </w:rPr>
              <w:t>计量器具管理：</w:t>
            </w:r>
            <w:r>
              <w:rPr>
                <w:rFonts w:ascii="Wingdings" w:hAnsi="Wingdings"/>
              </w:rPr>
              <w:sym w:font="Wingdings" w:char="00FE"/>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 xml:space="preserve">组织的生产和服务提供流程图（见第三条款）， </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ascii="宋体" w:hAnsi="宋体" w:cs="宋体"/>
                      <w:color w:val="000000"/>
                      <w:kern w:val="0"/>
                      <w:szCs w:val="21"/>
                    </w:rPr>
                    <w:t>计算机应用软件开发；计算机系统集成；计算机软硬件及外设、网络设备及附件、电子产品的销售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销售过程、隐蔽工程</w:t>
                  </w:r>
                </w:p>
              </w:tc>
              <w:tc>
                <w:tcPr>
                  <w:tcW w:w="3265" w:type="dxa"/>
                </w:tcPr>
                <w:p>
                  <w:pPr>
                    <w:shd w:val="clear" w:color="auto" w:fill="C7DAF1" w:themeFill="text2" w:themeFillTint="32"/>
                    <w:jc w:val="left"/>
                    <w:rPr>
                      <w:rFonts w:hint="default" w:eastAsia="宋体"/>
                      <w:lang w:val="en-US" w:eastAsia="zh-CN"/>
                    </w:rPr>
                  </w:pPr>
                  <w:r>
                    <w:rPr>
                      <w:rFonts w:hint="eastAsia"/>
                      <w:szCs w:val="22"/>
                      <w:lang w:val="en-US" w:eastAsia="zh-CN"/>
                    </w:rPr>
                    <w:t>销售服务流程、人员培训、</w:t>
                  </w:r>
                  <w:r>
                    <w:rPr>
                      <w:rFonts w:hint="eastAsia"/>
                      <w:szCs w:val="22"/>
                    </w:rPr>
                    <w:t>作业指导书</w:t>
                  </w:r>
                  <w:r>
                    <w:rPr>
                      <w:rFonts w:hint="eastAsia"/>
                      <w:szCs w:val="22"/>
                      <w:lang w:eastAsia="zh-CN"/>
                    </w:rPr>
                    <w:t>、</w:t>
                  </w:r>
                  <w:r>
                    <w:rPr>
                      <w:rFonts w:hint="eastAsia"/>
                    </w:rPr>
                    <w:t>设备</w:t>
                  </w:r>
                  <w:r>
                    <w:rPr>
                      <w:rFonts w:hint="eastAsia"/>
                      <w:lang w:eastAsia="zh-CN"/>
                    </w:rPr>
                    <w:t>、</w:t>
                  </w:r>
                  <w:r>
                    <w:rPr>
                      <w:rFonts w:hint="eastAsia"/>
                      <w:lang w:val="en-US" w:eastAsia="zh-CN"/>
                    </w:rPr>
                    <w:t>日常工作检查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default"/>
                <w:lang w:val="en-US"/>
              </w:rPr>
            </w:pPr>
            <w:r>
              <w:rPr>
                <w:rFonts w:hint="eastAsia"/>
              </w:rPr>
              <w:t>需要确认的过程：</w:t>
            </w:r>
            <w:r>
              <w:rPr>
                <w:rFonts w:hint="eastAsia"/>
                <w:lang w:val="en-US" w:eastAsia="zh-CN"/>
              </w:rPr>
              <w:t>销售过程、隐蔽工程</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7</w:t>
            </w:r>
            <w:bookmarkStart w:id="27" w:name="_GoBack"/>
            <w:bookmarkEnd w:id="27"/>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3F8234FF"/>
    <w:rsid w:val="41B13212"/>
    <w:rsid w:val="46800C53"/>
    <w:rsid w:val="48D05C02"/>
    <w:rsid w:val="5BF8093F"/>
    <w:rsid w:val="5E61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1</TotalTime>
  <ScaleCrop>false</ScaleCrop>
  <LinksUpToDate>false</LinksUpToDate>
  <CharactersWithSpaces>11219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2021-09-30T03:12:52Z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