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大庆市聚通祥机械设备有限公司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0054-2017-2021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0054-2017-2021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大庆市聚通祥机械设备有限公司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杨树稳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ISC-2017-0134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2022-07-17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监督次数"/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王玉玲  2018-M1MMS-1274254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质量部/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技术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部/生产部/</w:t>
            </w:r>
            <w:r>
              <w:rPr>
                <w:rFonts w:hint="eastAsia"/>
                <w:bCs/>
                <w:szCs w:val="21"/>
              </w:rPr>
              <w:t>供销</w:t>
            </w:r>
            <w:r>
              <w:rPr>
                <w:bCs/>
                <w:szCs w:val="21"/>
              </w:rPr>
              <w:t>部</w:t>
            </w:r>
            <w:r>
              <w:rPr>
                <w:rFonts w:hint="eastAsia"/>
                <w:bCs/>
                <w:szCs w:val="21"/>
              </w:rPr>
              <w:t>/仓库/办公室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企业通过顾客满意度调查来证明满足顾客的测量要求。查《2020年测量管理体系客户满意度调查工作报告》，共发出内部客户满意度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6</w:t>
      </w:r>
      <w:r>
        <w:rPr>
          <w:szCs w:val="21"/>
          <w:highlight w:val="none"/>
        </w:rPr>
        <w:t>份，顾客满意度为</w:t>
      </w:r>
      <w:r>
        <w:rPr>
          <w:rFonts w:hint="eastAsia"/>
          <w:szCs w:val="21"/>
          <w:highlight w:val="none"/>
          <w:lang w:val="en-US" w:eastAsia="zh-CN"/>
        </w:rPr>
        <w:t>98.3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18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轴套内径测量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4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21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9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28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</w:t>
      </w:r>
      <w:r>
        <w:rPr>
          <w:rFonts w:hint="eastAsia"/>
          <w:color w:val="000000" w:themeColor="text1"/>
          <w:szCs w:val="21"/>
          <w:lang w:val="en-US" w:eastAsia="zh-CN"/>
        </w:rPr>
        <w:t>朱旭峰</w:t>
      </w:r>
      <w:r>
        <w:rPr>
          <w:rFonts w:hint="eastAsia"/>
          <w:color w:val="000000" w:themeColor="text1"/>
          <w:szCs w:val="21"/>
        </w:rPr>
        <w:t>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杨立影</w:t>
      </w:r>
      <w:r>
        <w:rPr>
          <w:color w:val="000000" w:themeColor="text1"/>
          <w:szCs w:val="21"/>
        </w:rPr>
        <w:t>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轴套内径测量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轴套内径测量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轴套内径测量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内径百分表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轴套内径测量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轴套内径测量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公司计量部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/>
          <w:bCs/>
          <w:color w:val="auto"/>
          <w:szCs w:val="21"/>
          <w:highlight w:val="none"/>
          <w:lang w:eastAsia="zh-CN"/>
        </w:rPr>
        <w:t>《</w:t>
      </w:r>
      <w:r>
        <w:rPr>
          <w:rFonts w:hint="eastAsia"/>
          <w:sz w:val="18"/>
          <w:szCs w:val="18"/>
          <w:lang w:val="en-US" w:eastAsia="zh-CN"/>
        </w:rPr>
        <w:t>中国航发南方工业有限公司计量实验室</w:t>
      </w:r>
      <w:bookmarkStart w:id="11" w:name="_GoBack"/>
      <w:bookmarkEnd w:id="11"/>
      <w:r>
        <w:rPr>
          <w:rFonts w:hint="eastAsia" w:ascii="宋体" w:hAnsi="宋体" w:eastAsia="宋体"/>
          <w:bCs/>
          <w:color w:val="auto"/>
          <w:szCs w:val="21"/>
          <w:highlight w:val="none"/>
          <w:lang w:eastAsia="zh-CN"/>
        </w:rPr>
        <w:t>》</w:t>
      </w:r>
      <w:r>
        <w:rPr>
          <w:rFonts w:hint="eastAsia"/>
          <w:color w:val="auto"/>
          <w:szCs w:val="21"/>
          <w:highlight w:val="none"/>
        </w:rPr>
        <w:t>检定/校准。</w:t>
      </w:r>
      <w:r>
        <w:rPr>
          <w:rFonts w:hint="eastAsia"/>
          <w:color w:val="auto"/>
          <w:szCs w:val="21"/>
        </w:rPr>
        <w:t>抽查</w:t>
      </w:r>
      <w:r>
        <w:rPr>
          <w:rFonts w:hint="eastAsia"/>
          <w:color w:val="auto"/>
          <w:szCs w:val="21"/>
          <w:lang w:val="en-US" w:eastAsia="zh-CN"/>
        </w:rPr>
        <w:t>6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8.6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>能源测量设备配备率满足要求。进出用能单位，应配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台（件）；公司大部分能源计量数据实现了实时数据采集，经现场抽查设备完好率为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100</w:t>
      </w:r>
      <w:r>
        <w:rPr>
          <w:rFonts w:hint="eastAsia" w:ascii="宋体" w:hAnsi="宋体" w:eastAsia="宋体"/>
          <w:bCs/>
          <w:color w:val="auto"/>
          <w:szCs w:val="21"/>
        </w:rPr>
        <w:t>%。 经过对20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年能源报表的审核确认，能源报表数据、原始记录同步，并进行了损耗分析，对重要的能源数据能定期进行监视核查，能源计量管理满足GB17167要求。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630" w:firstLineChars="3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开出一个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现场审核时纠正措施已完成整改并已关闭，符合要求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查企业质量部使用的外径千分尺（25-50）mm,编号A569没有纳入测量设备台账中管理。不符合GB/T19022-2003条款中6.3.1测量设备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企业2020年未有顾客的投诉。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2021年9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spacing w:line="312" w:lineRule="auto"/>
        <w:rPr>
          <w:rFonts w:hint="eastAsia"/>
          <w:color w:val="000000"/>
          <w:szCs w:val="21"/>
          <w:lang w:val="en-US" w:eastAsia="zh-CN"/>
        </w:rPr>
      </w:pPr>
      <w:r>
        <w:rPr>
          <w:szCs w:val="21"/>
        </w:rPr>
        <w:t>企业营业执照发生变化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注册地址变更，</w:t>
      </w:r>
      <w:r>
        <w:rPr>
          <w:rFonts w:hint="eastAsia" w:ascii="宋体" w:hAnsi="宋体"/>
          <w:szCs w:val="21"/>
          <w:lang w:val="en-US" w:eastAsia="zh-CN"/>
        </w:rPr>
        <w:t>原注册地址：</w:t>
      </w:r>
      <w:r>
        <w:rPr>
          <w:rFonts w:hint="eastAsia"/>
          <w:color w:val="000000"/>
          <w:szCs w:val="21"/>
          <w:lang w:val="en-US" w:eastAsia="zh-CN"/>
        </w:rPr>
        <w:t>黑龙江省大庆市萨尔图区五金大街166号五金交化城2C号商服楼商服31号</w:t>
      </w:r>
    </w:p>
    <w:p>
      <w:pPr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注册地址变更为：</w:t>
      </w:r>
      <w:r>
        <w:rPr>
          <w:rFonts w:hint="eastAsia"/>
          <w:color w:val="000000"/>
          <w:szCs w:val="21"/>
          <w:lang w:val="en-US" w:eastAsia="zh-CN"/>
        </w:rPr>
        <w:t>黑龙江省大庆市萨尔图区五金大街166号五金交化城2C号商服楼商服31号（生产经营地为大庆高新区石油装备园02号-1厂房南侧），测量管理体系认证范围无变化，</w:t>
      </w:r>
      <w:r>
        <w:rPr>
          <w:rFonts w:hint="eastAsia"/>
          <w:szCs w:val="21"/>
          <w:lang w:val="en-US" w:eastAsia="zh-CN"/>
        </w:rPr>
        <w:t>符合要求。</w:t>
      </w:r>
    </w:p>
    <w:p>
      <w:pPr>
        <w:spacing w:line="312" w:lineRule="auto"/>
        <w:rPr>
          <w:rFonts w:hint="default"/>
          <w:szCs w:val="21"/>
          <w:highlight w:val="red"/>
          <w:lang w:val="en-US" w:eastAsia="zh-CN"/>
        </w:rPr>
      </w:pPr>
    </w:p>
    <w:p>
      <w:pPr>
        <w:spacing w:line="300" w:lineRule="auto"/>
        <w:rPr>
          <w:rFonts w:hint="default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10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一天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ascii="宋体" w:hAnsi="宋体"/>
          <w:szCs w:val="21"/>
          <w:lang w:val="en-US" w:eastAsia="zh-CN"/>
        </w:rPr>
        <w:t>大庆市聚通祥机械设备</w:t>
      </w:r>
      <w:r>
        <w:rPr>
          <w:rFonts w:hint="eastAsia" w:ascii="宋体" w:hAnsi="宋体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2021.10.12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B5DB9"/>
    <w:rsid w:val="3E921537"/>
    <w:rsid w:val="465D0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1</TotalTime>
  <ScaleCrop>false</ScaleCrop>
  <LinksUpToDate>false</LinksUpToDate>
  <CharactersWithSpaces>2163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2021-10-15T11:23:57Z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299DC2CF24EA441FA5205353AD6BA16F</vt:lpwstr>
  </property>
</Properties>
</file>