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1"/>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61"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eastAsia="zh-CN"/>
              </w:rPr>
              <w:t>，</w:t>
            </w:r>
            <w:r>
              <w:rPr>
                <w:rFonts w:hint="eastAsia"/>
                <w:sz w:val="24"/>
                <w:szCs w:val="24"/>
              </w:rPr>
              <w:t>主管领导：</w:t>
            </w:r>
            <w:r>
              <w:rPr>
                <w:rFonts w:hint="eastAsia"/>
                <w:sz w:val="24"/>
                <w:szCs w:val="24"/>
                <w:lang w:val="en-US" w:eastAsia="zh-CN"/>
              </w:rPr>
              <w:t>郑勇，吴永利（管代），张福珍（员工代表）</w:t>
            </w:r>
            <w:r>
              <w:rPr>
                <w:rFonts w:hint="eastAsia"/>
                <w:sz w:val="24"/>
                <w:szCs w:val="24"/>
              </w:rPr>
              <w:t>；   陪同人员：</w:t>
            </w:r>
            <w:r>
              <w:rPr>
                <w:rFonts w:hint="eastAsia"/>
                <w:sz w:val="24"/>
                <w:szCs w:val="24"/>
                <w:lang w:val="en-US" w:eastAsia="zh-CN"/>
              </w:rPr>
              <w:t>朱代翠。</w:t>
            </w:r>
          </w:p>
        </w:tc>
        <w:tc>
          <w:tcPr>
            <w:tcW w:w="13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6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w:t>
            </w:r>
            <w:r>
              <w:rPr>
                <w:rFonts w:hint="eastAsia"/>
                <w:sz w:val="24"/>
                <w:szCs w:val="24"/>
                <w:lang w:eastAsia="zh-CN"/>
              </w:rPr>
              <w:t>，</w:t>
            </w:r>
            <w:r>
              <w:rPr>
                <w:rFonts w:hint="eastAsia"/>
                <w:sz w:val="24"/>
                <w:szCs w:val="24"/>
              </w:rPr>
              <w:t xml:space="preserve">      审核时间：20</w:t>
            </w:r>
            <w:r>
              <w:rPr>
                <w:rFonts w:hint="eastAsia"/>
                <w:sz w:val="24"/>
                <w:szCs w:val="24"/>
                <w:lang w:val="en-US" w:eastAsia="zh-CN"/>
              </w:rPr>
              <w:t>21.9.27下午</w:t>
            </w:r>
          </w:p>
        </w:tc>
        <w:tc>
          <w:tcPr>
            <w:tcW w:w="13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61" w:type="dxa"/>
            <w:vAlign w:val="center"/>
          </w:tcPr>
          <w:p>
            <w:pPr>
              <w:tabs>
                <w:tab w:val="left" w:pos="709"/>
              </w:tabs>
              <w:ind w:right="57"/>
              <w:jc w:val="left"/>
              <w:rPr>
                <w:rFonts w:hint="eastAsia" w:eastAsia="宋体"/>
                <w:sz w:val="21"/>
                <w:szCs w:val="21"/>
                <w:lang w:eastAsia="zh-CN"/>
              </w:rPr>
            </w:pPr>
            <w:r>
              <w:rPr>
                <w:rFonts w:hint="eastAsia"/>
                <w:sz w:val="24"/>
                <w:szCs w:val="24"/>
              </w:rPr>
              <w:t>审核条款：</w:t>
            </w:r>
            <w:r>
              <w:rPr>
                <w:sz w:val="21"/>
                <w:szCs w:val="21"/>
              </w:rPr>
              <w:t>QMS：4.1/4.2/4.3/4.4/</w:t>
            </w:r>
            <w:r>
              <w:rPr>
                <w:rFonts w:hint="eastAsia"/>
                <w:sz w:val="21"/>
                <w:szCs w:val="21"/>
                <w:lang w:val="en-US" w:eastAsia="zh-CN"/>
              </w:rPr>
              <w:t>5</w:t>
            </w:r>
            <w:r>
              <w:rPr>
                <w:sz w:val="21"/>
                <w:szCs w:val="21"/>
              </w:rPr>
              <w:t>.1/5.2/5.3/6.1/6.2/6.3/7.1.1/9.1.1</w:t>
            </w:r>
            <w:r>
              <w:rPr>
                <w:rFonts w:hint="eastAsia"/>
                <w:sz w:val="21"/>
                <w:szCs w:val="21"/>
              </w:rPr>
              <w:t>/</w:t>
            </w:r>
            <w:r>
              <w:rPr>
                <w:sz w:val="21"/>
                <w:szCs w:val="21"/>
              </w:rPr>
              <w:t>9.3</w:t>
            </w:r>
            <w:r>
              <w:rPr>
                <w:rFonts w:hint="eastAsia"/>
                <w:sz w:val="21"/>
                <w:szCs w:val="21"/>
              </w:rPr>
              <w:t>/</w:t>
            </w:r>
            <w:r>
              <w:rPr>
                <w:sz w:val="21"/>
                <w:szCs w:val="21"/>
              </w:rPr>
              <w:t>10.1/10.3</w:t>
            </w:r>
            <w:r>
              <w:rPr>
                <w:rFonts w:hint="eastAsia"/>
                <w:sz w:val="21"/>
                <w:szCs w:val="21"/>
                <w:lang w:eastAsia="zh-CN"/>
              </w:rPr>
              <w:t>。</w:t>
            </w:r>
          </w:p>
          <w:p>
            <w:pPr>
              <w:tabs>
                <w:tab w:val="left" w:pos="709"/>
              </w:tabs>
              <w:ind w:right="57" w:firstLine="1260" w:firstLineChars="600"/>
              <w:jc w:val="left"/>
              <w:rPr>
                <w:rFonts w:hint="eastAsia" w:eastAsia="宋体"/>
                <w:sz w:val="24"/>
                <w:szCs w:val="24"/>
                <w:lang w:eastAsia="zh-CN"/>
              </w:rPr>
            </w:pPr>
            <w:r>
              <w:rPr>
                <w:sz w:val="21"/>
                <w:szCs w:val="21"/>
              </w:rPr>
              <w:t>OHS：4.1/4.2/4.3/4.4/5.1 5.2 /5.3/6.1/6.2/7.1/7.4</w:t>
            </w:r>
            <w:r>
              <w:rPr>
                <w:rFonts w:hint="eastAsia"/>
                <w:sz w:val="21"/>
                <w:szCs w:val="21"/>
              </w:rPr>
              <w:t>/</w:t>
            </w:r>
            <w:r>
              <w:rPr>
                <w:sz w:val="21"/>
                <w:szCs w:val="21"/>
              </w:rPr>
              <w:t>9.3/10.1/10.3</w:t>
            </w:r>
            <w:r>
              <w:rPr>
                <w:rFonts w:hint="eastAsia"/>
                <w:sz w:val="21"/>
                <w:szCs w:val="21"/>
                <w:lang w:eastAsia="zh-CN"/>
              </w:rPr>
              <w:t>。</w:t>
            </w:r>
          </w:p>
        </w:tc>
        <w:tc>
          <w:tcPr>
            <w:tcW w:w="13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O</w:t>
            </w:r>
            <w:r>
              <w:rPr>
                <w:rFonts w:hint="eastAsia" w:ascii="宋体" w:hAnsi="宋体" w:cs="宋体"/>
                <w:szCs w:val="21"/>
              </w:rPr>
              <w:t>:4.1;4.2;4.3;4.4</w:t>
            </w:r>
          </w:p>
          <w:p/>
        </w:tc>
        <w:tc>
          <w:tcPr>
            <w:tcW w:w="10261" w:type="dxa"/>
          </w:tcPr>
          <w:p>
            <w:pPr>
              <w:spacing w:line="360" w:lineRule="auto"/>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w:t>
            </w:r>
            <w:r>
              <w:rPr>
                <w:rFonts w:hint="eastAsia" w:ascii="宋体" w:hAnsi="宋体" w:cs="宋体"/>
                <w:color w:val="000000"/>
                <w:szCs w:val="21"/>
                <w:lang w:val="en-US" w:eastAsia="zh-CN"/>
              </w:rPr>
              <w:t>公司关键岗位人员（如厨师）均持证上岗、财务状况良好、资金充足</w:t>
            </w:r>
            <w:r>
              <w:rPr>
                <w:rFonts w:hint="eastAsia" w:ascii="宋体" w:hAnsi="宋体" w:cs="宋体"/>
                <w:color w:val="000000"/>
                <w:szCs w:val="21"/>
              </w:rPr>
              <w:t>。对公司不利的内、外部因素有：</w:t>
            </w:r>
            <w:r>
              <w:rPr>
                <w:rFonts w:hint="eastAsia" w:ascii="宋体" w:hAnsi="宋体" w:cs="宋体"/>
                <w:color w:val="000000"/>
                <w:szCs w:val="21"/>
                <w:lang w:val="en-US" w:eastAsia="zh-CN"/>
              </w:rPr>
              <w:t>公司人员不足，相对流动性大，管理成本高，决策时间长</w:t>
            </w:r>
            <w:r>
              <w:rPr>
                <w:rFonts w:hint="eastAsia" w:ascii="宋体" w:hAnsi="宋体" w:cs="宋体"/>
                <w:color w:val="000000"/>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21</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公司确定的相关方有员工、股东、政府、供方和合作伙伴、顾客等。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查见《相关方的需求和期望清单》</w:t>
            </w:r>
          </w:p>
          <w:p>
            <w:pPr>
              <w:spacing w:line="360" w:lineRule="auto"/>
              <w:ind w:firstLine="420" w:firstLineChars="200"/>
              <w:rPr>
                <w:rFonts w:ascii="宋体" w:hAnsi="宋体" w:cs="宋体"/>
                <w:color w:val="000000"/>
                <w:szCs w:val="21"/>
              </w:rPr>
            </w:pPr>
            <w:r>
              <w:rPr>
                <w:rFonts w:hint="eastAsia" w:ascii="宋体" w:hAnsi="宋体" w:cs="宋体"/>
                <w:color w:val="auto"/>
                <w:szCs w:val="21"/>
                <w:lang w:eastAsia="zh-CN"/>
              </w:rPr>
              <w:t>抽查</w:t>
            </w:r>
            <w:r>
              <w:rPr>
                <w:rFonts w:hint="eastAsia" w:ascii="宋体" w:hAnsi="宋体" w:cs="宋体"/>
                <w:color w:val="auto"/>
                <w:szCs w:val="21"/>
              </w:rPr>
              <w:t>顾客需求和期望：</w:t>
            </w:r>
            <w:r>
              <w:rPr>
                <w:rFonts w:hint="eastAsia" w:ascii="宋体" w:hAnsi="宋体" w:cs="宋体"/>
                <w:color w:val="auto"/>
                <w:szCs w:val="21"/>
                <w:lang w:val="en-US" w:eastAsia="zh-CN"/>
              </w:rPr>
              <w:t>服务质量符合顾客要求、价格优惠</w:t>
            </w:r>
            <w:r>
              <w:rPr>
                <w:rFonts w:hint="eastAsia" w:ascii="宋体" w:hAnsi="宋体" w:cs="宋体"/>
                <w:color w:val="auto"/>
                <w:szCs w:val="21"/>
              </w:rPr>
              <w:t>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公司管</w:t>
            </w:r>
            <w:r>
              <w:rPr>
                <w:rFonts w:hint="eastAsia" w:ascii="宋体" w:hAnsi="宋体" w:eastAsia="宋体" w:cs="宋体"/>
                <w:szCs w:val="21"/>
              </w:rPr>
              <w:t>理体系的范围是</w:t>
            </w:r>
            <w:r>
              <w:rPr>
                <w:rFonts w:hint="eastAsia" w:ascii="宋体" w:hAnsi="宋体" w:eastAsia="宋体" w:cs="宋体"/>
                <w:szCs w:val="21"/>
                <w:lang w:eastAsia="zh-CN"/>
              </w:rPr>
              <w:t>：</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QMS:  预包装食品（不含冷藏冷冻食品）的销售，餐饮管理服务(热食类食品制售)。</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OHSMS: 预包装食品（不含冷藏冷冻食品）的销售，餐饮管理服务(热食类食品制售)所涉及场所的相关职业健康安全管理活动。</w:t>
            </w:r>
          </w:p>
          <w:p>
            <w:pPr>
              <w:spacing w:line="360" w:lineRule="auto"/>
              <w:ind w:firstLine="210" w:firstLineChars="1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注册地址：</w:t>
            </w:r>
            <w:bookmarkStart w:id="0" w:name="注册地址"/>
            <w:r>
              <w:rPr>
                <w:sz w:val="21"/>
                <w:szCs w:val="21"/>
              </w:rPr>
              <w:t>重庆市渝中区八一路168号14楼1402</w:t>
            </w:r>
            <w:bookmarkEnd w:id="0"/>
            <w:r>
              <w:rPr>
                <w:rFonts w:hint="eastAsia" w:ascii="宋体" w:hAnsi="宋体" w:eastAsia="宋体" w:cs="宋体"/>
                <w:color w:val="auto"/>
                <w:kern w:val="2"/>
                <w:sz w:val="21"/>
                <w:szCs w:val="21"/>
                <w:lang w:val="en-US" w:eastAsia="zh-CN" w:bidi="ar-SA"/>
              </w:rPr>
              <w:t>；</w:t>
            </w:r>
          </w:p>
          <w:p>
            <w:pPr>
              <w:spacing w:line="360" w:lineRule="auto"/>
              <w:ind w:firstLine="210" w:firstLineChars="1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经营地址：</w:t>
            </w:r>
            <w:r>
              <w:rPr>
                <w:sz w:val="21"/>
                <w:szCs w:val="21"/>
              </w:rPr>
              <w:t>重庆市渝中区八一路168号14楼1402</w:t>
            </w:r>
            <w:r>
              <w:rPr>
                <w:rFonts w:hint="eastAsia" w:ascii="宋体" w:hAnsi="宋体" w:eastAsia="宋体" w:cs="宋体"/>
                <w:color w:val="auto"/>
                <w:kern w:val="2"/>
                <w:sz w:val="21"/>
                <w:szCs w:val="21"/>
                <w:lang w:val="en-US" w:eastAsia="zh-CN" w:bidi="ar-SA"/>
              </w:rPr>
              <w:t>；</w:t>
            </w:r>
          </w:p>
          <w:p>
            <w:pPr>
              <w:spacing w:line="360" w:lineRule="auto"/>
              <w:ind w:firstLine="210" w:firstLineChars="1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临时服务场所：</w:t>
            </w:r>
            <w:r>
              <w:rPr>
                <w:sz w:val="21"/>
                <w:szCs w:val="21"/>
              </w:rPr>
              <w:t>重庆市江北区紫金山102号重庆市精神卫生中心（病员食堂）</w:t>
            </w:r>
            <w:r>
              <w:rPr>
                <w:rFonts w:hint="eastAsia"/>
                <w:sz w:val="21"/>
                <w:szCs w:val="21"/>
              </w:rPr>
              <w:t>（承包食堂）</w:t>
            </w:r>
            <w:r>
              <w:rPr>
                <w:rFonts w:hint="eastAsia" w:ascii="宋体" w:hAnsi="宋体" w:eastAsia="宋体" w:cs="宋体"/>
                <w:color w:val="auto"/>
                <w:kern w:val="2"/>
                <w:sz w:val="21"/>
                <w:szCs w:val="21"/>
                <w:lang w:val="en-US" w:eastAsia="zh-CN" w:bidi="ar-SA"/>
              </w:rPr>
              <w:t>。</w:t>
            </w:r>
          </w:p>
          <w:p>
            <w:pPr>
              <w:ind w:firstLine="210" w:firstLineChars="100"/>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公司QMS不适用条款：8.3条款，</w:t>
            </w:r>
            <w:r>
              <w:rPr>
                <w:rFonts w:hint="eastAsia" w:ascii="Times New Roman" w:hAnsi="Times New Roman" w:eastAsia="宋体" w:cs="Times New Roman"/>
                <w:sz w:val="21"/>
                <w:szCs w:val="21"/>
              </w:rPr>
              <w:t>删减理由：本公司的管理模式已经成熟，管理过程没有变化，没有开发新的管理模式和流程，本公司按统一经营模式开展销售、餐饮管理服务行为，以往的管理方式及所提供的产品已经得到客户认可。作业过程为按客户要求的性能、功能、种类等采购成品，交付客户，过程简单，未涉及设计开发过程。</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——公司外包识别：</w:t>
            </w:r>
            <w:r>
              <w:rPr>
                <w:rFonts w:hint="eastAsia" w:cs="Times New Roman"/>
                <w:sz w:val="21"/>
                <w:szCs w:val="21"/>
                <w:lang w:val="en-US" w:eastAsia="zh-CN"/>
              </w:rPr>
              <w:t>货物运输</w:t>
            </w:r>
            <w:r>
              <w:rPr>
                <w:rFonts w:hint="eastAsia" w:ascii="Times New Roman" w:hAnsi="Times New Roman" w:eastAsia="宋体" w:cs="Times New Roman"/>
                <w:sz w:val="21"/>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400" w:lineRule="exact"/>
              <w:ind w:firstLine="210" w:firstLineChars="100"/>
              <w:jc w:val="left"/>
              <w:rPr>
                <w:rFonts w:ascii="宋体" w:hAnsi="宋体" w:cs="宋体"/>
                <w:szCs w:val="21"/>
              </w:rPr>
            </w:pPr>
            <w:r>
              <w:rPr>
                <w:rFonts w:hint="eastAsia" w:ascii="宋体" w:hAnsi="宋体" w:cs="宋体"/>
                <w:szCs w:val="21"/>
              </w:rPr>
              <w:t>公司通过请咨询专家到公司来宣传、培训、结合原已经形成的质量、</w:t>
            </w:r>
            <w:r>
              <w:rPr>
                <w:rFonts w:hint="eastAsia" w:ascii="宋体" w:hAnsi="宋体" w:cs="宋体"/>
                <w:szCs w:val="21"/>
                <w:lang w:val="en-US" w:eastAsia="zh-CN"/>
              </w:rPr>
              <w:t>食品安全和</w:t>
            </w:r>
            <w:r>
              <w:rPr>
                <w:rFonts w:hint="eastAsia" w:ascii="宋体" w:hAnsi="宋体" w:cs="宋体"/>
                <w:szCs w:val="21"/>
              </w:rPr>
              <w:t>职业健康安全管理体系文件，修订整合建立了质量、</w:t>
            </w:r>
            <w:r>
              <w:rPr>
                <w:rFonts w:hint="eastAsia" w:ascii="宋体" w:hAnsi="宋体" w:cs="宋体"/>
                <w:szCs w:val="21"/>
                <w:lang w:val="en-US" w:eastAsia="zh-CN"/>
              </w:rPr>
              <w:t>食品安全</w:t>
            </w:r>
            <w:r>
              <w:rPr>
                <w:rFonts w:hint="eastAsia" w:ascii="宋体" w:hAnsi="宋体" w:cs="宋体"/>
                <w:szCs w:val="21"/>
              </w:rPr>
              <w:t>和职业健康安全管理一体化的管理体系，以GB/T19001-2016标准为主线，以“过程方法”为基础，融入了GB/T</w:t>
            </w:r>
            <w:r>
              <w:rPr>
                <w:rFonts w:hint="eastAsia" w:ascii="宋体" w:hAnsi="宋体" w:cs="宋体"/>
                <w:szCs w:val="21"/>
                <w:lang w:val="en-US" w:eastAsia="zh-CN"/>
              </w:rPr>
              <w:t>45001-2020</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32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w:t>
            </w:r>
            <w:r>
              <w:rPr>
                <w:rFonts w:hint="eastAsia" w:ascii="宋体" w:hAnsi="宋体" w:cs="宋体"/>
                <w:szCs w:val="21"/>
                <w:lang w:val="en-US" w:eastAsia="zh-CN"/>
              </w:rPr>
              <w:t>O</w:t>
            </w:r>
            <w:r>
              <w:rPr>
                <w:rFonts w:hint="eastAsia" w:ascii="宋体" w:hAnsi="宋体" w:cs="宋体"/>
                <w:szCs w:val="21"/>
              </w:rPr>
              <w:t>5.1</w:t>
            </w:r>
          </w:p>
        </w:tc>
        <w:tc>
          <w:tcPr>
            <w:tcW w:w="10261" w:type="dxa"/>
          </w:tcPr>
          <w:p>
            <w:pPr>
              <w:tabs>
                <w:tab w:val="center" w:pos="3169"/>
              </w:tabs>
              <w:spacing w:line="400" w:lineRule="exact"/>
              <w:jc w:val="left"/>
              <w:rPr>
                <w:rFonts w:hint="default" w:ascii="宋体" w:hAnsi="宋体" w:cs="宋体"/>
                <w:szCs w:val="21"/>
                <w:lang w:val="en-US"/>
              </w:rPr>
            </w:pPr>
            <w:r>
              <w:rPr>
                <w:rFonts w:hint="eastAsia" w:ascii="宋体" w:hAnsi="宋体" w:cs="宋体"/>
                <w:szCs w:val="21"/>
              </w:rPr>
              <w:t>总经理：</w:t>
            </w:r>
            <w:r>
              <w:rPr>
                <w:rFonts w:hint="eastAsia" w:ascii="宋体" w:hAnsi="宋体" w:cs="宋体"/>
                <w:szCs w:val="21"/>
                <w:lang w:val="en-US" w:eastAsia="zh-CN"/>
              </w:rPr>
              <w:t>郑勇</w:t>
            </w:r>
            <w:r>
              <w:rPr>
                <w:rFonts w:hint="eastAsia" w:ascii="宋体" w:hAnsi="宋体" w:cs="宋体"/>
                <w:szCs w:val="21"/>
              </w:rPr>
              <w:t>；   管代：</w:t>
            </w:r>
            <w:r>
              <w:rPr>
                <w:rFonts w:hint="eastAsia" w:ascii="宋体" w:hAnsi="宋体" w:cs="宋体"/>
                <w:szCs w:val="21"/>
                <w:lang w:val="en-US" w:eastAsia="zh-CN"/>
              </w:rPr>
              <w:t>吴永利</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32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O</w:t>
            </w:r>
            <w:r>
              <w:rPr>
                <w:rFonts w:hint="eastAsia" w:ascii="宋体" w:hAnsi="宋体" w:cs="宋体"/>
                <w:szCs w:val="21"/>
              </w:rPr>
              <w:t xml:space="preserve">5.2 </w:t>
            </w:r>
          </w:p>
          <w:p>
            <w:pPr>
              <w:rPr>
                <w:b/>
                <w:szCs w:val="21"/>
              </w:rPr>
            </w:pPr>
          </w:p>
        </w:tc>
        <w:tc>
          <w:tcPr>
            <w:tcW w:w="10261" w:type="dxa"/>
          </w:tcPr>
          <w:p>
            <w:pPr>
              <w:jc w:val="left"/>
              <w:rPr>
                <w:rFonts w:ascii="宋体" w:hAnsi="宋体" w:cs="宋体"/>
                <w:szCs w:val="21"/>
              </w:rPr>
            </w:pPr>
            <w:r>
              <w:rPr>
                <w:rFonts w:hint="eastAsia" w:ascii="宋体" w:hAnsi="宋体" w:cs="宋体"/>
                <w:szCs w:val="21"/>
              </w:rPr>
              <w:t xml:space="preserve">质量、职业健康安全管理方针： </w:t>
            </w:r>
          </w:p>
          <w:p>
            <w:pPr>
              <w:jc w:val="left"/>
              <w:rPr>
                <w:rFonts w:ascii="宋体" w:hAnsi="宋体" w:cs="宋体"/>
                <w:b/>
                <w:szCs w:val="21"/>
              </w:rPr>
            </w:pPr>
            <w:r>
              <w:rPr>
                <w:rFonts w:hint="eastAsia" w:ascii="宋体" w:hAnsi="宋体" w:eastAsia="宋体" w:cs="宋体"/>
                <w:szCs w:val="21"/>
              </w:rPr>
              <w:t>“质量为根  诚信为本</w:t>
            </w:r>
            <w:r>
              <w:rPr>
                <w:rFonts w:hint="eastAsia" w:ascii="宋体" w:hAnsi="宋体" w:eastAsia="宋体" w:cs="宋体"/>
                <w:szCs w:val="21"/>
                <w:lang w:val="en-US" w:eastAsia="zh-CN"/>
              </w:rPr>
              <w:t xml:space="preserve"> </w:t>
            </w:r>
            <w:r>
              <w:rPr>
                <w:rFonts w:hint="eastAsia" w:ascii="宋体" w:hAnsi="宋体" w:eastAsia="宋体" w:cs="宋体"/>
                <w:szCs w:val="21"/>
              </w:rPr>
              <w:t>服务顾客  满意第一</w:t>
            </w:r>
            <w:r>
              <w:rPr>
                <w:rFonts w:hint="eastAsia" w:ascii="宋体" w:hAnsi="宋体" w:eastAsia="宋体" w:cs="宋体"/>
                <w:szCs w:val="21"/>
                <w:lang w:val="en-US" w:eastAsia="zh-CN"/>
              </w:rPr>
              <w:t xml:space="preserve"> </w:t>
            </w:r>
            <w:r>
              <w:rPr>
                <w:rFonts w:hint="eastAsia" w:ascii="宋体" w:hAnsi="宋体" w:eastAsia="宋体" w:cs="宋体"/>
                <w:szCs w:val="21"/>
              </w:rPr>
              <w:t>健康安全  持续改进</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QO方针对外进行了发布。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企业的QO方针的内容和管理基本符合标准和法规要求。</w:t>
            </w:r>
          </w:p>
        </w:tc>
        <w:tc>
          <w:tcPr>
            <w:tcW w:w="132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O</w:t>
            </w:r>
            <w:r>
              <w:rPr>
                <w:rFonts w:hint="eastAsia" w:ascii="宋体" w:hAnsi="宋体" w:cs="宋体"/>
                <w:szCs w:val="21"/>
              </w:rPr>
              <w:t xml:space="preserve">5.3 </w:t>
            </w:r>
          </w:p>
          <w:p>
            <w:pPr>
              <w:rPr>
                <w:b/>
                <w:szCs w:val="21"/>
              </w:rPr>
            </w:pPr>
          </w:p>
        </w:tc>
        <w:tc>
          <w:tcPr>
            <w:tcW w:w="10261"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32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jc w:val="both"/>
              <w:rPr>
                <w:rFonts w:hint="eastAsia" w:ascii="宋体" w:hAnsi="宋体" w:eastAsia="宋体" w:cs="Times New Roman"/>
                <w:color w:val="auto"/>
                <w:kern w:val="2"/>
                <w:sz w:val="21"/>
                <w:szCs w:val="21"/>
                <w:lang w:val="en-US" w:eastAsia="zh-CN" w:bidi="ar-SA"/>
              </w:rPr>
            </w:pPr>
          </w:p>
        </w:tc>
        <w:tc>
          <w:tcPr>
            <w:tcW w:w="10261" w:type="dxa"/>
            <w:vAlign w:val="top"/>
          </w:tcPr>
          <w:p>
            <w:pP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highlight w:val="none"/>
                <w:lang w:eastAsia="zh-CN"/>
              </w:rPr>
              <w:t>信息沟通、参与和协商控制程序</w:t>
            </w:r>
            <w:r>
              <w:rPr>
                <w:rFonts w:hint="eastAsia" w:ascii="宋体" w:hAnsi="宋体" w:cs="宋体"/>
                <w:color w:val="auto"/>
                <w:szCs w:val="21"/>
                <w:highlight w:val="none"/>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查见：公司内部会议记录表，沟通信息包括：</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告知员工：</w:t>
            </w:r>
            <w:r>
              <w:rPr>
                <w:rFonts w:hint="eastAsia" w:ascii="宋体" w:hAnsi="宋体" w:cs="宋体"/>
                <w:color w:val="auto"/>
                <w:szCs w:val="21"/>
                <w:highlight w:val="none"/>
                <w:lang w:eastAsia="zh-CN"/>
              </w:rPr>
              <w:t>职业健康安全事务代表是</w:t>
            </w:r>
            <w:r>
              <w:rPr>
                <w:rFonts w:hint="eastAsia" w:ascii="宋体" w:hAnsi="宋体" w:cs="宋体"/>
                <w:color w:val="auto"/>
                <w:szCs w:val="21"/>
                <w:highlight w:val="none"/>
                <w:lang w:val="en-US" w:eastAsia="zh-CN"/>
              </w:rPr>
              <w:t>张福珍</w:t>
            </w:r>
            <w:r>
              <w:rPr>
                <w:rFonts w:hint="eastAsia" w:ascii="宋体" w:hAnsi="宋体" w:cs="宋体"/>
                <w:color w:val="auto"/>
                <w:szCs w:val="21"/>
                <w:highlight w:val="none"/>
              </w:rPr>
              <w:t>；</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告知相关方：公司于</w:t>
            </w:r>
            <w:r>
              <w:rPr>
                <w:rFonts w:hint="eastAsia" w:ascii="宋体" w:hAnsi="宋体" w:cs="宋体"/>
                <w:color w:val="auto"/>
                <w:szCs w:val="21"/>
                <w:highlight w:val="none"/>
                <w:lang w:val="en-US" w:eastAsia="zh-CN"/>
              </w:rPr>
              <w:t>2021年3月28日出具了《环境和职业健康安全相关方告知书》，</w:t>
            </w:r>
            <w:r>
              <w:rPr>
                <w:rFonts w:hint="eastAsia" w:ascii="宋体" w:hAnsi="宋体" w:cs="宋体"/>
                <w:color w:val="auto"/>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w:t>
            </w:r>
            <w:r>
              <w:rPr>
                <w:rFonts w:hint="eastAsia" w:ascii="宋体" w:hAnsi="宋体" w:cs="宋体"/>
                <w:color w:val="auto"/>
                <w:szCs w:val="21"/>
                <w:highlight w:val="none"/>
                <w:lang w:val="en-US" w:eastAsia="zh-CN"/>
              </w:rPr>
              <w:t>员工</w:t>
            </w:r>
            <w:r>
              <w:rPr>
                <w:rFonts w:hint="eastAsia" w:ascii="宋体" w:hAnsi="宋体" w:cs="宋体"/>
                <w:color w:val="auto"/>
                <w:szCs w:val="21"/>
                <w:highlight w:val="none"/>
              </w:rPr>
              <w:t>代表</w:t>
            </w:r>
            <w:r>
              <w:rPr>
                <w:rFonts w:hint="eastAsia" w:ascii="宋体" w:hAnsi="宋体" w:cs="宋体"/>
                <w:color w:val="auto"/>
                <w:szCs w:val="21"/>
                <w:highlight w:val="none"/>
                <w:lang w:val="en-US" w:eastAsia="zh-CN"/>
              </w:rPr>
              <w:t>张福珍</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highlight w:val="none"/>
                <w:lang w:val="en-US" w:eastAsia="zh-CN"/>
              </w:rPr>
              <w:t>张福珍</w:t>
            </w:r>
            <w:r>
              <w:rPr>
                <w:rFonts w:hint="eastAsia" w:ascii="宋体" w:hAnsi="宋体" w:cs="宋体"/>
                <w:color w:val="auto"/>
                <w:szCs w:val="21"/>
                <w:highlight w:val="none"/>
              </w:rPr>
              <w:t>，了解到暂未发生员工与企业的劳动纠纷、工伤、员工投诉、员工权益争执等情况。</w:t>
            </w:r>
          </w:p>
        </w:tc>
        <w:tc>
          <w:tcPr>
            <w:tcW w:w="1328" w:type="dxa"/>
            <w:vAlign w:val="top"/>
          </w:tcPr>
          <w:p>
            <w:pPr>
              <w:rPr>
                <w:rFonts w:hint="eastAsia"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O</w:t>
            </w:r>
            <w:r>
              <w:rPr>
                <w:rFonts w:hint="eastAsia" w:ascii="宋体" w:hAnsi="宋体" w:cs="宋体"/>
                <w:szCs w:val="21"/>
              </w:rPr>
              <w:t xml:space="preserve">6.1 </w:t>
            </w:r>
          </w:p>
          <w:p>
            <w:pPr>
              <w:rPr>
                <w:b/>
                <w:szCs w:val="21"/>
              </w:rPr>
            </w:pPr>
          </w:p>
        </w:tc>
        <w:tc>
          <w:tcPr>
            <w:tcW w:w="10261" w:type="dxa"/>
          </w:tcPr>
          <w:p>
            <w:pPr>
              <w:spacing w:line="240" w:lineRule="auto"/>
              <w:rPr>
                <w:rFonts w:ascii="宋体" w:hAnsi="宋体" w:cs="宋体"/>
                <w:color w:val="000000"/>
                <w:szCs w:val="21"/>
              </w:rPr>
            </w:pPr>
            <w:r>
              <w:rPr>
                <w:rFonts w:hint="eastAsia" w:ascii="宋体" w:hAnsi="宋体" w:cs="宋体"/>
                <w:color w:val="000000"/>
                <w:szCs w:val="21"/>
              </w:rPr>
              <w:t>公司策划并批准实施《风险和机遇评估分析表》，内容包括风险类型、风险因素、应对机遇及措施、现行控制方法、涉及的场所及部门等；</w:t>
            </w:r>
          </w:p>
          <w:p>
            <w:pPr>
              <w:spacing w:line="240" w:lineRule="auto"/>
              <w:rPr>
                <w:rFonts w:ascii="宋体" w:hAnsi="宋体" w:cs="宋体"/>
                <w:color w:val="000000"/>
                <w:szCs w:val="21"/>
              </w:rPr>
            </w:pPr>
            <w:r>
              <w:rPr>
                <w:rFonts w:hint="eastAsia" w:ascii="宋体" w:hAnsi="宋体" w:cs="宋体"/>
                <w:color w:val="000000"/>
                <w:szCs w:val="21"/>
              </w:rPr>
              <w:t>查见《风险和机遇评估分析表》：</w:t>
            </w:r>
          </w:p>
          <w:p>
            <w:pPr>
              <w:spacing w:line="240" w:lineRule="auto"/>
              <w:rPr>
                <w:rFonts w:ascii="宋体" w:hAnsi="宋体" w:cs="宋体"/>
                <w:color w:val="000000"/>
                <w:szCs w:val="21"/>
              </w:rPr>
            </w:pPr>
            <w:r>
              <w:rPr>
                <w:rFonts w:hint="eastAsia" w:ascii="宋体" w:hAnsi="宋体" w:cs="宋体"/>
                <w:color w:val="000000"/>
                <w:szCs w:val="21"/>
              </w:rPr>
              <w:t>类型：外部因素；</w:t>
            </w:r>
          </w:p>
          <w:p>
            <w:pPr>
              <w:spacing w:line="240" w:lineRule="auto"/>
              <w:rPr>
                <w:rFonts w:ascii="宋体" w:hAnsi="宋体" w:cs="宋体"/>
                <w:color w:val="000000"/>
                <w:szCs w:val="21"/>
              </w:rPr>
            </w:pPr>
            <w:r>
              <w:rPr>
                <w:rFonts w:hint="eastAsia" w:ascii="宋体" w:hAnsi="宋体" w:cs="宋体"/>
                <w:color w:val="000000"/>
                <w:szCs w:val="21"/>
              </w:rPr>
              <w:t>类别：竞争风险：随着竟争对手为断增加，客户的要求越来越高，相应的造成企业运营要求越来越多。</w:t>
            </w:r>
          </w:p>
          <w:p>
            <w:pPr>
              <w:spacing w:line="240" w:lineRule="auto"/>
              <w:rPr>
                <w:rFonts w:ascii="宋体" w:hAnsi="宋体" w:cs="宋体"/>
                <w:color w:val="000000"/>
                <w:szCs w:val="21"/>
              </w:rPr>
            </w:pPr>
            <w:r>
              <w:rPr>
                <w:rFonts w:hint="eastAsia" w:ascii="宋体" w:hAnsi="宋体" w:cs="宋体"/>
                <w:color w:val="000000"/>
                <w:szCs w:val="21"/>
              </w:rPr>
              <w:t>机遇：竞争加剧，发展压力大，但也会带来新的发展机遇。</w:t>
            </w:r>
          </w:p>
          <w:p>
            <w:pPr>
              <w:spacing w:line="240" w:lineRule="auto"/>
              <w:rPr>
                <w:rFonts w:ascii="宋体" w:hAnsi="宋体" w:cs="宋体"/>
                <w:color w:val="000000"/>
                <w:szCs w:val="21"/>
              </w:rPr>
            </w:pPr>
            <w:r>
              <w:rPr>
                <w:rFonts w:hint="eastAsia" w:ascii="宋体" w:hAnsi="宋体" w:cs="宋体"/>
                <w:color w:val="000000"/>
                <w:szCs w:val="21"/>
              </w:rPr>
              <w:t>应对机遇及措施：及时关注公司市场的情况，收集信息及时调整，保持公司产品的竞争力。</w:t>
            </w:r>
          </w:p>
          <w:p>
            <w:pPr>
              <w:spacing w:line="240" w:lineRule="auto"/>
              <w:rPr>
                <w:rFonts w:ascii="宋体" w:hAnsi="宋体" w:cs="宋体"/>
                <w:color w:val="000000"/>
                <w:szCs w:val="21"/>
              </w:rPr>
            </w:pPr>
            <w:r>
              <w:rPr>
                <w:rFonts w:hint="eastAsia" w:ascii="宋体" w:hAnsi="宋体" w:cs="宋体"/>
                <w:color w:val="000000"/>
                <w:szCs w:val="21"/>
              </w:rPr>
              <w:t>针对外部因素，还分析了市场、文化、社会经济、法律法规的变化等。</w:t>
            </w:r>
          </w:p>
          <w:p>
            <w:pPr>
              <w:spacing w:line="240" w:lineRule="auto"/>
              <w:rPr>
                <w:rFonts w:ascii="宋体" w:hAnsi="宋体" w:cs="宋体"/>
                <w:color w:val="000000"/>
                <w:szCs w:val="21"/>
              </w:rPr>
            </w:pPr>
            <w:r>
              <w:rPr>
                <w:rFonts w:hint="eastAsia" w:ascii="宋体" w:hAnsi="宋体" w:cs="宋体"/>
                <w:color w:val="000000"/>
                <w:szCs w:val="21"/>
              </w:rPr>
              <w:t>类型：内部因素；</w:t>
            </w:r>
          </w:p>
          <w:p>
            <w:pPr>
              <w:spacing w:line="240" w:lineRule="auto"/>
              <w:rPr>
                <w:rFonts w:ascii="宋体" w:hAnsi="宋体" w:cs="宋体"/>
                <w:color w:val="000000"/>
                <w:szCs w:val="21"/>
              </w:rPr>
            </w:pPr>
            <w:r>
              <w:rPr>
                <w:rFonts w:hint="eastAsia" w:ascii="宋体" w:hAnsi="宋体" w:cs="宋体"/>
                <w:color w:val="000000"/>
                <w:szCs w:val="21"/>
              </w:rPr>
              <w:t>类别：人力资源风险：</w:t>
            </w:r>
            <w:r>
              <w:rPr>
                <w:rFonts w:hint="eastAsia" w:ascii="宋体" w:hAnsi="宋体" w:cs="宋体"/>
                <w:color w:val="000000"/>
                <w:szCs w:val="21"/>
                <w:lang w:val="en-US" w:eastAsia="zh-CN"/>
              </w:rPr>
              <w:t>外来务工人员减少</w:t>
            </w:r>
            <w:r>
              <w:rPr>
                <w:rFonts w:hint="eastAsia" w:ascii="宋体" w:hAnsi="宋体" w:cs="宋体"/>
                <w:color w:val="000000"/>
                <w:szCs w:val="21"/>
              </w:rPr>
              <w:t>，</w:t>
            </w:r>
            <w:r>
              <w:rPr>
                <w:rFonts w:hint="eastAsia" w:ascii="宋体" w:hAnsi="宋体" w:cs="宋体"/>
                <w:color w:val="000000"/>
                <w:szCs w:val="21"/>
                <w:lang w:val="en-US" w:eastAsia="zh-CN"/>
              </w:rPr>
              <w:t>招工难，用工成本增加，人员技能和管理水平有待提高</w:t>
            </w:r>
            <w:r>
              <w:rPr>
                <w:rFonts w:hint="eastAsia" w:ascii="宋体" w:hAnsi="宋体" w:cs="宋体"/>
                <w:color w:val="000000"/>
                <w:szCs w:val="21"/>
              </w:rPr>
              <w:t xml:space="preserve">。      </w:t>
            </w:r>
          </w:p>
          <w:p>
            <w:pPr>
              <w:spacing w:line="240" w:lineRule="auto"/>
              <w:rPr>
                <w:rFonts w:ascii="宋体" w:hAnsi="宋体" w:cs="宋体"/>
                <w:color w:val="000000"/>
                <w:szCs w:val="21"/>
              </w:rPr>
            </w:pPr>
            <w:r>
              <w:rPr>
                <w:rFonts w:hint="eastAsia" w:ascii="宋体" w:hAnsi="宋体" w:cs="宋体"/>
                <w:color w:val="000000"/>
                <w:szCs w:val="21"/>
              </w:rPr>
              <w:t>机遇：公司目前主要人员比较稳定，各项绩效能顺利开展，为公司发展提供一个比较好的基础。</w:t>
            </w:r>
          </w:p>
          <w:p>
            <w:pPr>
              <w:spacing w:line="240" w:lineRule="auto"/>
              <w:rPr>
                <w:rFonts w:ascii="宋体" w:hAnsi="宋体" w:cs="宋体"/>
                <w:color w:val="000000"/>
                <w:szCs w:val="21"/>
              </w:rPr>
            </w:pPr>
            <w:r>
              <w:rPr>
                <w:rFonts w:hint="eastAsia" w:ascii="宋体" w:hAnsi="宋体" w:cs="宋体"/>
                <w:color w:val="000000"/>
                <w:szCs w:val="21"/>
              </w:rPr>
              <w:t>应对机遇及措施：各部门应及时关注员工的心态变化，注意工作方式，创造良好的工作环境，提高员工的归属感。</w:t>
            </w:r>
          </w:p>
          <w:p>
            <w:pPr>
              <w:spacing w:line="240" w:lineRule="auto"/>
              <w:rPr>
                <w:rFonts w:ascii="宋体" w:hAnsi="宋体" w:cs="宋体"/>
                <w:color w:val="000000"/>
                <w:szCs w:val="21"/>
              </w:rPr>
            </w:pPr>
            <w:r>
              <w:rPr>
                <w:rFonts w:hint="eastAsia" w:ascii="宋体" w:hAnsi="宋体" w:cs="宋体"/>
                <w:color w:val="000000"/>
                <w:szCs w:val="21"/>
              </w:rPr>
              <w:t>针对内部部因素，还分析了财务状况、人力资源、基础设施等。</w:t>
            </w:r>
          </w:p>
          <w:p>
            <w:pPr>
              <w:tabs>
                <w:tab w:val="center" w:pos="3169"/>
              </w:tabs>
              <w:spacing w:line="240" w:lineRule="auto"/>
              <w:jc w:val="left"/>
              <w:rPr>
                <w:rFonts w:ascii="宋体" w:hAnsi="宋体" w:cs="宋体"/>
                <w:szCs w:val="21"/>
              </w:rPr>
            </w:pPr>
            <w:r>
              <w:rPr>
                <w:rFonts w:hint="eastAsia" w:ascii="宋体" w:hAnsi="宋体" w:cs="宋体"/>
                <w:szCs w:val="21"/>
              </w:rPr>
              <w:t>提供有</w:t>
            </w:r>
            <w:r>
              <w:rPr>
                <w:rFonts w:hint="eastAsia" w:ascii="宋体" w:hAnsi="宋体" w:cs="宋体"/>
                <w:szCs w:val="21"/>
                <w:lang w:eastAsia="zh-CN"/>
              </w:rPr>
              <w:t>《</w:t>
            </w:r>
            <w:r>
              <w:rPr>
                <w:rFonts w:hint="eastAsia" w:ascii="宋体" w:hAnsi="宋体" w:cs="宋体"/>
              </w:rPr>
              <w:t>风险和机遇识别及应对控制程序</w:t>
            </w:r>
            <w:r>
              <w:rPr>
                <w:rFonts w:hint="eastAsia" w:ascii="宋体" w:hAnsi="宋体" w:cs="宋体"/>
                <w:szCs w:val="21"/>
                <w:lang w:eastAsia="zh-CN"/>
              </w:rPr>
              <w:t>》</w:t>
            </w:r>
            <w:r>
              <w:rPr>
                <w:rFonts w:hint="eastAsia" w:ascii="宋体" w:hAnsi="宋体" w:cs="宋体"/>
                <w:szCs w:val="21"/>
              </w:rPr>
              <w:t>，内容包括</w:t>
            </w:r>
            <w:r>
              <w:rPr>
                <w:rFonts w:hint="eastAsia" w:ascii="宋体" w:hAnsi="宋体" w:cs="宋体"/>
                <w:szCs w:val="21"/>
                <w:lang w:eastAsia="zh-CN"/>
              </w:rPr>
              <w:t>危险源</w:t>
            </w:r>
            <w:r>
              <w:rPr>
                <w:rFonts w:hint="eastAsia" w:ascii="宋体" w:hAnsi="宋体" w:cs="宋体"/>
                <w:szCs w:val="21"/>
              </w:rPr>
              <w:t>的识别、确认、汇总、评价和</w:t>
            </w:r>
            <w:r>
              <w:rPr>
                <w:rFonts w:hint="eastAsia" w:ascii="宋体" w:hAnsi="宋体" w:cs="宋体"/>
                <w:szCs w:val="21"/>
                <w:lang w:eastAsia="zh-CN"/>
              </w:rPr>
              <w:t>不可接受风险</w:t>
            </w:r>
            <w:r>
              <w:rPr>
                <w:rFonts w:hint="eastAsia" w:ascii="宋体" w:hAnsi="宋体" w:cs="宋体"/>
                <w:szCs w:val="21"/>
              </w:rPr>
              <w:t>的确定、登记、清单发放及更新控制。</w:t>
            </w:r>
          </w:p>
          <w:p>
            <w:pPr>
              <w:tabs>
                <w:tab w:val="center" w:pos="3169"/>
              </w:tabs>
              <w:spacing w:line="240" w:lineRule="auto"/>
              <w:jc w:val="left"/>
              <w:rPr>
                <w:rFonts w:ascii="宋体" w:hAnsi="宋体" w:cs="宋体"/>
                <w:szCs w:val="21"/>
              </w:rPr>
            </w:pPr>
            <w:r>
              <w:rPr>
                <w:rFonts w:hint="eastAsia" w:ascii="宋体" w:hAnsi="宋体" w:cs="宋体"/>
                <w:szCs w:val="21"/>
              </w:rPr>
              <w:t>公司重要危险源有以下</w:t>
            </w:r>
            <w:r>
              <w:rPr>
                <w:rFonts w:hint="eastAsia" w:ascii="宋体" w:hAnsi="宋体" w:cs="宋体"/>
                <w:szCs w:val="21"/>
                <w:lang w:val="en-US" w:eastAsia="zh-CN"/>
              </w:rPr>
              <w:t>三</w:t>
            </w:r>
            <w:r>
              <w:rPr>
                <w:rFonts w:hint="eastAsia" w:ascii="宋体" w:hAnsi="宋体" w:cs="宋体"/>
                <w:szCs w:val="21"/>
              </w:rPr>
              <w:t>项：</w:t>
            </w:r>
          </w:p>
          <w:p>
            <w:pPr>
              <w:tabs>
                <w:tab w:val="left" w:pos="1080"/>
              </w:tabs>
              <w:spacing w:line="240" w:lineRule="auto"/>
              <w:rPr>
                <w:rFonts w:hint="eastAsia" w:ascii="宋体" w:hAnsi="宋体" w:eastAsia="宋体" w:cs="宋体"/>
                <w:szCs w:val="21"/>
              </w:rPr>
            </w:pPr>
            <w:r>
              <w:rPr>
                <w:rFonts w:hint="eastAsia" w:ascii="宋体" w:hAnsi="宋体" w:cs="宋体"/>
                <w:szCs w:val="21"/>
              </w:rPr>
              <w:t>1）</w:t>
            </w:r>
            <w:r>
              <w:rPr>
                <w:rFonts w:hint="eastAsia" w:ascii="宋体" w:hAnsi="宋体" w:cs="Times New Roman"/>
                <w:szCs w:val="21"/>
                <w:highlight w:val="none"/>
                <w:lang w:val="en-US" w:eastAsia="zh-CN"/>
              </w:rPr>
              <w:t>人身伤害</w:t>
            </w:r>
            <w:r>
              <w:rPr>
                <w:rFonts w:hint="eastAsia" w:ascii="宋体" w:hAnsi="宋体" w:eastAsia="宋体" w:cs="宋体"/>
                <w:szCs w:val="21"/>
                <w:lang w:val="en-US" w:eastAsia="zh-CN"/>
              </w:rPr>
              <w:t>（</w:t>
            </w:r>
            <w:r>
              <w:rPr>
                <w:rFonts w:hint="eastAsia" w:ascii="宋体" w:hAnsi="宋体" w:eastAsia="宋体" w:cs="宋体"/>
                <w:szCs w:val="21"/>
              </w:rPr>
              <w:t>摔伤</w:t>
            </w:r>
            <w:r>
              <w:rPr>
                <w:rFonts w:hint="eastAsia" w:ascii="宋体" w:hAnsi="宋体" w:eastAsia="宋体" w:cs="宋体"/>
                <w:szCs w:val="21"/>
                <w:lang w:eastAsia="zh-CN"/>
              </w:rPr>
              <w:t>、</w:t>
            </w:r>
            <w:r>
              <w:rPr>
                <w:rFonts w:hint="eastAsia" w:ascii="宋体" w:hAnsi="宋体" w:eastAsia="宋体" w:cs="宋体"/>
                <w:szCs w:val="21"/>
                <w:lang w:val="en-US" w:eastAsia="zh-CN"/>
              </w:rPr>
              <w:t>烫伤、中暑、车辆伤害等）</w:t>
            </w:r>
            <w:r>
              <w:rPr>
                <w:rFonts w:hint="eastAsia" w:ascii="宋体" w:hAnsi="宋体" w:eastAsia="宋体" w:cs="宋体"/>
                <w:szCs w:val="21"/>
              </w:rPr>
              <w:t>；2）</w:t>
            </w:r>
            <w:r>
              <w:rPr>
                <w:rFonts w:hint="eastAsia" w:ascii="宋体" w:hAnsi="宋体" w:eastAsia="宋体" w:cs="宋体"/>
                <w:szCs w:val="21"/>
                <w:lang w:val="en-US" w:eastAsia="zh-CN"/>
              </w:rPr>
              <w:t>火灾</w:t>
            </w:r>
            <w:r>
              <w:rPr>
                <w:rFonts w:hint="eastAsia" w:ascii="宋体" w:hAnsi="宋体" w:eastAsia="宋体" w:cs="宋体"/>
                <w:szCs w:val="21"/>
                <w:lang w:eastAsia="zh-CN"/>
              </w:rPr>
              <w:t>；</w:t>
            </w:r>
            <w:r>
              <w:rPr>
                <w:rFonts w:hint="eastAsia" w:ascii="宋体" w:hAnsi="宋体" w:eastAsia="宋体" w:cs="宋体"/>
                <w:szCs w:val="21"/>
                <w:lang w:val="en-US" w:eastAsia="zh-CN"/>
              </w:rPr>
              <w:t>3）食物中毒</w:t>
            </w:r>
            <w:r>
              <w:rPr>
                <w:rFonts w:hint="eastAsia" w:ascii="宋体" w:hAnsi="宋体" w:eastAsia="宋体" w:cs="宋体"/>
                <w:szCs w:val="21"/>
              </w:rPr>
              <w:t>。</w:t>
            </w:r>
          </w:p>
          <w:p>
            <w:pPr>
              <w:tabs>
                <w:tab w:val="center" w:pos="3169"/>
              </w:tabs>
              <w:spacing w:line="240" w:lineRule="auto"/>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以下二项</w:t>
            </w:r>
            <w:r>
              <w:rPr>
                <w:rFonts w:hint="eastAsia" w:ascii="宋体" w:hAnsi="宋体" w:cs="Times New Roman"/>
                <w:szCs w:val="21"/>
                <w:highlight w:val="none"/>
                <w:lang w:val="en-US" w:eastAsia="zh-CN"/>
              </w:rPr>
              <w:t>人身伤害</w:t>
            </w:r>
            <w:r>
              <w:rPr>
                <w:rFonts w:hint="eastAsia" w:ascii="宋体" w:hAnsi="宋体" w:eastAsia="宋体" w:cs="宋体"/>
                <w:szCs w:val="21"/>
                <w:lang w:val="en-US" w:eastAsia="zh-CN"/>
              </w:rPr>
              <w:t>（</w:t>
            </w:r>
            <w:r>
              <w:rPr>
                <w:rFonts w:hint="eastAsia" w:ascii="宋体" w:hAnsi="宋体" w:eastAsia="宋体" w:cs="宋体"/>
                <w:szCs w:val="21"/>
              </w:rPr>
              <w:t>摔伤</w:t>
            </w:r>
            <w:r>
              <w:rPr>
                <w:rFonts w:hint="eastAsia" w:ascii="宋体" w:hAnsi="宋体" w:eastAsia="宋体" w:cs="宋体"/>
                <w:szCs w:val="21"/>
                <w:lang w:eastAsia="zh-CN"/>
              </w:rPr>
              <w:t>、</w:t>
            </w:r>
            <w:r>
              <w:rPr>
                <w:rFonts w:hint="eastAsia" w:ascii="宋体" w:hAnsi="宋体" w:eastAsia="宋体" w:cs="宋体"/>
                <w:szCs w:val="21"/>
                <w:lang w:val="en-US" w:eastAsia="zh-CN"/>
              </w:rPr>
              <w:t>烫伤、中暑、车辆伤害等）</w:t>
            </w:r>
            <w:r>
              <w:rPr>
                <w:rFonts w:hint="eastAsia" w:ascii="宋体" w:hAnsi="宋体" w:cs="宋体"/>
                <w:szCs w:val="21"/>
                <w:lang w:eastAsia="zh-CN"/>
              </w:rPr>
              <w:t>、</w:t>
            </w:r>
            <w:r>
              <w:rPr>
                <w:rFonts w:hint="eastAsia" w:ascii="宋体" w:hAnsi="宋体" w:eastAsia="宋体" w:cs="宋体"/>
                <w:szCs w:val="21"/>
                <w:lang w:val="en-US" w:eastAsia="zh-CN"/>
              </w:rPr>
              <w:t>食物中毒</w:t>
            </w:r>
            <w:r>
              <w:rPr>
                <w:rFonts w:hint="eastAsia" w:ascii="宋体" w:hAnsi="宋体" w:cs="宋体"/>
                <w:szCs w:val="21"/>
              </w:rPr>
              <w:t>重要危险源的方法控制措施：</w:t>
            </w:r>
          </w:p>
          <w:p>
            <w:pPr>
              <w:numPr>
                <w:ilvl w:val="0"/>
                <w:numId w:val="1"/>
              </w:numPr>
              <w:spacing w:line="240" w:lineRule="auto"/>
              <w:rPr>
                <w:rFonts w:ascii="宋体" w:hAnsi="宋体" w:cs="宋体"/>
                <w:szCs w:val="21"/>
              </w:rPr>
            </w:pPr>
            <w:r>
              <w:rPr>
                <w:rFonts w:hint="eastAsia" w:ascii="宋体" w:hAnsi="宋体" w:cs="Times New Roman"/>
                <w:szCs w:val="21"/>
                <w:highlight w:val="none"/>
                <w:lang w:val="en-US" w:eastAsia="zh-CN"/>
              </w:rPr>
              <w:t>人身伤害</w:t>
            </w:r>
            <w:r>
              <w:rPr>
                <w:rFonts w:hint="eastAsia" w:ascii="宋体" w:hAnsi="宋体" w:eastAsia="宋体" w:cs="宋体"/>
                <w:szCs w:val="21"/>
                <w:lang w:val="en-US" w:eastAsia="zh-CN"/>
              </w:rPr>
              <w:t>（</w:t>
            </w:r>
            <w:r>
              <w:rPr>
                <w:rFonts w:hint="eastAsia" w:ascii="宋体" w:hAnsi="宋体" w:eastAsia="宋体" w:cs="宋体"/>
                <w:szCs w:val="21"/>
              </w:rPr>
              <w:t>摔伤</w:t>
            </w:r>
            <w:r>
              <w:rPr>
                <w:rFonts w:hint="eastAsia" w:ascii="宋体" w:hAnsi="宋体" w:eastAsia="宋体" w:cs="宋体"/>
                <w:szCs w:val="21"/>
                <w:lang w:eastAsia="zh-CN"/>
              </w:rPr>
              <w:t>、</w:t>
            </w:r>
            <w:r>
              <w:rPr>
                <w:rFonts w:hint="eastAsia" w:ascii="宋体" w:hAnsi="宋体" w:eastAsia="宋体" w:cs="宋体"/>
                <w:szCs w:val="21"/>
                <w:lang w:val="en-US" w:eastAsia="zh-CN"/>
              </w:rPr>
              <w:t>烫伤、中暑、车辆伤害等）</w:t>
            </w:r>
            <w:r>
              <w:rPr>
                <w:rFonts w:hint="eastAsia" w:ascii="宋体" w:hAnsi="宋体" w:cs="宋体"/>
                <w:szCs w:val="21"/>
              </w:rPr>
              <w:t>：</w:t>
            </w:r>
          </w:p>
          <w:p>
            <w:pPr>
              <w:numPr>
                <w:ilvl w:val="0"/>
                <w:numId w:val="2"/>
              </w:numPr>
              <w:tabs>
                <w:tab w:val="center" w:pos="3169"/>
              </w:tabs>
              <w:spacing w:line="240" w:lineRule="auto"/>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人员需培训上岗，正确操作蒸煮设备。拿取高温产品，按照要求穿戴防烫手套；</w:t>
            </w:r>
          </w:p>
          <w:p>
            <w:pPr>
              <w:numPr>
                <w:ilvl w:val="0"/>
                <w:numId w:val="2"/>
              </w:numPr>
              <w:tabs>
                <w:tab w:val="center" w:pos="3169"/>
              </w:tabs>
              <w:spacing w:line="240" w:lineRule="auto"/>
              <w:jc w:val="left"/>
              <w:rPr>
                <w:rFonts w:hint="eastAsia" w:ascii="宋体" w:hAnsi="宋体" w:cs="宋体"/>
                <w:sz w:val="21"/>
                <w:szCs w:val="21"/>
                <w:lang w:bidi="ar"/>
              </w:rPr>
            </w:pPr>
            <w:r>
              <w:rPr>
                <w:rFonts w:hint="eastAsia" w:ascii="宋体" w:hAnsi="宋体" w:cs="宋体"/>
                <w:sz w:val="21"/>
                <w:szCs w:val="21"/>
                <w:highlight w:val="none"/>
                <w:lang w:val="en-US" w:eastAsia="zh-CN" w:bidi="ar"/>
              </w:rPr>
              <w:t>按照卫生要求对厨房作业地面进行清洁，后厨人员穿戴防滑鞋子；</w:t>
            </w:r>
          </w:p>
          <w:p>
            <w:pPr>
              <w:numPr>
                <w:ilvl w:val="0"/>
                <w:numId w:val="2"/>
              </w:numPr>
              <w:tabs>
                <w:tab w:val="center" w:pos="3169"/>
              </w:tabs>
              <w:spacing w:line="240" w:lineRule="auto"/>
              <w:jc w:val="left"/>
              <w:rPr>
                <w:rFonts w:hint="eastAsia" w:ascii="宋体" w:hAnsi="宋体" w:cs="宋体"/>
                <w:sz w:val="21"/>
                <w:szCs w:val="21"/>
                <w:lang w:bidi="ar"/>
              </w:rPr>
            </w:pPr>
            <w:r>
              <w:rPr>
                <w:rFonts w:hint="eastAsia" w:ascii="宋体" w:hAnsi="宋体" w:cs="宋体"/>
                <w:sz w:val="21"/>
                <w:szCs w:val="21"/>
                <w:highlight w:val="none"/>
                <w:lang w:val="en-US" w:eastAsia="zh-CN" w:bidi="ar"/>
              </w:rPr>
              <w:t>对人员的安全意识进行培训，安全驾驶</w:t>
            </w:r>
            <w:r>
              <w:rPr>
                <w:rFonts w:hint="eastAsia" w:ascii="宋体" w:hAnsi="宋体" w:cs="宋体"/>
                <w:sz w:val="21"/>
                <w:szCs w:val="21"/>
                <w:lang w:val="en-US" w:eastAsia="zh-CN" w:bidi="ar"/>
              </w:rPr>
              <w:t>。</w:t>
            </w:r>
          </w:p>
          <w:p>
            <w:pPr>
              <w:numPr>
                <w:ilvl w:val="0"/>
                <w:numId w:val="1"/>
              </w:numPr>
              <w:spacing w:line="240" w:lineRule="auto"/>
              <w:rPr>
                <w:rFonts w:ascii="宋体" w:hAnsi="宋体" w:cs="宋体"/>
                <w:szCs w:val="21"/>
              </w:rPr>
            </w:pPr>
            <w:r>
              <w:rPr>
                <w:rFonts w:hint="eastAsia" w:ascii="宋体" w:hAnsi="宋体" w:cs="宋体"/>
                <w:szCs w:val="21"/>
                <w:lang w:val="en-US" w:eastAsia="zh-CN"/>
              </w:rPr>
              <w:t>食物中毒</w:t>
            </w:r>
            <w:r>
              <w:rPr>
                <w:rFonts w:hint="eastAsia" w:ascii="宋体" w:hAnsi="宋体" w:cs="宋体"/>
                <w:szCs w:val="21"/>
              </w:rPr>
              <w:t>：</w:t>
            </w:r>
          </w:p>
          <w:p>
            <w:pPr>
              <w:spacing w:line="240" w:lineRule="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严格执行原辅料采购、验收及储存要求；</w:t>
            </w:r>
          </w:p>
          <w:p>
            <w:pPr>
              <w:spacing w:line="240" w:lineRule="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确保食物留样完整，规范；</w:t>
            </w:r>
          </w:p>
          <w:p>
            <w:pPr>
              <w:spacing w:line="240" w:lineRule="auto"/>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cs="宋体"/>
                <w:szCs w:val="21"/>
              </w:rPr>
              <w:t>餐饮服务按管理作业要求进行</w:t>
            </w:r>
            <w:r>
              <w:rPr>
                <w:rFonts w:hint="eastAsia" w:ascii="宋体" w:hAnsi="宋体" w:cs="宋体"/>
                <w:szCs w:val="21"/>
                <w:lang w:eastAsia="zh-CN"/>
              </w:rPr>
              <w:t>；</w:t>
            </w:r>
          </w:p>
          <w:p>
            <w:pPr>
              <w:spacing w:line="240" w:lineRule="auto"/>
              <w:rPr>
                <w:rFonts w:hint="eastAsia" w:ascii="宋体" w:hAnsi="宋体" w:eastAsia="宋体" w:cs="宋体"/>
                <w:szCs w:val="21"/>
                <w:lang w:eastAsia="zh-CN"/>
              </w:rPr>
            </w:pPr>
            <w:r>
              <w:rPr>
                <w:rFonts w:hint="eastAsia" w:ascii="宋体" w:hAnsi="宋体" w:cs="宋体"/>
                <w:szCs w:val="21"/>
                <w:lang w:val="en-US" w:eastAsia="zh-CN"/>
              </w:rPr>
              <w:t>4）</w:t>
            </w:r>
            <w:r>
              <w:rPr>
                <w:rFonts w:hint="eastAsia" w:ascii="宋体" w:hAnsi="宋体" w:cs="宋体"/>
                <w:szCs w:val="21"/>
              </w:rPr>
              <w:t>食物中毒应急演练</w:t>
            </w:r>
            <w:r>
              <w:rPr>
                <w:rFonts w:hint="eastAsia" w:ascii="宋体" w:hAnsi="宋体" w:cs="宋体"/>
                <w:szCs w:val="21"/>
                <w:lang w:eastAsia="zh-CN"/>
              </w:rPr>
              <w:t>。</w:t>
            </w:r>
          </w:p>
          <w:p>
            <w:pPr>
              <w:spacing w:line="240" w:lineRule="auto"/>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32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O</w:t>
            </w:r>
            <w:r>
              <w:rPr>
                <w:rFonts w:hint="eastAsia" w:ascii="宋体" w:hAnsi="宋体" w:cs="宋体"/>
                <w:szCs w:val="21"/>
              </w:rPr>
              <w:t xml:space="preserve">6.2 </w:t>
            </w:r>
          </w:p>
          <w:p>
            <w:pPr>
              <w:rPr>
                <w:b/>
                <w:szCs w:val="21"/>
              </w:rPr>
            </w:pPr>
          </w:p>
        </w:tc>
        <w:tc>
          <w:tcPr>
            <w:tcW w:w="10261" w:type="dxa"/>
          </w:tcPr>
          <w:p>
            <w:pPr>
              <w:rPr>
                <w:rFonts w:hint="eastAsia"/>
                <w:szCs w:val="21"/>
              </w:rPr>
            </w:pPr>
            <w:r>
              <w:rPr>
                <w:rFonts w:hint="eastAsia"/>
                <w:szCs w:val="21"/>
              </w:rPr>
              <w:t>质量、职业健康安全目标：</w:t>
            </w:r>
          </w:p>
          <w:p>
            <w:pPr>
              <w:rPr>
                <w:rFonts w:hint="eastAsia" w:eastAsia="宋体"/>
                <w:szCs w:val="21"/>
                <w:lang w:val="en-US" w:eastAsia="zh-CN"/>
              </w:rPr>
            </w:pPr>
            <w:r>
              <w:rPr>
                <w:rFonts w:hint="eastAsia"/>
                <w:szCs w:val="21"/>
                <w:lang w:val="en-US" w:eastAsia="zh-CN"/>
              </w:rPr>
              <w:t>1、质量目标：                   考核情况（</w:t>
            </w:r>
            <w:r>
              <w:rPr>
                <w:rFonts w:hint="eastAsia" w:ascii="宋体" w:hAnsi="宋体"/>
                <w:color w:val="auto"/>
                <w:kern w:val="2"/>
                <w:sz w:val="21"/>
                <w:szCs w:val="21"/>
              </w:rPr>
              <w:t>20</w:t>
            </w:r>
            <w:r>
              <w:rPr>
                <w:rFonts w:hint="eastAsia" w:ascii="宋体" w:hAnsi="宋体"/>
                <w:color w:val="auto"/>
                <w:kern w:val="2"/>
                <w:sz w:val="21"/>
                <w:szCs w:val="21"/>
                <w:lang w:val="en-US" w:eastAsia="zh-CN"/>
              </w:rPr>
              <w:t>21</w:t>
            </w:r>
            <w:r>
              <w:rPr>
                <w:rFonts w:hint="eastAsia" w:ascii="宋体" w:hAnsi="宋体"/>
                <w:color w:val="auto"/>
                <w:kern w:val="2"/>
                <w:sz w:val="21"/>
                <w:szCs w:val="21"/>
              </w:rPr>
              <w:t>年</w:t>
            </w:r>
            <w:r>
              <w:rPr>
                <w:rFonts w:hint="eastAsia" w:ascii="宋体" w:hAnsi="宋体"/>
                <w:color w:val="auto"/>
                <w:kern w:val="2"/>
                <w:sz w:val="21"/>
                <w:szCs w:val="21"/>
                <w:lang w:val="en-US" w:eastAsia="zh-CN"/>
              </w:rPr>
              <w:t>3</w:t>
            </w:r>
            <w:r>
              <w:rPr>
                <w:rFonts w:hint="eastAsia" w:ascii="宋体" w:hAnsi="宋体"/>
                <w:color w:val="auto"/>
                <w:kern w:val="2"/>
                <w:sz w:val="21"/>
                <w:szCs w:val="21"/>
              </w:rPr>
              <w:t>月-</w:t>
            </w:r>
            <w:r>
              <w:rPr>
                <w:rFonts w:hint="eastAsia" w:ascii="宋体" w:hAnsi="宋体"/>
                <w:color w:val="auto"/>
                <w:kern w:val="2"/>
                <w:sz w:val="21"/>
                <w:szCs w:val="21"/>
                <w:lang w:val="en-US" w:eastAsia="zh-CN"/>
              </w:rPr>
              <w:t>8</w:t>
            </w:r>
            <w:r>
              <w:rPr>
                <w:rFonts w:hint="eastAsia" w:ascii="宋体" w:hAnsi="宋体"/>
                <w:color w:val="auto"/>
                <w:kern w:val="2"/>
                <w:sz w:val="21"/>
                <w:szCs w:val="21"/>
              </w:rPr>
              <w:t>月</w:t>
            </w:r>
            <w:r>
              <w:rPr>
                <w:rFonts w:hint="eastAsia" w:ascii="宋体" w:hAnsi="宋体"/>
                <w:color w:val="auto"/>
                <w:kern w:val="2"/>
                <w:sz w:val="21"/>
                <w:szCs w:val="21"/>
                <w:lang w:eastAsia="zh-CN"/>
              </w:rPr>
              <w:t>）</w:t>
            </w:r>
          </w:p>
          <w:p>
            <w:pPr>
              <w:rPr>
                <w:rFonts w:hint="default" w:ascii="宋体" w:hAnsi="宋体" w:cs="宋体"/>
                <w:kern w:val="0"/>
                <w:szCs w:val="21"/>
                <w:lang w:val="en-US" w:eastAsia="zh-CN"/>
              </w:rPr>
            </w:pPr>
            <w:r>
              <w:rPr>
                <w:rFonts w:hint="eastAsia" w:ascii="宋体" w:hAnsi="宋体" w:cs="宋体"/>
                <w:kern w:val="0"/>
                <w:szCs w:val="21"/>
                <w:lang w:val="en-US" w:eastAsia="zh-CN"/>
              </w:rPr>
              <w:t>1）</w:t>
            </w:r>
            <w:r>
              <w:rPr>
                <w:rFonts w:hint="eastAsia" w:ascii="宋体" w:hAnsi="宋体" w:cs="宋体"/>
                <w:kern w:val="0"/>
                <w:szCs w:val="21"/>
              </w:rPr>
              <w:t>客户满意度≥85分</w:t>
            </w:r>
            <w:r>
              <w:rPr>
                <w:rFonts w:ascii="宋体" w:hAnsi="宋体" w:cs="宋体"/>
                <w:kern w:val="0"/>
                <w:szCs w:val="21"/>
              </w:rPr>
              <w:t xml:space="preserve"> </w:t>
            </w:r>
            <w:r>
              <w:rPr>
                <w:rFonts w:hint="eastAsia" w:ascii="宋体" w:hAnsi="宋体" w:cs="宋体"/>
                <w:kern w:val="0"/>
                <w:szCs w:val="21"/>
                <w:lang w:eastAsia="zh-CN"/>
              </w:rPr>
              <w:t>。</w:t>
            </w:r>
            <w:r>
              <w:rPr>
                <w:rFonts w:hint="eastAsia" w:ascii="宋体" w:hAnsi="宋体" w:cs="宋体"/>
                <w:kern w:val="0"/>
                <w:szCs w:val="21"/>
                <w:lang w:val="en-US" w:eastAsia="zh-CN"/>
              </w:rPr>
              <w:t xml:space="preserve">            实测：92.5分（考核时间6月）</w:t>
            </w:r>
          </w:p>
          <w:p>
            <w:pPr>
              <w:rPr>
                <w:rFonts w:ascii="宋体" w:hAnsi="宋体" w:cs="宋体"/>
                <w:kern w:val="0"/>
                <w:szCs w:val="21"/>
              </w:rPr>
            </w:pPr>
            <w:r>
              <w:rPr>
                <w:rFonts w:hint="eastAsia" w:ascii="宋体" w:hAnsi="宋体" w:cs="宋体"/>
                <w:kern w:val="0"/>
                <w:szCs w:val="21"/>
              </w:rPr>
              <w:t>2、职业健康安全目标：</w:t>
            </w:r>
            <w:r>
              <w:rPr>
                <w:rFonts w:ascii="宋体" w:hAnsi="宋体" w:cs="宋体"/>
                <w:kern w:val="0"/>
                <w:szCs w:val="21"/>
              </w:rPr>
              <w:t xml:space="preserve"> </w:t>
            </w:r>
          </w:p>
          <w:p>
            <w:pPr>
              <w:rPr>
                <w:rFonts w:hint="default" w:ascii="宋体" w:hAnsi="宋体" w:eastAsia="宋体" w:cs="宋体"/>
                <w:kern w:val="0"/>
                <w:szCs w:val="21"/>
                <w:lang w:val="en-US" w:eastAsia="zh-CN"/>
              </w:rPr>
            </w:pPr>
            <w:r>
              <w:rPr>
                <w:rFonts w:hint="eastAsia" w:ascii="宋体" w:hAnsi="宋体" w:cs="宋体"/>
                <w:kern w:val="0"/>
                <w:szCs w:val="21"/>
                <w:lang w:val="en-US" w:eastAsia="zh-CN"/>
              </w:rPr>
              <w:t>1</w:t>
            </w:r>
            <w:r>
              <w:rPr>
                <w:rFonts w:ascii="宋体" w:hAnsi="宋体" w:cs="宋体"/>
                <w:kern w:val="0"/>
                <w:szCs w:val="21"/>
              </w:rPr>
              <w:t>)</w:t>
            </w:r>
            <w:r>
              <w:rPr>
                <w:rFonts w:hint="eastAsia" w:ascii="宋体" w:hAnsi="宋体" w:cs="宋体"/>
                <w:kern w:val="0"/>
                <w:szCs w:val="21"/>
              </w:rPr>
              <w:t>重大食品安全事故发生数为</w:t>
            </w:r>
            <w:r>
              <w:rPr>
                <w:rFonts w:hint="eastAsia" w:ascii="宋体" w:hAnsi="宋体" w:cs="宋体"/>
                <w:kern w:val="0"/>
                <w:szCs w:val="21"/>
                <w:lang w:val="en-US" w:eastAsia="zh-CN"/>
              </w:rPr>
              <w:t>零；       实测：未发生</w:t>
            </w:r>
            <w:r>
              <w:rPr>
                <w:rFonts w:hint="eastAsia" w:ascii="宋体" w:hAnsi="宋体" w:cs="宋体"/>
                <w:kern w:val="0"/>
                <w:szCs w:val="21"/>
              </w:rPr>
              <w:t>重大食品安全事故</w:t>
            </w:r>
          </w:p>
          <w:p>
            <w:pPr>
              <w:rPr>
                <w:rFonts w:hint="default" w:ascii="宋体" w:hAnsi="宋体" w:eastAsia="宋体" w:cs="宋体"/>
                <w:kern w:val="0"/>
                <w:szCs w:val="21"/>
                <w:lang w:val="en-US" w:eastAsia="zh-CN"/>
              </w:rPr>
            </w:pPr>
            <w:r>
              <w:rPr>
                <w:rFonts w:hint="eastAsia" w:ascii="宋体" w:hAnsi="宋体" w:cs="宋体"/>
                <w:kern w:val="0"/>
                <w:szCs w:val="21"/>
                <w:lang w:val="en-US" w:eastAsia="zh-CN"/>
              </w:rPr>
              <w:t>2</w:t>
            </w:r>
            <w:r>
              <w:rPr>
                <w:rFonts w:ascii="宋体" w:hAnsi="宋体" w:cs="宋体"/>
                <w:kern w:val="0"/>
                <w:szCs w:val="21"/>
              </w:rPr>
              <w:t>)</w:t>
            </w:r>
            <w:r>
              <w:rPr>
                <w:rFonts w:hint="eastAsia" w:ascii="宋体" w:hAnsi="宋体" w:cs="宋体"/>
                <w:kern w:val="0"/>
                <w:szCs w:val="21"/>
              </w:rPr>
              <w:t>火灾事故发生数为</w:t>
            </w:r>
            <w:r>
              <w:rPr>
                <w:rFonts w:hint="eastAsia" w:ascii="宋体" w:hAnsi="宋体" w:cs="宋体"/>
                <w:kern w:val="0"/>
                <w:szCs w:val="21"/>
                <w:lang w:val="en-US" w:eastAsia="zh-CN"/>
              </w:rPr>
              <w:t>零；               实测：未发生火灾</w:t>
            </w:r>
            <w:r>
              <w:rPr>
                <w:rFonts w:hint="eastAsia" w:ascii="宋体" w:hAnsi="宋体" w:cs="宋体"/>
                <w:kern w:val="0"/>
                <w:szCs w:val="21"/>
              </w:rPr>
              <w:t>事故</w:t>
            </w:r>
          </w:p>
          <w:p>
            <w:pPr>
              <w:rPr>
                <w:rFonts w:hint="default" w:ascii="宋体" w:hAnsi="宋体" w:eastAsia="宋体" w:cs="宋体"/>
                <w:kern w:val="0"/>
                <w:szCs w:val="21"/>
                <w:lang w:val="en-US" w:eastAsia="zh-CN"/>
              </w:rPr>
            </w:pPr>
            <w:r>
              <w:rPr>
                <w:rFonts w:hint="eastAsia" w:ascii="宋体" w:hAnsi="宋体" w:cs="宋体"/>
                <w:kern w:val="0"/>
                <w:szCs w:val="21"/>
                <w:lang w:val="en-US" w:eastAsia="zh-CN"/>
              </w:rPr>
              <w:t>3</w:t>
            </w:r>
            <w:r>
              <w:rPr>
                <w:rFonts w:ascii="宋体" w:hAnsi="宋体" w:cs="宋体"/>
                <w:kern w:val="0"/>
                <w:szCs w:val="21"/>
              </w:rPr>
              <w:t>)</w:t>
            </w:r>
            <w:r>
              <w:rPr>
                <w:rFonts w:hint="eastAsia" w:ascii="宋体" w:hAnsi="宋体" w:cs="宋体"/>
                <w:kern w:val="0"/>
                <w:szCs w:val="21"/>
              </w:rPr>
              <w:t>伤亡事故发生数为</w:t>
            </w:r>
            <w:r>
              <w:rPr>
                <w:rFonts w:hint="eastAsia" w:ascii="宋体" w:hAnsi="宋体" w:cs="宋体"/>
                <w:kern w:val="0"/>
                <w:szCs w:val="21"/>
                <w:lang w:val="en-US" w:eastAsia="zh-CN"/>
              </w:rPr>
              <w:t>零。                实测：未发生</w:t>
            </w:r>
            <w:r>
              <w:rPr>
                <w:rFonts w:hint="eastAsia" w:ascii="宋体" w:hAnsi="宋体" w:cs="宋体"/>
                <w:kern w:val="0"/>
                <w:szCs w:val="21"/>
              </w:rPr>
              <w:t>伤亡事故</w:t>
            </w:r>
            <w:r>
              <w:rPr>
                <w:rFonts w:hint="eastAsia" w:ascii="宋体" w:hAnsi="宋体" w:cs="宋体"/>
                <w:kern w:val="0"/>
                <w:szCs w:val="21"/>
                <w:lang w:val="en-US" w:eastAsia="zh-CN"/>
              </w:rPr>
              <w:t xml:space="preserve">  </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21</w:t>
            </w:r>
            <w:r>
              <w:rPr>
                <w:rFonts w:hint="eastAsia" w:ascii="宋体" w:hAnsi="宋体"/>
                <w:color w:val="auto"/>
                <w:kern w:val="2"/>
                <w:sz w:val="21"/>
                <w:szCs w:val="21"/>
              </w:rPr>
              <w:t>年</w:t>
            </w:r>
            <w:r>
              <w:rPr>
                <w:rFonts w:hint="eastAsia" w:ascii="宋体" w:hAnsi="宋体"/>
                <w:color w:val="auto"/>
                <w:kern w:val="2"/>
                <w:sz w:val="21"/>
                <w:szCs w:val="21"/>
                <w:lang w:val="en-US" w:eastAsia="zh-CN"/>
              </w:rPr>
              <w:t>3</w:t>
            </w:r>
            <w:r>
              <w:rPr>
                <w:rFonts w:hint="eastAsia" w:ascii="宋体" w:hAnsi="宋体"/>
                <w:color w:val="auto"/>
                <w:kern w:val="2"/>
                <w:sz w:val="21"/>
                <w:szCs w:val="21"/>
              </w:rPr>
              <w:t>月-</w:t>
            </w:r>
            <w:r>
              <w:rPr>
                <w:rFonts w:hint="eastAsia" w:ascii="宋体" w:hAnsi="宋体"/>
                <w:color w:val="auto"/>
                <w:kern w:val="2"/>
                <w:sz w:val="21"/>
                <w:szCs w:val="21"/>
                <w:lang w:val="en-US" w:eastAsia="zh-CN"/>
              </w:rPr>
              <w:t>8</w:t>
            </w:r>
            <w:r>
              <w:rPr>
                <w:rFonts w:hint="eastAsia" w:ascii="宋体" w:hAnsi="宋体"/>
                <w:color w:val="auto"/>
                <w:kern w:val="2"/>
                <w:sz w:val="21"/>
                <w:szCs w:val="21"/>
              </w:rPr>
              <w:t>月对目标进行考核，考核情况为：</w:t>
            </w:r>
          </w:p>
          <w:p>
            <w:pPr>
              <w:spacing w:line="400" w:lineRule="exact"/>
              <w:rPr>
                <w:rFonts w:ascii="宋体" w:hAnsi="宋体"/>
                <w:szCs w:val="21"/>
              </w:rPr>
            </w:pPr>
            <w:r>
              <w:rPr>
                <w:rFonts w:hint="eastAsia"/>
                <w:szCs w:val="21"/>
              </w:rPr>
              <w:t>质量、职业健康安全</w:t>
            </w:r>
            <w:r>
              <w:rPr>
                <w:rFonts w:hint="eastAsia" w:ascii="宋体" w:hAnsi="宋体"/>
                <w:szCs w:val="21"/>
              </w:rPr>
              <w:t xml:space="preserve">指标： </w:t>
            </w:r>
            <w:r>
              <w:rPr>
                <w:rFonts w:hint="eastAsia" w:ascii="宋体" w:hAnsi="宋体" w:cs="宋体"/>
                <w:szCs w:val="21"/>
              </w:rPr>
              <w:t>均达到目标，并将指标进行了分解。</w:t>
            </w:r>
          </w:p>
        </w:tc>
        <w:tc>
          <w:tcPr>
            <w:tcW w:w="132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261"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hint="default" w:ascii="宋体" w:hAnsi="宋体" w:eastAsia="宋体" w:cs="宋体"/>
                <w:szCs w:val="21"/>
                <w:lang w:val="en-US" w:eastAsia="zh-CN"/>
              </w:rPr>
            </w:pPr>
            <w:r>
              <w:rPr>
                <w:rFonts w:hint="eastAsia" w:ascii="宋体" w:hAnsi="宋体" w:cs="宋体"/>
                <w:szCs w:val="21"/>
                <w:lang w:val="en-US" w:eastAsia="zh-CN"/>
              </w:rPr>
              <w:t>O7.1</w:t>
            </w:r>
          </w:p>
          <w:p>
            <w:pPr>
              <w:rPr>
                <w:rFonts w:ascii="宋体" w:hAnsi="宋体"/>
                <w:szCs w:val="21"/>
              </w:rPr>
            </w:pPr>
          </w:p>
        </w:tc>
        <w:tc>
          <w:tcPr>
            <w:tcW w:w="10261" w:type="dxa"/>
          </w:tcPr>
          <w:p>
            <w:pPr>
              <w:tabs>
                <w:tab w:val="center" w:pos="3169"/>
              </w:tabs>
              <w:spacing w:line="400" w:lineRule="exact"/>
              <w:jc w:val="left"/>
              <w:rPr>
                <w:rFonts w:ascii="宋体" w:hAnsi="宋体" w:cs="宋体"/>
                <w:szCs w:val="21"/>
              </w:rPr>
            </w:pPr>
            <w:r>
              <w:rPr>
                <w:rFonts w:hint="eastAsia" w:ascii="宋体" w:hAnsi="宋体" w:cs="宋体"/>
                <w:szCs w:val="21"/>
              </w:rPr>
              <w:t>询问</w:t>
            </w:r>
            <w:r>
              <w:rPr>
                <w:rFonts w:hint="eastAsia" w:ascii="宋体" w:hAnsi="宋体" w:cs="宋体"/>
                <w:szCs w:val="21"/>
                <w:lang w:val="en-US" w:eastAsia="zh-CN"/>
              </w:rPr>
              <w:t>郑勇</w:t>
            </w:r>
            <w:r>
              <w:rPr>
                <w:rFonts w:hint="eastAsia" w:ascii="宋体" w:hAnsi="宋体" w:cs="宋体"/>
                <w:szCs w:val="21"/>
              </w:rPr>
              <w:t>总经理，企业为了实施质量、职业健康安全管理体系，并持续改进其有效性、增强顾客满意度和体系正常运行提供了充足的资金及必要的资源，为提高员工质量意识组织了的培训，目前的资源基本满足策划需要。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eastAsia="宋体" w:cs="宋体"/>
                <w:szCs w:val="21"/>
                <w:lang w:val="en-US" w:eastAsia="zh-CN"/>
              </w:rPr>
              <w:t>郑勇</w:t>
            </w:r>
            <w:r>
              <w:rPr>
                <w:rFonts w:hint="eastAsia" w:ascii="宋体" w:hAnsi="宋体" w:eastAsia="宋体" w:cs="宋体"/>
                <w:szCs w:val="21"/>
              </w:rPr>
              <w:t>总经理对资源的配备比较重视，人力资源、设备和工作环境等可满足预包装食品（不含冷藏冷冻食品）的销售，餐饮管理服务(热食类食品制售)的需要。</w:t>
            </w:r>
          </w:p>
        </w:tc>
        <w:tc>
          <w:tcPr>
            <w:tcW w:w="132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p>
            <w:pPr>
              <w:rPr>
                <w:rFonts w:ascii="宋体" w:hAnsi="宋体" w:cs="宋体"/>
                <w:szCs w:val="21"/>
              </w:rPr>
            </w:pPr>
          </w:p>
        </w:tc>
        <w:tc>
          <w:tcPr>
            <w:tcW w:w="10261"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szCs w:val="21"/>
              </w:rPr>
              <w:t>餐饮服务提供过程控制程序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eastAsia="宋体" w:cs="Times New Roman"/>
                <w:szCs w:val="21"/>
              </w:rPr>
              <w:t>《内部审核</w:t>
            </w:r>
            <w:r>
              <w:rPr>
                <w:rFonts w:hint="eastAsia" w:ascii="宋体" w:hAnsi="宋体" w:eastAsia="宋体" w:cs="Times New Roman"/>
                <w:szCs w:val="21"/>
                <w:lang w:val="en-US" w:eastAsia="zh-CN"/>
              </w:rPr>
              <w:t>控制程序</w:t>
            </w:r>
            <w:r>
              <w:rPr>
                <w:rFonts w:hint="eastAsia" w:ascii="宋体" w:hAnsi="宋体" w:eastAsia="宋体" w:cs="Times New Roman"/>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szCs w:val="21"/>
              </w:rPr>
              <w:t>管理评审控制程序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szCs w:val="21"/>
              </w:rPr>
              <w:t>应急准备和响应控制程序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w:t>
            </w:r>
            <w:r>
              <w:rPr>
                <w:rFonts w:hint="eastAsia" w:ascii="宋体" w:hAnsi="宋体" w:cs="宋体"/>
              </w:rPr>
              <w:t>确认和验证控制程序</w:t>
            </w:r>
            <w:r>
              <w:rPr>
                <w:rFonts w:hint="eastAsia" w:ascii="宋体" w:hAnsi="宋体" w:cs="宋体"/>
                <w:szCs w:val="21"/>
              </w:rPr>
              <w:t>》</w:t>
            </w:r>
          </w:p>
        </w:tc>
        <w:tc>
          <w:tcPr>
            <w:tcW w:w="132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3" w:hRule="atLeast"/>
        </w:trPr>
        <w:tc>
          <w:tcPr>
            <w:tcW w:w="2160" w:type="dxa"/>
          </w:tcPr>
          <w:p>
            <w:pPr>
              <w:adjustRightInd w:val="0"/>
              <w:snapToGrid w:val="0"/>
              <w:spacing w:line="240" w:lineRule="auto"/>
              <w:jc w:val="left"/>
              <w:rPr>
                <w:rFonts w:ascii="宋体" w:hAnsi="宋体"/>
                <w:szCs w:val="21"/>
              </w:rPr>
            </w:pPr>
            <w:r>
              <w:rPr>
                <w:rFonts w:hint="eastAsia" w:ascii="宋体" w:hAnsi="宋体" w:cs="宋体"/>
                <w:szCs w:val="21"/>
              </w:rPr>
              <w:t>管理评审</w:t>
            </w:r>
          </w:p>
        </w:tc>
        <w:tc>
          <w:tcPr>
            <w:tcW w:w="960" w:type="dxa"/>
          </w:tcPr>
          <w:p>
            <w:pPr>
              <w:spacing w:line="240" w:lineRule="auto"/>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O</w:t>
            </w:r>
            <w:r>
              <w:rPr>
                <w:rFonts w:hint="eastAsia" w:ascii="宋体" w:hAnsi="宋体" w:cs="宋体"/>
                <w:szCs w:val="21"/>
              </w:rPr>
              <w:t xml:space="preserve">9.3 </w:t>
            </w:r>
          </w:p>
          <w:p>
            <w:pPr>
              <w:spacing w:line="240" w:lineRule="auto"/>
              <w:rPr>
                <w:rFonts w:ascii="宋体" w:hAnsi="宋体"/>
                <w:szCs w:val="21"/>
              </w:rPr>
            </w:pPr>
          </w:p>
        </w:tc>
        <w:tc>
          <w:tcPr>
            <w:tcW w:w="10261" w:type="dxa"/>
          </w:tcPr>
          <w:p>
            <w:pPr>
              <w:tabs>
                <w:tab w:val="center" w:pos="3169"/>
              </w:tabs>
              <w:spacing w:line="240" w:lineRule="auto"/>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查，公司管理手册，规定了管理评审的要求：管理评审的主持人、时间频率、管理评审的输入、输出等。公司制定了“管理评审程序”,规定每年至少进行一次管理评审（质量</w:t>
            </w:r>
            <w:r>
              <w:rPr>
                <w:rFonts w:hint="eastAsia" w:ascii="宋体" w:hAnsi="宋体" w:cs="宋体"/>
                <w:szCs w:val="21"/>
                <w:lang w:val="en-US" w:eastAsia="zh-CN"/>
              </w:rPr>
              <w:t>/</w:t>
            </w:r>
            <w:r>
              <w:rPr>
                <w:rFonts w:hint="eastAsia" w:ascii="宋体" w:hAnsi="宋体" w:cs="宋体"/>
                <w:szCs w:val="21"/>
              </w:rPr>
              <w:t>职业健康</w:t>
            </w:r>
            <w:r>
              <w:rPr>
                <w:rFonts w:hint="eastAsia" w:ascii="宋体" w:hAnsi="宋体" w:cs="宋体"/>
                <w:szCs w:val="21"/>
                <w:lang w:val="en-US" w:eastAsia="zh-CN"/>
              </w:rPr>
              <w:t>二</w:t>
            </w:r>
            <w:r>
              <w:rPr>
                <w:rFonts w:hint="eastAsia" w:ascii="宋体" w:hAnsi="宋体" w:cs="宋体"/>
                <w:szCs w:val="21"/>
              </w:rPr>
              <w:t>体系评审），每次时间间隔不超过12个月</w:t>
            </w:r>
          </w:p>
          <w:p>
            <w:pPr>
              <w:tabs>
                <w:tab w:val="center" w:pos="3169"/>
              </w:tabs>
              <w:spacing w:line="240" w:lineRule="auto"/>
              <w:jc w:val="lef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p>
          <w:p>
            <w:pPr>
              <w:tabs>
                <w:tab w:val="center" w:pos="3169"/>
              </w:tabs>
              <w:spacing w:line="240" w:lineRule="auto"/>
              <w:jc w:val="left"/>
              <w:rPr>
                <w:rFonts w:ascii="宋体" w:hAnsi="宋体" w:cs="宋体"/>
                <w:szCs w:val="21"/>
              </w:rPr>
            </w:pPr>
            <w:r>
              <w:rPr>
                <w:rFonts w:hint="eastAsia" w:ascii="宋体" w:hAnsi="宋体" w:cs="宋体"/>
                <w:szCs w:val="21"/>
              </w:rPr>
              <w:t>主持人：</w:t>
            </w:r>
            <w:r>
              <w:rPr>
                <w:rFonts w:hint="eastAsia" w:ascii="宋体" w:hAnsi="宋体" w:cs="宋体"/>
                <w:szCs w:val="21"/>
                <w:lang w:val="en-US" w:eastAsia="zh-CN"/>
              </w:rPr>
              <w:t>郑勇</w:t>
            </w:r>
            <w:r>
              <w:rPr>
                <w:rFonts w:hint="eastAsia" w:ascii="宋体" w:hAnsi="宋体" w:cs="宋体"/>
                <w:szCs w:val="21"/>
              </w:rPr>
              <w:t>总经理</w:t>
            </w:r>
          </w:p>
          <w:p>
            <w:pPr>
              <w:tabs>
                <w:tab w:val="center" w:pos="3169"/>
              </w:tabs>
              <w:spacing w:line="240" w:lineRule="auto"/>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240" w:lineRule="auto"/>
              <w:jc w:val="left"/>
              <w:rPr>
                <w:rFonts w:ascii="宋体" w:hAnsi="宋体" w:cs="宋体"/>
                <w:szCs w:val="21"/>
              </w:rPr>
            </w:pPr>
            <w:r>
              <w:rPr>
                <w:rFonts w:hint="eastAsia" w:ascii="宋体" w:hAnsi="宋体" w:cs="宋体"/>
                <w:szCs w:val="21"/>
              </w:rPr>
              <w:t>评审输入内容：</w:t>
            </w:r>
          </w:p>
          <w:p>
            <w:pPr>
              <w:tabs>
                <w:tab w:val="center" w:pos="3169"/>
              </w:tabs>
              <w:spacing w:line="240" w:lineRule="auto"/>
              <w:jc w:val="left"/>
              <w:rPr>
                <w:rFonts w:ascii="宋体" w:hAnsi="宋体" w:cs="宋体"/>
                <w:szCs w:val="21"/>
              </w:rPr>
            </w:pPr>
            <w:r>
              <w:rPr>
                <w:rFonts w:hint="eastAsia" w:ascii="宋体" w:hAnsi="宋体" w:cs="宋体"/>
                <w:szCs w:val="21"/>
              </w:rPr>
              <w:t>质量</w:t>
            </w:r>
            <w:r>
              <w:rPr>
                <w:rFonts w:hint="eastAsia" w:ascii="宋体" w:hAnsi="宋体" w:cs="宋体"/>
                <w:szCs w:val="21"/>
                <w:lang w:val="en-US" w:eastAsia="zh-CN"/>
              </w:rPr>
              <w:t>和职业健康</w:t>
            </w:r>
            <w:r>
              <w:rPr>
                <w:rFonts w:hint="eastAsia" w:ascii="宋体" w:hAnsi="宋体" w:cs="宋体"/>
                <w:szCs w:val="21"/>
              </w:rPr>
              <w:t>安全目标和指标的实现程度。</w:t>
            </w:r>
          </w:p>
          <w:p>
            <w:pPr>
              <w:tabs>
                <w:tab w:val="center" w:pos="3169"/>
              </w:tabs>
              <w:spacing w:line="240" w:lineRule="auto"/>
              <w:jc w:val="left"/>
              <w:rPr>
                <w:rFonts w:ascii="宋体" w:hAnsi="宋体" w:cs="宋体"/>
                <w:szCs w:val="21"/>
              </w:rPr>
            </w:pPr>
            <w:r>
              <w:rPr>
                <w:rFonts w:hint="eastAsia" w:ascii="宋体" w:hAnsi="宋体" w:cs="宋体"/>
                <w:szCs w:val="21"/>
              </w:rPr>
              <w:t>质量</w:t>
            </w:r>
            <w:r>
              <w:rPr>
                <w:rFonts w:hint="eastAsia" w:ascii="宋体" w:hAnsi="宋体" w:cs="宋体"/>
                <w:szCs w:val="21"/>
                <w:lang w:val="en-US" w:eastAsia="zh-CN"/>
              </w:rPr>
              <w:t>和职业健康</w:t>
            </w:r>
            <w:r>
              <w:rPr>
                <w:rFonts w:hint="eastAsia" w:ascii="宋体" w:hAnsi="宋体" w:cs="宋体"/>
                <w:szCs w:val="21"/>
              </w:rPr>
              <w:t>安全管理体系运行情况以及</w:t>
            </w:r>
            <w:r>
              <w:rPr>
                <w:rFonts w:hint="eastAsia" w:ascii="宋体" w:hAnsi="宋体" w:cs="宋体"/>
                <w:szCs w:val="21"/>
                <w:lang w:val="en-US" w:eastAsia="zh-CN"/>
              </w:rPr>
              <w:t>职业健康</w:t>
            </w:r>
            <w:r>
              <w:rPr>
                <w:rFonts w:hint="eastAsia" w:ascii="宋体" w:hAnsi="宋体" w:cs="宋体"/>
                <w:szCs w:val="21"/>
              </w:rPr>
              <w:t>安全绩效。</w:t>
            </w:r>
          </w:p>
          <w:p>
            <w:pPr>
              <w:tabs>
                <w:tab w:val="center" w:pos="3169"/>
              </w:tabs>
              <w:spacing w:line="240" w:lineRule="auto"/>
              <w:jc w:val="left"/>
              <w:rPr>
                <w:rFonts w:ascii="宋体" w:hAnsi="宋体" w:cs="宋体"/>
                <w:szCs w:val="21"/>
              </w:rPr>
            </w:pPr>
            <w:r>
              <w:rPr>
                <w:rFonts w:hint="eastAsia" w:ascii="宋体" w:hAnsi="宋体" w:cs="宋体"/>
                <w:szCs w:val="21"/>
              </w:rPr>
              <w:t>内审、合规性评价结果。</w:t>
            </w:r>
          </w:p>
          <w:p>
            <w:pPr>
              <w:tabs>
                <w:tab w:val="center" w:pos="3169"/>
              </w:tabs>
              <w:spacing w:line="240" w:lineRule="auto"/>
              <w:jc w:val="left"/>
              <w:rPr>
                <w:rFonts w:ascii="宋体" w:hAnsi="宋体" w:cs="宋体"/>
                <w:szCs w:val="21"/>
              </w:rPr>
            </w:pPr>
            <w:r>
              <w:rPr>
                <w:rFonts w:hint="eastAsia" w:ascii="宋体" w:hAnsi="宋体" w:cs="宋体"/>
                <w:szCs w:val="21"/>
              </w:rPr>
              <w:t>预防措施和纠正措施的状况。</w:t>
            </w:r>
          </w:p>
          <w:p>
            <w:pPr>
              <w:tabs>
                <w:tab w:val="center" w:pos="3169"/>
              </w:tabs>
              <w:spacing w:line="240" w:lineRule="auto"/>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240" w:lineRule="auto"/>
              <w:jc w:val="left"/>
              <w:rPr>
                <w:rFonts w:ascii="宋体" w:hAnsi="宋体" w:cs="宋体"/>
                <w:szCs w:val="21"/>
              </w:rPr>
            </w:pPr>
            <w:r>
              <w:rPr>
                <w:rFonts w:hint="eastAsia" w:ascii="宋体" w:hAnsi="宋体" w:cs="宋体"/>
                <w:szCs w:val="21"/>
              </w:rPr>
              <w:t>过程业绩、产品符合性。</w:t>
            </w:r>
          </w:p>
          <w:p>
            <w:pPr>
              <w:tabs>
                <w:tab w:val="center" w:pos="3169"/>
              </w:tabs>
              <w:spacing w:line="240" w:lineRule="auto"/>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240" w:lineRule="auto"/>
              <w:jc w:val="left"/>
              <w:rPr>
                <w:rFonts w:ascii="宋体" w:hAnsi="宋体" w:cs="宋体"/>
                <w:szCs w:val="21"/>
              </w:rPr>
            </w:pPr>
            <w:r>
              <w:rPr>
                <w:rFonts w:hint="eastAsia" w:ascii="宋体" w:hAnsi="宋体" w:cs="宋体"/>
                <w:szCs w:val="21"/>
              </w:rPr>
              <w:t>顾客反馈、满意度调查结果等信息。</w:t>
            </w:r>
          </w:p>
          <w:p>
            <w:pPr>
              <w:spacing w:line="240" w:lineRule="auto"/>
              <w:rPr>
                <w:rFonts w:hint="eastAsia" w:ascii="宋体" w:hAnsi="宋体" w:eastAsia="宋体" w:cs="宋体"/>
                <w:szCs w:val="21"/>
              </w:rPr>
            </w:pPr>
            <w:r>
              <w:rPr>
                <w:rFonts w:hint="eastAsia" w:ascii="宋体" w:hAnsi="宋体" w:cs="宋体"/>
                <w:szCs w:val="21"/>
              </w:rPr>
              <w:t>改进的建议：</w:t>
            </w:r>
            <w:r>
              <w:rPr>
                <w:rFonts w:hint="eastAsia" w:ascii="宋体" w:hAnsi="宋体" w:eastAsia="宋体" w:cs="宋体"/>
                <w:szCs w:val="21"/>
              </w:rPr>
              <w:t>公司员工对体系标准不熟悉，理解不够，对手册、程序要求不熟悉，公司内部多组织学习体系管理要求，不断提升公司内部管理能力。</w:t>
            </w:r>
          </w:p>
          <w:p>
            <w:pPr>
              <w:spacing w:line="240" w:lineRule="auto"/>
              <w:rPr>
                <w:rFonts w:hint="default" w:ascii="宋体" w:hAnsi="宋体" w:eastAsia="宋体" w:cs="Times New Roman"/>
                <w:color w:val="auto"/>
                <w:sz w:val="21"/>
                <w:szCs w:val="21"/>
                <w:highlight w:val="green"/>
                <w:lang w:val="en-US" w:eastAsia="zh-CN"/>
              </w:rPr>
            </w:pPr>
            <w:r>
              <w:rPr>
                <w:rFonts w:hint="eastAsia" w:ascii="宋体" w:hAnsi="宋体" w:cs="Times New Roman"/>
                <w:color w:val="auto"/>
                <w:sz w:val="21"/>
                <w:szCs w:val="21"/>
                <w:lang w:eastAsia="zh-CN"/>
              </w:rPr>
              <w:t>抽</w:t>
            </w:r>
            <w:r>
              <w:rPr>
                <w:rFonts w:hint="eastAsia" w:ascii="宋体" w:hAnsi="宋体" w:cs="Times New Roman"/>
                <w:color w:val="auto"/>
                <w:sz w:val="21"/>
                <w:szCs w:val="21"/>
              </w:rPr>
              <w:t xml:space="preserve"> </w:t>
            </w:r>
            <w:r>
              <w:rPr>
                <w:rFonts w:hint="eastAsia" w:ascii="宋体" w:hAnsi="宋体" w:cs="Times New Roman"/>
                <w:color w:val="auto"/>
                <w:sz w:val="21"/>
                <w:szCs w:val="21"/>
                <w:lang w:eastAsia="zh-CN"/>
              </w:rPr>
              <w:t>《管理评审</w:t>
            </w:r>
            <w:r>
              <w:rPr>
                <w:rFonts w:hint="eastAsia" w:ascii="宋体" w:hAnsi="宋体" w:eastAsia="宋体" w:cs="Times New Roman"/>
                <w:color w:val="auto"/>
                <w:sz w:val="21"/>
                <w:szCs w:val="21"/>
                <w:lang w:eastAsia="zh-CN"/>
              </w:rPr>
              <w:t>改进措施跟踪表》由</w:t>
            </w:r>
            <w:r>
              <w:rPr>
                <w:rFonts w:hint="eastAsia" w:ascii="宋体" w:hAnsi="宋体" w:eastAsia="宋体" w:cs="Times New Roman"/>
                <w:color w:val="auto"/>
                <w:sz w:val="21"/>
                <w:szCs w:val="21"/>
                <w:lang w:val="en-US" w:eastAsia="zh-CN"/>
              </w:rPr>
              <w:t>综合部</w:t>
            </w:r>
            <w:r>
              <w:rPr>
                <w:rFonts w:hint="eastAsia" w:ascii="宋体" w:hAnsi="宋体" w:eastAsia="宋体" w:cs="Times New Roman"/>
                <w:color w:val="auto"/>
                <w:sz w:val="21"/>
                <w:szCs w:val="21"/>
                <w:lang w:eastAsia="zh-CN"/>
              </w:rPr>
              <w:t>于202</w:t>
            </w:r>
            <w:r>
              <w:rPr>
                <w:rFonts w:hint="eastAsia" w:ascii="宋体" w:hAnsi="宋体" w:eastAsia="宋体" w:cs="Times New Roman"/>
                <w:color w:val="auto"/>
                <w:sz w:val="21"/>
                <w:szCs w:val="21"/>
                <w:lang w:val="en-US" w:eastAsia="zh-CN"/>
              </w:rPr>
              <w:t>1年12月前组织完成，下次审核时关注。</w:t>
            </w:r>
          </w:p>
          <w:p>
            <w:pPr>
              <w:tabs>
                <w:tab w:val="center" w:pos="3169"/>
              </w:tabs>
              <w:spacing w:line="240" w:lineRule="auto"/>
              <w:jc w:val="left"/>
              <w:rPr>
                <w:rFonts w:ascii="宋体" w:hAnsi="宋体" w:cs="宋体"/>
                <w:szCs w:val="21"/>
              </w:rPr>
            </w:pPr>
            <w:r>
              <w:rPr>
                <w:rFonts w:hint="eastAsia" w:ascii="宋体" w:hAnsi="宋体" w:cs="宋体"/>
                <w:szCs w:val="21"/>
              </w:rPr>
              <w:t>评审输出内容：</w:t>
            </w:r>
          </w:p>
          <w:p>
            <w:pPr>
              <w:tabs>
                <w:tab w:val="center" w:pos="3169"/>
              </w:tabs>
              <w:spacing w:line="240" w:lineRule="auto"/>
              <w:jc w:val="left"/>
              <w:rPr>
                <w:rFonts w:ascii="宋体" w:hAnsi="宋体" w:cs="宋体"/>
                <w:szCs w:val="21"/>
              </w:rPr>
            </w:pPr>
            <w:r>
              <w:rPr>
                <w:rFonts w:hint="eastAsia" w:ascii="宋体" w:hAnsi="宋体" w:cs="宋体"/>
                <w:szCs w:val="21"/>
              </w:rPr>
              <w:t>质量</w:t>
            </w:r>
            <w:r>
              <w:rPr>
                <w:rFonts w:hint="eastAsia" w:ascii="宋体" w:hAnsi="宋体" w:cs="宋体"/>
                <w:szCs w:val="21"/>
                <w:lang w:eastAsia="zh-CN"/>
              </w:rPr>
              <w:t>、</w:t>
            </w:r>
            <w:r>
              <w:rPr>
                <w:rFonts w:hint="eastAsia" w:ascii="宋体" w:hAnsi="宋体" w:cs="宋体"/>
                <w:szCs w:val="21"/>
                <w:lang w:val="en-US" w:eastAsia="zh-CN"/>
              </w:rPr>
              <w:t>职业健康</w:t>
            </w:r>
            <w:r>
              <w:rPr>
                <w:rFonts w:hint="eastAsia" w:ascii="宋体" w:hAnsi="宋体" w:cs="宋体"/>
                <w:szCs w:val="21"/>
              </w:rPr>
              <w:t>安全管理体系运行有效，符合标准要求，得到了正确的实施和保持。</w:t>
            </w:r>
          </w:p>
          <w:p>
            <w:pPr>
              <w:tabs>
                <w:tab w:val="center" w:pos="3169"/>
              </w:tabs>
              <w:spacing w:line="240" w:lineRule="auto"/>
              <w:jc w:val="left"/>
              <w:rPr>
                <w:rFonts w:ascii="宋体" w:hAnsi="宋体" w:cs="宋体"/>
                <w:szCs w:val="21"/>
              </w:rPr>
            </w:pPr>
            <w:r>
              <w:rPr>
                <w:rFonts w:hint="eastAsia" w:ascii="宋体" w:hAnsi="宋体" w:cs="宋体"/>
                <w:szCs w:val="21"/>
              </w:rPr>
              <w:t>质量、安全方针的评审：方针合理、适宜符合要求，</w:t>
            </w:r>
          </w:p>
          <w:p>
            <w:pPr>
              <w:tabs>
                <w:tab w:val="center" w:pos="3169"/>
              </w:tabs>
              <w:spacing w:line="240" w:lineRule="auto"/>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240" w:lineRule="auto"/>
              <w:jc w:val="left"/>
              <w:rPr>
                <w:rFonts w:ascii="宋体" w:hAnsi="宋体" w:cs="宋体"/>
                <w:szCs w:val="21"/>
              </w:rPr>
            </w:pPr>
            <w:r>
              <w:rPr>
                <w:rFonts w:hint="eastAsia" w:ascii="宋体" w:hAnsi="宋体" w:cs="宋体"/>
                <w:szCs w:val="21"/>
              </w:rPr>
              <w:t>预防措施和纠正措施的状况。</w:t>
            </w:r>
          </w:p>
          <w:p>
            <w:pPr>
              <w:tabs>
                <w:tab w:val="center" w:pos="3169"/>
              </w:tabs>
              <w:spacing w:line="240" w:lineRule="auto"/>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240" w:lineRule="auto"/>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240" w:lineRule="auto"/>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月至今未收到相关法及顾客投诉抱怨；</w:t>
            </w:r>
          </w:p>
          <w:p>
            <w:pPr>
              <w:tabs>
                <w:tab w:val="center" w:pos="3169"/>
              </w:tabs>
              <w:spacing w:line="240" w:lineRule="auto"/>
              <w:jc w:val="left"/>
              <w:rPr>
                <w:rFonts w:ascii="宋体" w:hAnsi="宋体" w:cs="宋体"/>
                <w:szCs w:val="21"/>
              </w:rPr>
            </w:pPr>
            <w:r>
              <w:rPr>
                <w:rFonts w:hint="eastAsia" w:ascii="宋体" w:hAnsi="宋体" w:cs="宋体"/>
                <w:szCs w:val="21"/>
              </w:rPr>
              <w:t>管理评审结论：质量、</w:t>
            </w:r>
            <w:r>
              <w:rPr>
                <w:rFonts w:hint="eastAsia" w:ascii="宋体" w:hAnsi="宋体" w:cs="宋体"/>
                <w:szCs w:val="21"/>
                <w:lang w:val="en-US" w:eastAsia="zh-CN"/>
              </w:rPr>
              <w:t>职业健康</w:t>
            </w:r>
            <w:r>
              <w:rPr>
                <w:rFonts w:hint="eastAsia" w:ascii="宋体" w:hAnsi="宋体" w:cs="宋体"/>
                <w:szCs w:val="21"/>
              </w:rPr>
              <w:t>安全方针、目标适宜，体系符合企业现状，公司建立的管理体系适宜、充分、有效。</w:t>
            </w:r>
          </w:p>
        </w:tc>
        <w:tc>
          <w:tcPr>
            <w:tcW w:w="1328"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highlight w:val="none"/>
              </w:rPr>
            </w:pPr>
            <w:r>
              <w:rPr>
                <w:rFonts w:hint="eastAsia" w:ascii="宋体" w:hAnsi="宋体" w:cs="宋体"/>
                <w:szCs w:val="21"/>
                <w:highlight w:val="none"/>
              </w:rPr>
              <w:t>Q</w:t>
            </w:r>
            <w:r>
              <w:rPr>
                <w:rFonts w:hint="eastAsia" w:ascii="宋体" w:hAnsi="宋体" w:cs="宋体"/>
                <w:szCs w:val="21"/>
                <w:highlight w:val="none"/>
                <w:lang w:val="en-US" w:eastAsia="zh-CN"/>
              </w:rPr>
              <w:t>O</w:t>
            </w:r>
            <w:r>
              <w:rPr>
                <w:rFonts w:hint="eastAsia" w:ascii="宋体" w:hAnsi="宋体" w:cs="宋体"/>
                <w:szCs w:val="21"/>
                <w:highlight w:val="none"/>
              </w:rPr>
              <w:t>10.1;10.3；</w:t>
            </w:r>
          </w:p>
        </w:tc>
        <w:tc>
          <w:tcPr>
            <w:tcW w:w="10261" w:type="dxa"/>
          </w:tcPr>
          <w:p>
            <w:pPr>
              <w:tabs>
                <w:tab w:val="center" w:pos="3169"/>
              </w:tabs>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公司制定系列程序文件《管理评审</w:t>
            </w:r>
            <w:r>
              <w:rPr>
                <w:rFonts w:hint="eastAsia" w:ascii="宋体" w:hAnsi="宋体" w:cs="宋体"/>
                <w:szCs w:val="21"/>
                <w:highlight w:val="none"/>
                <w:lang w:val="en-US" w:eastAsia="zh-CN"/>
              </w:rPr>
              <w:t>控制程序</w:t>
            </w:r>
            <w:r>
              <w:rPr>
                <w:rFonts w:hint="eastAsia" w:ascii="宋体" w:hAnsi="宋体" w:cs="宋体"/>
                <w:szCs w:val="21"/>
                <w:highlight w:val="none"/>
              </w:rPr>
              <w:t>》、《</w:t>
            </w:r>
            <w:r>
              <w:rPr>
                <w:rFonts w:hint="eastAsia" w:ascii="宋体" w:hAnsi="宋体"/>
                <w:szCs w:val="21"/>
              </w:rPr>
              <w:t>不合格品控制程序</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szCs w:val="21"/>
              </w:rPr>
              <w:t>食品召回控制程序</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szCs w:val="21"/>
              </w:rPr>
              <w:t>客户满意监测控制程序</w:t>
            </w:r>
            <w:r>
              <w:rPr>
                <w:rFonts w:hint="eastAsia" w:ascii="宋体" w:hAnsi="宋体" w:cs="宋体"/>
                <w:szCs w:val="21"/>
                <w:highlight w:val="none"/>
              </w:rPr>
              <w:t>》、《</w:t>
            </w:r>
            <w:r>
              <w:rPr>
                <w:rFonts w:hint="eastAsia" w:ascii="宋体" w:hAnsi="宋体"/>
                <w:szCs w:val="21"/>
              </w:rPr>
              <w:t>纠正和预防措施控制程序</w:t>
            </w:r>
            <w:r>
              <w:rPr>
                <w:rFonts w:hint="eastAsia" w:ascii="宋体" w:hAnsi="宋体" w:cs="宋体"/>
                <w:szCs w:val="21"/>
                <w:highlight w:val="none"/>
              </w:rPr>
              <w:t>》及《内部审核</w:t>
            </w:r>
            <w:r>
              <w:rPr>
                <w:rFonts w:hint="eastAsia" w:ascii="宋体" w:hAnsi="宋体" w:cs="宋体"/>
                <w:szCs w:val="21"/>
                <w:highlight w:val="none"/>
                <w:lang w:val="en-US" w:eastAsia="zh-CN"/>
              </w:rPr>
              <w:t>控制程序</w:t>
            </w:r>
            <w:r>
              <w:rPr>
                <w:rFonts w:hint="eastAsia" w:ascii="宋体" w:hAnsi="宋体" w:cs="宋体"/>
                <w:szCs w:val="21"/>
                <w:highlight w:val="none"/>
              </w:rPr>
              <w:t>》，对持续改进的过程予以规定，以实现质量、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公司通过质量方针、目标的达成分析、内部质量审核结果、数据资料统计分析、纠正和预防措施和管理评审等方式，以推动质量、职业健康安全管理体系的持续改进。</w:t>
            </w:r>
          </w:p>
          <w:p>
            <w:pPr>
              <w:spacing w:line="440" w:lineRule="exact"/>
              <w:ind w:firstLine="480"/>
              <w:rPr>
                <w:rFonts w:ascii="宋体" w:hAnsi="宋体"/>
                <w:highlight w:val="none"/>
              </w:rPr>
            </w:pPr>
            <w:r>
              <w:rPr>
                <w:rFonts w:hint="eastAsia" w:ascii="宋体" w:hAnsi="宋体" w:cs="宋体"/>
                <w:szCs w:val="21"/>
                <w:highlight w:val="none"/>
              </w:rPr>
              <w:t>公司制定《</w:t>
            </w:r>
            <w:r>
              <w:rPr>
                <w:rFonts w:hint="eastAsia" w:ascii="宋体" w:hAnsi="宋体"/>
                <w:szCs w:val="21"/>
              </w:rPr>
              <w:t>不合格品控制程序</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szCs w:val="21"/>
              </w:rPr>
              <w:t>客户满意监测控制程序</w:t>
            </w:r>
            <w:r>
              <w:rPr>
                <w:rFonts w:hint="eastAsia" w:ascii="宋体" w:hAnsi="宋体" w:cs="宋体"/>
                <w:szCs w:val="21"/>
                <w:highlight w:val="none"/>
                <w:lang w:eastAsia="zh-CN"/>
              </w:rPr>
              <w:t>》</w:t>
            </w:r>
            <w:r>
              <w:rPr>
                <w:rFonts w:hint="eastAsia" w:ascii="宋体" w:hAnsi="宋体" w:cs="宋体"/>
                <w:szCs w:val="21"/>
                <w:highlight w:val="none"/>
              </w:rPr>
              <w:t>及《</w:t>
            </w:r>
            <w:r>
              <w:rPr>
                <w:rFonts w:hint="eastAsia" w:ascii="宋体" w:hAnsi="宋体"/>
                <w:szCs w:val="21"/>
              </w:rPr>
              <w:t>纠正和预防措施控制程序</w:t>
            </w:r>
            <w:r>
              <w:rPr>
                <w:rFonts w:hint="eastAsia" w:ascii="宋体" w:hAnsi="宋体" w:cs="宋体"/>
                <w:szCs w:val="21"/>
                <w:highlight w:val="none"/>
              </w:rPr>
              <w:t>》实施纠正措施，消除因各种原因造成的不合格，以防止其再发生。</w:t>
            </w:r>
          </w:p>
          <w:p>
            <w:pPr>
              <w:ind w:firstLine="210" w:firstLineChars="100"/>
              <w:rPr>
                <w:rFonts w:ascii="宋体" w:hAnsi="宋体" w:cs="宋体"/>
                <w:szCs w:val="21"/>
                <w:highlight w:val="none"/>
              </w:rPr>
            </w:pPr>
            <w:r>
              <w:rPr>
                <w:rFonts w:hint="eastAsia" w:ascii="宋体" w:hAnsi="宋体" w:cs="宋体"/>
                <w:szCs w:val="21"/>
                <w:highlight w:val="none"/>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32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snapToGrid w:val="0"/>
              <w:spacing w:line="240" w:lineRule="exact"/>
              <w:rPr>
                <w:rFonts w:ascii="宋体" w:hAnsi="宋体" w:cs="新宋体"/>
                <w:b w:val="0"/>
                <w:bCs w:val="0"/>
                <w:color w:val="auto"/>
                <w:sz w:val="21"/>
                <w:szCs w:val="21"/>
              </w:rPr>
            </w:pPr>
            <w:r>
              <w:rPr>
                <w:rFonts w:hint="eastAsia" w:ascii="宋体" w:hAnsi="宋体" w:cs="宋体"/>
                <w:b w:val="0"/>
                <w:bCs w:val="0"/>
                <w:color w:val="auto"/>
                <w:sz w:val="21"/>
                <w:szCs w:val="21"/>
              </w:rPr>
              <w:t>范围的确认，资质的确认，法律法规执行情况，重大质量事故，及顾客投诉和质量监督抽查情况，环境安全投诉，一阶段问题验证。</w:t>
            </w:r>
          </w:p>
          <w:p>
            <w:pPr>
              <w:adjustRightInd w:val="0"/>
              <w:snapToGrid w:val="0"/>
              <w:jc w:val="left"/>
              <w:rPr>
                <w:rFonts w:hint="eastAsia" w:ascii="宋体" w:hAnsi="宋体" w:cs="宋体"/>
                <w:b w:val="0"/>
                <w:bCs w:val="0"/>
                <w:color w:val="auto"/>
                <w:sz w:val="21"/>
                <w:szCs w:val="21"/>
              </w:rPr>
            </w:pPr>
          </w:p>
        </w:tc>
        <w:tc>
          <w:tcPr>
            <w:tcW w:w="960" w:type="dxa"/>
          </w:tcPr>
          <w:p>
            <w:pPr>
              <w:rPr>
                <w:rFonts w:ascii="宋体" w:hAnsi="宋体"/>
                <w:b w:val="0"/>
                <w:bCs w:val="0"/>
                <w:color w:val="auto"/>
                <w:sz w:val="21"/>
                <w:szCs w:val="21"/>
              </w:rPr>
            </w:pPr>
          </w:p>
        </w:tc>
        <w:tc>
          <w:tcPr>
            <w:tcW w:w="10261" w:type="dxa"/>
          </w:tcPr>
          <w:p>
            <w:pPr>
              <w:spacing w:line="0" w:lineRule="atLeast"/>
              <w:ind w:firstLine="420" w:firstLineChars="200"/>
              <w:jc w:val="left"/>
              <w:rPr>
                <w:rFonts w:hint="eastAsia" w:ascii="宋体" w:hAnsi="宋体"/>
                <w:color w:val="auto"/>
                <w:szCs w:val="21"/>
              </w:rPr>
            </w:pPr>
            <w:r>
              <w:rPr>
                <w:rFonts w:hint="eastAsia" w:ascii="宋体" w:hAnsi="宋体"/>
                <w:color w:val="auto"/>
                <w:szCs w:val="21"/>
              </w:rPr>
              <w:t>查见企业营业执照副本，企业经营范围包含认证产品，具备有效资格，详见</w:t>
            </w:r>
            <w:r>
              <w:rPr>
                <w:rFonts w:hint="eastAsia" w:ascii="宋体" w:hAnsi="宋体"/>
                <w:color w:val="auto"/>
                <w:szCs w:val="21"/>
                <w:lang w:val="en-US" w:eastAsia="zh-CN"/>
              </w:rPr>
              <w:t>复印件</w:t>
            </w:r>
            <w:r>
              <w:rPr>
                <w:rFonts w:hint="eastAsia" w:ascii="宋体" w:hAnsi="宋体"/>
                <w:color w:val="auto"/>
                <w:szCs w:val="21"/>
              </w:rPr>
              <w:t>。</w:t>
            </w:r>
          </w:p>
          <w:p>
            <w:pPr>
              <w:spacing w:line="440" w:lineRule="exact"/>
              <w:rPr>
                <w:rFonts w:hint="eastAsia" w:ascii="宋体" w:hAnsi="宋体" w:cs="宋体"/>
                <w:b w:val="0"/>
                <w:bCs w:val="0"/>
                <w:color w:val="auto"/>
                <w:sz w:val="21"/>
                <w:szCs w:val="21"/>
              </w:rPr>
            </w:pPr>
            <w:r>
              <w:rPr>
                <w:rFonts w:hint="eastAsia" w:ascii="宋体" w:hAnsi="宋体"/>
                <w:color w:val="auto"/>
                <w:szCs w:val="21"/>
                <w:lang w:val="en-US" w:eastAsia="zh-CN"/>
              </w:rPr>
              <w:t xml:space="preserve">  提供有</w:t>
            </w:r>
            <w:r>
              <w:rPr>
                <w:rFonts w:hint="eastAsia"/>
                <w:color w:val="auto"/>
                <w:szCs w:val="21"/>
                <w:lang w:val="en-US" w:eastAsia="zh-CN"/>
              </w:rPr>
              <w:t>食品经营许可证，编号：JY15001030092801，有效期：2024年01月24日，见附件</w:t>
            </w:r>
            <w:r>
              <w:rPr>
                <w:rFonts w:hint="eastAsia" w:ascii="宋体" w:hAnsi="宋体" w:cs="宋体"/>
                <w:b w:val="0"/>
                <w:bCs w:val="0"/>
                <w:color w:val="auto"/>
                <w:sz w:val="21"/>
                <w:szCs w:val="21"/>
              </w:rPr>
              <w:t>。</w:t>
            </w:r>
          </w:p>
          <w:p>
            <w:pPr>
              <w:spacing w:line="360" w:lineRule="auto"/>
              <w:ind w:firstLine="210" w:firstLineChars="100"/>
              <w:rPr>
                <w:rFonts w:hint="eastAsia" w:ascii="宋体" w:hAnsi="宋体" w:eastAsia="宋体" w:cs="Times New Roman"/>
                <w:b w:val="0"/>
                <w:bCs w:val="0"/>
                <w:color w:val="auto"/>
                <w:sz w:val="21"/>
                <w:szCs w:val="21"/>
                <w:highlight w:val="none"/>
                <w:lang w:eastAsia="zh-CN"/>
              </w:rPr>
            </w:pPr>
            <w:r>
              <w:rPr>
                <w:rFonts w:hint="eastAsia" w:ascii="宋体" w:hAnsi="宋体" w:eastAsia="宋体" w:cs="Times New Roman"/>
                <w:b w:val="0"/>
                <w:bCs w:val="0"/>
                <w:color w:val="auto"/>
                <w:sz w:val="21"/>
                <w:szCs w:val="21"/>
                <w:highlight w:val="none"/>
                <w:lang w:eastAsia="zh-CN"/>
              </w:rPr>
              <w:t>公司严格执行国标及行业要求和法律、法规要求。</w:t>
            </w:r>
          </w:p>
          <w:p>
            <w:pPr>
              <w:spacing w:line="360" w:lineRule="auto"/>
              <w:ind w:firstLine="210" w:firstLineChars="100"/>
              <w:rPr>
                <w:rFonts w:hint="eastAsia" w:ascii="宋体" w:hAnsi="宋体" w:eastAsia="宋体" w:cs="Times New Roman"/>
                <w:b w:val="0"/>
                <w:bCs w:val="0"/>
                <w:color w:val="auto"/>
                <w:sz w:val="21"/>
                <w:szCs w:val="21"/>
                <w:highlight w:val="none"/>
                <w:lang w:eastAsia="zh-CN"/>
              </w:rPr>
            </w:pPr>
            <w:r>
              <w:rPr>
                <w:rFonts w:hint="eastAsia" w:ascii="宋体" w:hAnsi="宋体" w:eastAsia="宋体" w:cs="Times New Roman"/>
                <w:b w:val="0"/>
                <w:bCs w:val="0"/>
                <w:color w:val="auto"/>
                <w:sz w:val="21"/>
                <w:szCs w:val="21"/>
                <w:highlight w:val="none"/>
                <w:lang w:eastAsia="zh-CN"/>
              </w:rPr>
              <w:t>公司严格执行国标及行业要求和法律、法规要求。</w:t>
            </w:r>
          </w:p>
          <w:p>
            <w:pPr>
              <w:numPr>
                <w:ilvl w:val="0"/>
                <w:numId w:val="0"/>
              </w:numPr>
              <w:rPr>
                <w:rFonts w:hint="eastAsia" w:ascii="宋体" w:hAnsi="宋体"/>
                <w:b w:val="0"/>
                <w:bCs w:val="0"/>
                <w:color w:val="auto"/>
                <w:sz w:val="21"/>
                <w:szCs w:val="21"/>
                <w:lang w:val="en-US" w:eastAsia="zh-CN"/>
              </w:rPr>
            </w:pPr>
            <w:r>
              <w:rPr>
                <w:rFonts w:hint="eastAsia" w:ascii="宋体" w:hAnsi="宋体" w:cs="Times New Roman"/>
                <w:b w:val="0"/>
                <w:bCs w:val="0"/>
                <w:color w:val="auto"/>
                <w:sz w:val="21"/>
                <w:szCs w:val="21"/>
                <w:highlight w:val="none"/>
                <w:lang w:val="en-US" w:eastAsia="zh-CN"/>
              </w:rPr>
              <w:t>经</w:t>
            </w:r>
            <w:r>
              <w:rPr>
                <w:rFonts w:hint="eastAsia" w:ascii="宋体" w:hAnsi="宋体" w:eastAsia="宋体" w:cs="Times New Roman"/>
                <w:b w:val="0"/>
                <w:bCs w:val="0"/>
                <w:color w:val="auto"/>
                <w:sz w:val="21"/>
                <w:szCs w:val="21"/>
                <w:highlight w:val="none"/>
                <w:lang w:eastAsia="zh-CN"/>
              </w:rPr>
              <w:t>现场确认公司质量、</w:t>
            </w:r>
            <w:r>
              <w:rPr>
                <w:rFonts w:hint="eastAsia" w:ascii="宋体" w:hAnsi="宋体" w:eastAsia="宋体" w:cs="Times New Roman"/>
                <w:b w:val="0"/>
                <w:bCs w:val="0"/>
                <w:color w:val="auto"/>
                <w:sz w:val="21"/>
                <w:szCs w:val="21"/>
                <w:highlight w:val="none"/>
                <w:lang w:val="en-US" w:eastAsia="zh-CN"/>
              </w:rPr>
              <w:t>职业健康安全</w:t>
            </w:r>
            <w:r>
              <w:rPr>
                <w:rFonts w:hint="eastAsia" w:ascii="宋体" w:hAnsi="宋体" w:eastAsia="宋体" w:cs="Times New Roman"/>
                <w:b w:val="0"/>
                <w:bCs w:val="0"/>
                <w:color w:val="auto"/>
                <w:sz w:val="21"/>
                <w:szCs w:val="21"/>
                <w:highlight w:val="none"/>
                <w:lang w:eastAsia="zh-CN"/>
              </w:rPr>
              <w:t>管理体系</w:t>
            </w:r>
            <w:r>
              <w:rPr>
                <w:rFonts w:hint="eastAsia"/>
                <w:b w:val="0"/>
                <w:bCs w:val="0"/>
                <w:color w:val="auto"/>
                <w:sz w:val="21"/>
                <w:szCs w:val="21"/>
              </w:rPr>
              <w:t>认证范围</w:t>
            </w:r>
            <w:r>
              <w:rPr>
                <w:rFonts w:hint="eastAsia"/>
                <w:b w:val="0"/>
                <w:bCs w:val="0"/>
                <w:color w:val="auto"/>
                <w:sz w:val="21"/>
                <w:szCs w:val="21"/>
                <w:lang w:val="en-US" w:eastAsia="zh-CN"/>
              </w:rPr>
              <w:t>为</w:t>
            </w:r>
            <w:r>
              <w:rPr>
                <w:rFonts w:hint="eastAsia"/>
                <w:b w:val="0"/>
                <w:bCs w:val="0"/>
                <w:color w:val="auto"/>
                <w:sz w:val="21"/>
                <w:szCs w:val="21"/>
              </w:rPr>
              <w:t>：</w:t>
            </w:r>
          </w:p>
          <w:p>
            <w:pPr>
              <w:numPr>
                <w:ilvl w:val="0"/>
                <w:numId w:val="0"/>
              </w:numPr>
              <w:rPr>
                <w:rFonts w:hint="eastAsia" w:ascii="Times New Roman" w:hAnsi="Times New Roman" w:eastAsia="宋体" w:cs="Times New Roman"/>
                <w:b w:val="0"/>
                <w:bCs w:val="0"/>
                <w:color w:val="auto"/>
                <w:sz w:val="21"/>
                <w:szCs w:val="21"/>
                <w:lang w:eastAsia="zh-CN"/>
              </w:rPr>
            </w:pPr>
            <w:r>
              <w:rPr>
                <w:rFonts w:hint="eastAsia" w:ascii="Calibri" w:eastAsia="宋体"/>
                <w:b w:val="0"/>
                <w:bCs w:val="0"/>
                <w:color w:val="auto"/>
                <w:sz w:val="21"/>
                <w:szCs w:val="21"/>
                <w:lang w:val="en-US" w:eastAsia="zh-CN"/>
              </w:rPr>
              <w:t>QMS：</w:t>
            </w:r>
            <w:r>
              <w:rPr>
                <w:rFonts w:hint="eastAsia" w:ascii="Times New Roman" w:hAnsi="Times New Roman" w:eastAsia="宋体" w:cs="Times New Roman"/>
                <w:b w:val="0"/>
                <w:bCs w:val="0"/>
                <w:color w:val="auto"/>
                <w:sz w:val="21"/>
                <w:szCs w:val="21"/>
              </w:rPr>
              <w:t>预包装食品（不含冷藏冷冻食品）的销售，餐饮管理服务(热食类食品制售)</w:t>
            </w:r>
            <w:r>
              <w:rPr>
                <w:rFonts w:hint="eastAsia" w:ascii="Times New Roman" w:hAnsi="Times New Roman" w:eastAsia="宋体" w:cs="Times New Roman"/>
                <w:b w:val="0"/>
                <w:bCs w:val="0"/>
                <w:color w:val="auto"/>
                <w:sz w:val="21"/>
                <w:szCs w:val="21"/>
                <w:lang w:eastAsia="zh-CN"/>
              </w:rPr>
              <w:t>。</w:t>
            </w:r>
          </w:p>
          <w:p>
            <w:pPr>
              <w:numPr>
                <w:ilvl w:val="0"/>
                <w:numId w:val="0"/>
              </w:numPr>
              <w:rPr>
                <w:rFonts w:hint="eastAsia" w:ascii="宋体" w:hAnsi="宋体" w:eastAsia="宋体" w:cs="Times New Roman"/>
                <w:b w:val="0"/>
                <w:bCs w:val="0"/>
                <w:color w:val="auto"/>
                <w:sz w:val="21"/>
                <w:szCs w:val="21"/>
                <w:highlight w:val="none"/>
                <w:lang w:eastAsia="zh-CN"/>
              </w:rPr>
            </w:pPr>
            <w:r>
              <w:rPr>
                <w:rFonts w:hint="eastAsia" w:cs="Times New Roman"/>
                <w:b w:val="0"/>
                <w:bCs w:val="0"/>
                <w:color w:val="auto"/>
                <w:sz w:val="21"/>
                <w:szCs w:val="21"/>
                <w:lang w:val="en-US" w:eastAsia="zh-CN"/>
              </w:rPr>
              <w:t>OHSMS</w:t>
            </w:r>
            <w:r>
              <w:rPr>
                <w:rFonts w:hint="eastAsia" w:ascii="Times New Roman" w:hAnsi="Times New Roman" w:eastAsia="宋体" w:cs="Times New Roman"/>
                <w:b w:val="0"/>
                <w:bCs w:val="0"/>
                <w:color w:val="auto"/>
                <w:sz w:val="21"/>
                <w:szCs w:val="21"/>
              </w:rPr>
              <w:t>：预包装食品（不含冷藏冷冻食品）的销售，餐饮管理服务(热食类食品制售)所涉及场所的相关职业健康安全管理活动</w:t>
            </w:r>
            <w:r>
              <w:rPr>
                <w:rFonts w:hint="eastAsia" w:ascii="Times New Roman" w:hAnsi="Times New Roman" w:eastAsia="宋体" w:cs="Times New Roman"/>
                <w:b w:val="0"/>
                <w:bCs w:val="0"/>
                <w:color w:val="auto"/>
                <w:sz w:val="21"/>
                <w:szCs w:val="21"/>
                <w:lang w:eastAsia="zh-CN"/>
              </w:rPr>
              <w:t>。</w:t>
            </w:r>
          </w:p>
          <w:p>
            <w:pPr>
              <w:spacing w:line="360" w:lineRule="auto"/>
              <w:ind w:firstLine="210" w:firstLineChars="100"/>
              <w:rPr>
                <w:rFonts w:hint="eastAsia" w:ascii="宋体" w:hAnsi="宋体" w:cs="宋体"/>
                <w:b w:val="0"/>
                <w:bCs w:val="0"/>
                <w:color w:val="auto"/>
                <w:sz w:val="21"/>
                <w:szCs w:val="21"/>
                <w:highlight w:val="none"/>
                <w:lang w:eastAsia="zh-CN"/>
              </w:rPr>
            </w:pPr>
            <w:r>
              <w:rPr>
                <w:rFonts w:hint="eastAsia" w:ascii="宋体" w:hAnsi="宋体"/>
                <w:b w:val="0"/>
                <w:bCs w:val="0"/>
                <w:color w:val="auto"/>
                <w:sz w:val="21"/>
                <w:szCs w:val="21"/>
                <w:highlight w:val="none"/>
                <w:lang w:val="en-US" w:eastAsia="zh-CN"/>
              </w:rPr>
              <w:t>自2021年3月体系运行以来</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公司无</w:t>
            </w:r>
            <w:r>
              <w:rPr>
                <w:rFonts w:hint="eastAsia" w:ascii="宋体" w:hAnsi="宋体"/>
                <w:b w:val="0"/>
                <w:bCs w:val="0"/>
                <w:color w:val="auto"/>
                <w:sz w:val="21"/>
                <w:szCs w:val="21"/>
                <w:highlight w:val="none"/>
                <w:lang w:eastAsia="zh-CN"/>
              </w:rPr>
              <w:t>重大产品质量投诉，通过顾客满意度</w:t>
            </w:r>
            <w:r>
              <w:rPr>
                <w:rFonts w:hint="eastAsia" w:ascii="宋体" w:hAnsi="宋体" w:cs="宋体"/>
                <w:b w:val="0"/>
                <w:bCs w:val="0"/>
                <w:color w:val="auto"/>
                <w:sz w:val="21"/>
                <w:szCs w:val="21"/>
                <w:highlight w:val="none"/>
              </w:rPr>
              <w:t>调查，顾客对公司提供的产品普遍反映较好</w:t>
            </w:r>
            <w:r>
              <w:rPr>
                <w:rFonts w:hint="eastAsia" w:ascii="宋体" w:hAnsi="宋体" w:cs="宋体"/>
                <w:b w:val="0"/>
                <w:bCs w:val="0"/>
                <w:color w:val="auto"/>
                <w:sz w:val="21"/>
                <w:szCs w:val="21"/>
                <w:highlight w:val="none"/>
                <w:lang w:eastAsia="zh-CN"/>
              </w:rPr>
              <w:t>。</w:t>
            </w:r>
          </w:p>
          <w:p>
            <w:pPr>
              <w:pStyle w:val="21"/>
              <w:ind w:firstLine="210" w:firstLineChars="100"/>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产品暂无质量监督抽查情况</w:t>
            </w:r>
          </w:p>
          <w:p>
            <w:pPr>
              <w:spacing w:line="360" w:lineRule="auto"/>
              <w:ind w:firstLine="210" w:firstLineChars="100"/>
              <w:rPr>
                <w:rFonts w:hint="eastAsia"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无</w:t>
            </w:r>
            <w:r>
              <w:rPr>
                <w:rFonts w:hint="eastAsia" w:ascii="Times New Roman" w:hAnsi="Times New Roman" w:eastAsia="宋体" w:cs="Times New Roman"/>
                <w:b w:val="0"/>
                <w:bCs w:val="0"/>
                <w:color w:val="auto"/>
                <w:sz w:val="21"/>
                <w:szCs w:val="21"/>
                <w:highlight w:val="none"/>
              </w:rPr>
              <w:t>重大环境和职业健康安全的问题和投诉。</w:t>
            </w:r>
          </w:p>
          <w:p>
            <w:pPr>
              <w:pStyle w:val="21"/>
              <w:ind w:firstLine="210" w:firstLineChars="100"/>
              <w:rPr>
                <w:rFonts w:hint="eastAsia" w:ascii="宋体" w:hAnsi="宋体" w:cs="宋体"/>
                <w:b w:val="0"/>
                <w:bCs w:val="0"/>
                <w:color w:val="auto"/>
                <w:sz w:val="21"/>
                <w:szCs w:val="21"/>
              </w:rPr>
            </w:pPr>
            <w:r>
              <w:rPr>
                <w:rFonts w:hint="eastAsia" w:ascii="宋体" w:hAnsi="宋体" w:cs="宋体"/>
                <w:b w:val="0"/>
                <w:bCs w:val="0"/>
                <w:color w:val="auto"/>
                <w:sz w:val="21"/>
                <w:szCs w:val="21"/>
                <w:highlight w:val="none"/>
              </w:rPr>
              <w:t>一阶段问题验证：一阶段审核</w:t>
            </w:r>
            <w:r>
              <w:rPr>
                <w:rFonts w:hint="eastAsia" w:ascii="宋体" w:hAnsi="宋体" w:cs="宋体"/>
                <w:b w:val="0"/>
                <w:bCs w:val="0"/>
                <w:color w:val="auto"/>
                <w:sz w:val="21"/>
                <w:szCs w:val="21"/>
                <w:highlight w:val="none"/>
                <w:lang w:val="en-US" w:eastAsia="zh-CN"/>
              </w:rPr>
              <w:t>无问题验证</w:t>
            </w:r>
            <w:r>
              <w:rPr>
                <w:rFonts w:hint="eastAsia" w:ascii="宋体" w:hAnsi="宋体" w:cs="宋体"/>
                <w:b w:val="0"/>
                <w:bCs w:val="0"/>
                <w:color w:val="auto"/>
                <w:sz w:val="21"/>
                <w:szCs w:val="21"/>
                <w:highlight w:val="none"/>
              </w:rPr>
              <w:t>。</w:t>
            </w:r>
          </w:p>
        </w:tc>
        <w:tc>
          <w:tcPr>
            <w:tcW w:w="1328" w:type="dxa"/>
          </w:tcPr>
          <w:p>
            <w:pPr>
              <w:rPr>
                <w:rFonts w:hint="eastAsia" w:eastAsia="宋体"/>
                <w:color w:val="auto"/>
                <w:lang w:val="en-US" w:eastAsia="zh-CN"/>
              </w:rPr>
            </w:pPr>
            <w:r>
              <w:rPr>
                <w:rFonts w:hint="eastAsia"/>
                <w:color w:val="auto"/>
                <w:lang w:val="en-US" w:eastAsia="zh-CN"/>
              </w:rPr>
              <w:t>符合</w:t>
            </w:r>
          </w:p>
        </w:tc>
      </w:tr>
    </w:tbl>
    <w:p>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both"/>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bookmarkStart w:id="1" w:name="_GoBack"/>
      <w:bookmarkEnd w:id="1"/>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eiryo">
    <w:altName w:val="Yu Gothic"/>
    <w:panose1 w:val="00000000000000000000"/>
    <w:charset w:val="80"/>
    <w:family w:val="swiss"/>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宋体-PUA">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JxH1PcQBAAB6AwAADgAAAAAAAAABACAAAAAnAQAAZHJzL2Uy&#10;b0RvYy54bWxQSwUGAAAAAAYABgBZAQAAXQ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0"/>
      <w:pBdr>
        <w:bottom w:val="none" w:color="auto" w:sz="0" w:space="0"/>
      </w:pBdr>
      <w:spacing w:line="320" w:lineRule="exact"/>
      <w:ind w:firstLine="756" w:firstLineChars="400"/>
      <w:jc w:val="left"/>
    </w:pPr>
    <w:r>
      <w:rPr>
        <w:rStyle w:val="2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9C7E6"/>
    <w:multiLevelType w:val="singleLevel"/>
    <w:tmpl w:val="BB79C7E6"/>
    <w:lvl w:ilvl="0" w:tentative="0">
      <w:start w:val="1"/>
      <w:numFmt w:val="decimal"/>
      <w:suff w:val="nothing"/>
      <w:lvlText w:val="%1）"/>
      <w:lvlJc w:val="left"/>
    </w:lvl>
  </w:abstractNum>
  <w:abstractNum w:abstractNumId="1">
    <w:nsid w:val="BC549EA3"/>
    <w:multiLevelType w:val="singleLevel"/>
    <w:tmpl w:val="BC549EA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F6AD4"/>
    <w:rsid w:val="0B274A78"/>
    <w:rsid w:val="0C3277E3"/>
    <w:rsid w:val="10DA2937"/>
    <w:rsid w:val="155401E6"/>
    <w:rsid w:val="1761228C"/>
    <w:rsid w:val="19C20409"/>
    <w:rsid w:val="1D2D747D"/>
    <w:rsid w:val="204669E6"/>
    <w:rsid w:val="254401C5"/>
    <w:rsid w:val="27621E9A"/>
    <w:rsid w:val="2C357DAA"/>
    <w:rsid w:val="2FF31EB8"/>
    <w:rsid w:val="33CD6542"/>
    <w:rsid w:val="34F51360"/>
    <w:rsid w:val="3AAE1E8C"/>
    <w:rsid w:val="3C494492"/>
    <w:rsid w:val="3D0F6794"/>
    <w:rsid w:val="419C337B"/>
    <w:rsid w:val="45C61D3A"/>
    <w:rsid w:val="47710803"/>
    <w:rsid w:val="4A7F650D"/>
    <w:rsid w:val="4D2C424B"/>
    <w:rsid w:val="4F3C5FBE"/>
    <w:rsid w:val="4FBD39A0"/>
    <w:rsid w:val="4FD4690A"/>
    <w:rsid w:val="50506EBC"/>
    <w:rsid w:val="520B32D8"/>
    <w:rsid w:val="53121117"/>
    <w:rsid w:val="532C2B5F"/>
    <w:rsid w:val="54147735"/>
    <w:rsid w:val="5E453862"/>
    <w:rsid w:val="5FF9449F"/>
    <w:rsid w:val="62003A11"/>
    <w:rsid w:val="62662458"/>
    <w:rsid w:val="636C1ADB"/>
    <w:rsid w:val="64404665"/>
    <w:rsid w:val="66897D66"/>
    <w:rsid w:val="6C095F2C"/>
    <w:rsid w:val="6CF11E07"/>
    <w:rsid w:val="6EAC4966"/>
    <w:rsid w:val="6ED76743"/>
    <w:rsid w:val="78E32526"/>
    <w:rsid w:val="7C7B1018"/>
    <w:rsid w:val="7F8649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0"/>
    <w:pPr>
      <w:ind w:firstLine="420"/>
    </w:pPr>
    <w:rPr>
      <w:szCs w:val="20"/>
    </w:rPr>
  </w:style>
  <w:style w:type="paragraph" w:styleId="4">
    <w:name w:val="Body Text"/>
    <w:basedOn w:val="1"/>
    <w:next w:val="1"/>
    <w:unhideWhenUsed/>
    <w:qFormat/>
    <w:uiPriority w:val="0"/>
    <w:pPr>
      <w:spacing w:after="120"/>
    </w:pPr>
  </w:style>
  <w:style w:type="paragraph" w:styleId="5">
    <w:name w:val="Body Text Indent"/>
    <w:basedOn w:val="1"/>
    <w:qFormat/>
    <w:uiPriority w:val="0"/>
    <w:pPr>
      <w:ind w:firstLine="420"/>
    </w:pPr>
    <w:rPr>
      <w:rFonts w:cs="Times New Roman"/>
      <w:sz w:val="21"/>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hint="eastAsia" w:ascii="宋体" w:hAnsi="Courier New"/>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paragraph" w:styleId="12">
    <w:name w:val="Body Text First Indent 2"/>
    <w:basedOn w:val="5"/>
    <w:qFormat/>
    <w:uiPriority w:val="0"/>
    <w:pPr>
      <w:spacing w:after="120" w:line="240" w:lineRule="auto"/>
      <w:ind w:left="420" w:leftChars="200" w:firstLine="420" w:firstLineChars="200"/>
    </w:pPr>
    <w:rPr>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7">
    <w:name w:val="页眉 字符"/>
    <w:basedOn w:val="15"/>
    <w:link w:val="10"/>
    <w:qFormat/>
    <w:uiPriority w:val="99"/>
    <w:rPr>
      <w:rFonts w:ascii="Times New Roman" w:hAnsi="Times New Roman" w:eastAsia="宋体" w:cs="Times New Roman"/>
      <w:sz w:val="18"/>
      <w:szCs w:val="18"/>
    </w:rPr>
  </w:style>
  <w:style w:type="character" w:customStyle="1" w:styleId="18">
    <w:name w:val="页脚 字符"/>
    <w:basedOn w:val="15"/>
    <w:link w:val="9"/>
    <w:qFormat/>
    <w:uiPriority w:val="99"/>
    <w:rPr>
      <w:rFonts w:ascii="Times New Roman" w:hAnsi="Times New Roman" w:eastAsia="宋体" w:cs="Times New Roman"/>
      <w:sz w:val="18"/>
      <w:szCs w:val="18"/>
    </w:rPr>
  </w:style>
  <w:style w:type="character" w:customStyle="1" w:styleId="19">
    <w:name w:val="批注框文本 字符"/>
    <w:basedOn w:val="15"/>
    <w:link w:val="8"/>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2">
    <w:name w:val="yz正文"/>
    <w:qFormat/>
    <w:uiPriority w:val="0"/>
    <w:pPr>
      <w:widowControl w:val="0"/>
      <w:ind w:firstLine="420"/>
    </w:pPr>
    <w:rPr>
      <w:rFonts w:ascii="宋体" w:hAnsi="Times New Roman" w:eastAsia="宋体" w:cs="Times New Roman"/>
      <w:sz w:val="21"/>
      <w:lang w:val="en-US" w:eastAsia="zh-CN" w:bidi="ar-SA"/>
    </w:rPr>
  </w:style>
  <w:style w:type="character" w:customStyle="1" w:styleId="23">
    <w:name w:val="title"/>
    <w:qFormat/>
    <w:uiPriority w:val="0"/>
  </w:style>
  <w:style w:type="paragraph" w:styleId="24">
    <w:name w:val="List Paragraph"/>
    <w:basedOn w:val="1"/>
    <w:unhideWhenUsed/>
    <w:qFormat/>
    <w:uiPriority w:val="99"/>
    <w:pPr>
      <w:ind w:firstLine="420" w:firstLineChars="200"/>
    </w:pPr>
  </w:style>
  <w:style w:type="character" w:customStyle="1" w:styleId="25">
    <w:name w:val="Placeholder Text"/>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5</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2021-09-29T04:42:28Z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50326995259E470688DF6B2F83F07E07</vt:lpwstr>
  </property>
  <property fmtid="{D5CDD505-2E9C-101B-9397-08002B2CF9AE}" pid="3" name="KSOProductBuildVer">
    <vt:lpwstr>2052-11.1.0.10938</vt:lpwstr>
  </property>
</Properties>
</file>