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0973-2021-Q</w:t>
      </w:r>
      <w:bookmarkEnd w:id="0"/>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襄阳富士达包装有限公司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2021年10月08日 上午至2021年10月08日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郭力</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2021-N1QMS-1263290</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杨波</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ISC-JSZJ-397</w:t>
            </w:r>
          </w:p>
          <w:p>
            <w:pPr>
              <w:spacing w:line="240" w:lineRule="exact"/>
              <w:jc w:val="center"/>
              <w:rPr>
                <w:b/>
                <w:color w:val="000000"/>
                <w:szCs w:val="21"/>
              </w:rPr>
            </w:pPr>
            <w:r>
              <w:rPr>
                <w:b/>
                <w:color w:val="000000"/>
                <w:szCs w:val="21"/>
              </w:rPr>
              <w:t>襄阳福源木业有限公司</w:t>
            </w:r>
          </w:p>
        </w:tc>
        <w:tc>
          <w:tcPr>
            <w:tcW w:w="1140" w:type="dxa"/>
            <w:vAlign w:val="center"/>
          </w:tcPr>
          <w:p>
            <w:pPr>
              <w:spacing w:line="240" w:lineRule="exact"/>
              <w:jc w:val="center"/>
              <w:rPr>
                <w:b/>
                <w:color w:val="000000"/>
                <w:szCs w:val="21"/>
              </w:rPr>
            </w:pPr>
            <w:r>
              <w:rPr>
                <w:b/>
                <w:color w:val="000000"/>
                <w:szCs w:val="21"/>
              </w:rPr>
              <w:t>06.02.04</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襄阳富士达包装有限公司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襄阳市襄城区麒麟村二组</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441021</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襄阳市襄城区麒麟村二组</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441021</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袁正华</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13871607487</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贺正友</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高旭芳</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产品：木箱的加工</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ascii="宋体"/>
                <w:color w:val="000000"/>
                <w:szCs w:val="21"/>
              </w:rPr>
              <w:t>下料－烘干－压刨－粗截－平刨－拼板－推糟－粘胶－精压刨－撕边、精截、组装－喷漆－喷标识－检验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木箱的加工</w:t>
            </w:r>
          </w:p>
        </w:tc>
        <w:tc>
          <w:tcPr>
            <w:tcW w:w="2006" w:type="dxa"/>
            <w:gridSpan w:val="3"/>
            <w:vAlign w:val="center"/>
          </w:tcPr>
          <w:p>
            <w:pPr>
              <w:spacing w:line="400" w:lineRule="exact"/>
              <w:rPr>
                <w:rFonts w:ascii="宋体" w:hAnsi="宋体"/>
                <w:b/>
                <w:color w:val="000000"/>
                <w:szCs w:val="21"/>
              </w:rPr>
            </w:pPr>
            <w:r>
              <w:rPr>
                <w:b/>
                <w:color w:val="000000"/>
                <w:szCs w:val="21"/>
              </w:rPr>
              <w:t>06.02.04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黑体"/>
                <w:szCs w:val="21"/>
                <w:lang w:val="en-US" w:eastAsia="zh-CN"/>
              </w:rPr>
            </w:pPr>
            <w:r>
              <w:rPr>
                <w:rFonts w:hint="eastAsia" w:eastAsia="黑体"/>
                <w:szCs w:val="21"/>
                <w:lang w:val="de-DE" w:eastAsia="ja-JP"/>
              </w:rPr>
              <w:t>襄阳富士达包装有限公司</w:t>
            </w:r>
            <w:r>
              <w:rPr>
                <w:rFonts w:hint="eastAsia" w:eastAsia="黑体"/>
                <w:szCs w:val="21"/>
                <w:lang w:val="en-US" w:eastAsia="zh-CN"/>
              </w:rPr>
              <w:t>/襄阳市襄城区麒麟村二组</w:t>
            </w:r>
          </w:p>
        </w:tc>
        <w:tc>
          <w:tcPr>
            <w:tcW w:w="2267" w:type="dxa"/>
          </w:tcPr>
          <w:p>
            <w:pPr>
              <w:spacing w:before="40" w:after="40"/>
              <w:rPr>
                <w:rFonts w:eastAsia="黑体"/>
                <w:szCs w:val="21"/>
                <w:lang w:val="de-DE" w:eastAsia="ja-JP"/>
              </w:rPr>
            </w:pPr>
            <w:r>
              <w:rPr>
                <w:rFonts w:hint="eastAsia" w:eastAsia="黑体"/>
                <w:szCs w:val="21"/>
                <w:lang w:val="de-DE" w:eastAsia="ja-JP"/>
              </w:rPr>
              <w:t>襄阳市襄城区麒麟村二组</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15</w:t>
            </w:r>
          </w:p>
        </w:tc>
        <w:tc>
          <w:tcPr>
            <w:tcW w:w="2803" w:type="dxa"/>
            <w:vAlign w:val="center"/>
          </w:tcPr>
          <w:p>
            <w:pPr>
              <w:pStyle w:val="19"/>
              <w:rPr>
                <w:rFonts w:eastAsia="黑体" w:cs="Arial"/>
                <w:sz w:val="21"/>
                <w:szCs w:val="21"/>
                <w:lang w:val="en-US" w:eastAsia="ja-JP"/>
              </w:rPr>
            </w:pPr>
            <w:r>
              <w:rPr>
                <w:rFonts w:hint="eastAsia" w:eastAsia="黑体" w:cs="Arial"/>
                <w:sz w:val="21"/>
                <w:szCs w:val="21"/>
                <w:lang w:val="en-US" w:eastAsia="ja-JP"/>
              </w:rPr>
              <w:t>木箱的加工</w:t>
            </w:r>
          </w:p>
        </w:tc>
        <w:tc>
          <w:tcPr>
            <w:tcW w:w="669" w:type="dxa"/>
            <w:vAlign w:val="center"/>
          </w:tcPr>
          <w:p>
            <w:pPr>
              <w:spacing w:before="40" w:after="40"/>
              <w:rPr>
                <w:rFonts w:eastAsia="黑体"/>
                <w:szCs w:val="21"/>
                <w:lang w:eastAsia="ja-JP"/>
              </w:rPr>
            </w:pPr>
            <w:r>
              <w:rPr>
                <w:rFonts w:hint="eastAsia" w:ascii="宋体" w:hAnsi="宋体"/>
                <w:b/>
                <w:color w:val="000000"/>
                <w:szCs w:val="21"/>
                <w:lang w:val="de-DE"/>
              </w:rPr>
              <w:t>GB/T19001-2016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eastAsia="黑体"/>
                    <w:szCs w:val="21"/>
                  </w:rPr>
                  <w:sym w:font="Wingdings" w:char="00FE"/>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w:char="00FE"/>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3</w:t>
            </w:r>
            <w:r>
              <w:rPr>
                <w:rFonts w:hint="eastAsia" w:ascii="宋体" w:hAnsi="宋体"/>
                <w:b/>
                <w:color w:val="000000"/>
                <w:szCs w:val="21"/>
                <w:u w:val="single"/>
              </w:rPr>
              <w:t>月</w:t>
            </w:r>
            <w:r>
              <w:rPr>
                <w:rFonts w:hint="eastAsia" w:ascii="宋体" w:hAnsi="宋体"/>
                <w:b/>
                <w:color w:val="000000"/>
                <w:szCs w:val="21"/>
                <w:u w:val="single"/>
                <w:lang w:val="en-US" w:eastAsia="zh-CN"/>
              </w:rPr>
              <w:t>6</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6</w:t>
            </w:r>
            <w:r>
              <w:rPr>
                <w:rFonts w:hint="eastAsia" w:ascii="宋体" w:hAnsi="宋体"/>
                <w:b/>
                <w:color w:val="000000"/>
                <w:szCs w:val="21"/>
                <w:u w:val="single"/>
              </w:rPr>
              <w:t>月</w:t>
            </w:r>
            <w:r>
              <w:rPr>
                <w:rFonts w:hint="eastAsia" w:ascii="宋体" w:hAnsi="宋体"/>
                <w:b/>
                <w:color w:val="000000"/>
                <w:szCs w:val="21"/>
                <w:u w:val="single"/>
                <w:lang w:val="en-US" w:eastAsia="zh-CN"/>
              </w:rPr>
              <w:t>7</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年6月22日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zCs w:val="21"/>
                <w:lang w:val="en-US" w:eastAsia="zh-CN"/>
              </w:rPr>
            </w:pPr>
            <w:r>
              <w:rPr>
                <w:rFonts w:hint="eastAsia" w:ascii="宋体"/>
                <w:color w:val="000000"/>
                <w:szCs w:val="21"/>
                <w:lang w:val="en-US" w:eastAsia="zh-CN"/>
              </w:rPr>
              <w:t>裁切</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5" w:name="二阶段审核日期"/>
            <w:r>
              <w:rPr>
                <w:rFonts w:hint="eastAsia" w:ascii="宋体"/>
                <w:b/>
                <w:color w:val="000000"/>
                <w:szCs w:val="21"/>
              </w:rPr>
              <w:t>2021-10-0</w:t>
            </w:r>
            <w:bookmarkEnd w:id="35"/>
            <w:r>
              <w:rPr>
                <w:rFonts w:hint="eastAsia" w:ascii="宋体"/>
                <w:b/>
                <w:color w:val="000000"/>
                <w:szCs w:val="21"/>
                <w:lang w:val="en-US" w:eastAsia="zh-CN"/>
              </w:rPr>
              <w:t>9</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hAns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spacing w:line="400" w:lineRule="exact"/>
        <w:ind w:firstLine="843" w:firstLineChars="400"/>
        <w:rPr>
          <w:rFonts w:ascii="宋体" w:hAnsi="宋体"/>
          <w:b/>
          <w:color w:val="000000"/>
          <w:szCs w:val="21"/>
        </w:rPr>
      </w:pP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bookmarkStart w:id="36" w:name="_GoBack"/>
      <w:bookmarkEnd w:id="36"/>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1345"/>
        <w:gridCol w:w="1778"/>
        <w:gridCol w:w="1700"/>
        <w:gridCol w:w="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5133"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1778"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700"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569"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5133" w:type="dxa"/>
            <w:gridSpan w:val="2"/>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未收集木箱相关国家、行业标准</w:t>
            </w:r>
          </w:p>
        </w:tc>
        <w:tc>
          <w:tcPr>
            <w:tcW w:w="1778" w:type="dxa"/>
            <w:vAlign w:val="center"/>
          </w:tcPr>
          <w:p>
            <w:pPr>
              <w:pStyle w:val="6"/>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GB/T19001-2016</w:t>
            </w:r>
          </w:p>
        </w:tc>
        <w:tc>
          <w:tcPr>
            <w:tcW w:w="1700" w:type="dxa"/>
            <w:vAlign w:val="center"/>
          </w:tcPr>
          <w:p>
            <w:pPr>
              <w:pStyle w:val="6"/>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8.1</w:t>
            </w:r>
          </w:p>
        </w:tc>
        <w:tc>
          <w:tcPr>
            <w:tcW w:w="569" w:type="dxa"/>
            <w:vAlign w:val="center"/>
          </w:tcPr>
          <w:p>
            <w:pPr>
              <w:pStyle w:val="6"/>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5133"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1778" w:type="dxa"/>
            <w:vAlign w:val="center"/>
          </w:tcPr>
          <w:p>
            <w:pPr>
              <w:pStyle w:val="6"/>
              <w:pBdr>
                <w:bottom w:val="none" w:color="auto" w:sz="0" w:space="0"/>
              </w:pBdr>
              <w:ind w:right="600"/>
              <w:jc w:val="both"/>
              <w:rPr>
                <w:color w:val="000000"/>
                <w:sz w:val="21"/>
                <w:szCs w:val="21"/>
              </w:rPr>
            </w:pPr>
          </w:p>
        </w:tc>
        <w:tc>
          <w:tcPr>
            <w:tcW w:w="1700" w:type="dxa"/>
            <w:vAlign w:val="center"/>
          </w:tcPr>
          <w:p>
            <w:pPr>
              <w:pStyle w:val="6"/>
              <w:pBdr>
                <w:bottom w:val="none" w:color="auto" w:sz="0" w:space="0"/>
              </w:pBdr>
              <w:ind w:right="600"/>
              <w:jc w:val="both"/>
              <w:rPr>
                <w:color w:val="000000"/>
                <w:sz w:val="21"/>
                <w:szCs w:val="21"/>
              </w:rPr>
            </w:pPr>
          </w:p>
        </w:tc>
        <w:tc>
          <w:tcPr>
            <w:tcW w:w="569"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5133"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1778" w:type="dxa"/>
            <w:vAlign w:val="center"/>
          </w:tcPr>
          <w:p>
            <w:pPr>
              <w:pStyle w:val="6"/>
              <w:pBdr>
                <w:bottom w:val="none" w:color="auto" w:sz="0" w:space="0"/>
              </w:pBdr>
              <w:ind w:right="600"/>
              <w:jc w:val="both"/>
              <w:rPr>
                <w:color w:val="000000"/>
                <w:sz w:val="21"/>
                <w:szCs w:val="21"/>
              </w:rPr>
            </w:pPr>
          </w:p>
        </w:tc>
        <w:tc>
          <w:tcPr>
            <w:tcW w:w="1700" w:type="dxa"/>
            <w:vAlign w:val="center"/>
          </w:tcPr>
          <w:p>
            <w:pPr>
              <w:pStyle w:val="6"/>
              <w:pBdr>
                <w:bottom w:val="none" w:color="auto" w:sz="0" w:space="0"/>
              </w:pBdr>
              <w:ind w:right="600"/>
              <w:jc w:val="both"/>
              <w:rPr>
                <w:color w:val="000000"/>
                <w:sz w:val="21"/>
                <w:szCs w:val="21"/>
              </w:rPr>
            </w:pPr>
          </w:p>
        </w:tc>
        <w:tc>
          <w:tcPr>
            <w:tcW w:w="569"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5133"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1778" w:type="dxa"/>
            <w:vAlign w:val="center"/>
          </w:tcPr>
          <w:p>
            <w:pPr>
              <w:pStyle w:val="6"/>
              <w:pBdr>
                <w:bottom w:val="none" w:color="auto" w:sz="0" w:space="0"/>
              </w:pBdr>
              <w:ind w:right="600"/>
              <w:jc w:val="both"/>
              <w:rPr>
                <w:color w:val="000000"/>
                <w:sz w:val="21"/>
                <w:szCs w:val="21"/>
              </w:rPr>
            </w:pPr>
          </w:p>
        </w:tc>
        <w:tc>
          <w:tcPr>
            <w:tcW w:w="1700" w:type="dxa"/>
            <w:vAlign w:val="center"/>
          </w:tcPr>
          <w:p>
            <w:pPr>
              <w:pStyle w:val="6"/>
              <w:pBdr>
                <w:bottom w:val="none" w:color="auto" w:sz="0" w:space="0"/>
              </w:pBdr>
              <w:ind w:right="600"/>
              <w:jc w:val="both"/>
              <w:rPr>
                <w:color w:val="000000"/>
                <w:sz w:val="21"/>
                <w:szCs w:val="21"/>
              </w:rPr>
            </w:pPr>
          </w:p>
        </w:tc>
        <w:tc>
          <w:tcPr>
            <w:tcW w:w="569"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5133"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1778" w:type="dxa"/>
            <w:vAlign w:val="center"/>
          </w:tcPr>
          <w:p>
            <w:pPr>
              <w:pStyle w:val="6"/>
              <w:pBdr>
                <w:bottom w:val="none" w:color="auto" w:sz="0" w:space="0"/>
              </w:pBdr>
              <w:ind w:right="600"/>
              <w:jc w:val="both"/>
              <w:rPr>
                <w:color w:val="000000"/>
                <w:sz w:val="21"/>
                <w:szCs w:val="21"/>
              </w:rPr>
            </w:pPr>
          </w:p>
        </w:tc>
        <w:tc>
          <w:tcPr>
            <w:tcW w:w="1700" w:type="dxa"/>
            <w:vAlign w:val="center"/>
          </w:tcPr>
          <w:p>
            <w:pPr>
              <w:pStyle w:val="6"/>
              <w:pBdr>
                <w:bottom w:val="none" w:color="auto" w:sz="0" w:space="0"/>
              </w:pBdr>
              <w:ind w:right="600"/>
              <w:jc w:val="both"/>
              <w:rPr>
                <w:color w:val="000000"/>
                <w:sz w:val="21"/>
                <w:szCs w:val="21"/>
              </w:rPr>
            </w:pPr>
          </w:p>
        </w:tc>
        <w:tc>
          <w:tcPr>
            <w:tcW w:w="569"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1320175F"/>
    <w:rsid w:val="6F744101"/>
    <w:rsid w:val="7A5346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1413</Words>
  <Characters>8060</Characters>
  <Lines>67</Lines>
  <Paragraphs>18</Paragraphs>
  <TotalTime>5</TotalTime>
  <ScaleCrop>false</ScaleCrop>
  <LinksUpToDate>false</LinksUpToDate>
  <CharactersWithSpaces>9455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郭力</cp:lastModifiedBy>
  <dcterms:modified xsi:type="dcterms:W3CDTF">2021-10-08T01:33:42Z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2052-11.1.0.10938</vt:lpwstr>
  </property>
</Properties>
</file>