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/财务部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王益枫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俞美英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de-DE"/>
              </w:rPr>
              <w:t>张磊</w:t>
            </w:r>
            <w:r>
              <w:rPr>
                <w:rFonts w:hint="eastAsia"/>
                <w:sz w:val="24"/>
                <w:szCs w:val="24"/>
                <w:lang w:val="de-DE" w:eastAsia="zh-CN"/>
              </w:rPr>
              <w:t>、王建红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2021.9.25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审核条款QMS: 5.3组织的岗位、职责和权限、6.2质量目标、7.1.2人员、7.2能力、7.3意识、7.5.1形成文件的信息总则、7.5.2形成文件的信息的创建和更新、7.5.3形成文件的信息的控制、9.1.1监视、测量、分析和评价总则、9.1.3分析与评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8.5.6生产和服务提供的更改控制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E/OMS: 5.3组织的岗位、职责和权限、6.2.1环境/职业健康安全目标、6.2.2实现环境/职业健康安全目标措施的策划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6.1.2环境因素/危险源的辨识与评价、6.1.4措施的策划、8.1运行策划和控制、9.1监视、测量、分析和评价（9.1.1总则、9.1.2合规性评价）、8.2应急准备和响应,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、10.2不符合/事件和纠正措施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负责公司ISO管理体系的建立与运行、确保体系文件受控；组织公司员工进行内部外部培训；落实公司环境、职业健康安全体系的运行检查等</w:t>
            </w:r>
            <w:r>
              <w:rPr>
                <w:rFonts w:hint="eastAsia" w:ascii="宋体" w:hAnsi="宋体" w:cs="宋体"/>
                <w:szCs w:val="21"/>
              </w:rPr>
              <w:t>，以实现公司管理方针和管理目标。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王益枫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</w:t>
            </w:r>
            <w:r>
              <w:rPr>
                <w:rFonts w:hint="eastAsia"/>
                <w:szCs w:val="21"/>
                <w:lang w:val="en-US" w:eastAsia="zh-CN"/>
              </w:rPr>
              <w:t>控制</w:t>
            </w:r>
            <w:r>
              <w:rPr>
                <w:rFonts w:hint="eastAsia"/>
                <w:szCs w:val="21"/>
              </w:rPr>
              <w:t>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提供了“环境因素清单”，识别的环境因素标明时态、状态和对环境的影响；经查阅识别出对在办公活动中产生的</w:t>
            </w:r>
            <w:r>
              <w:rPr>
                <w:rFonts w:hint="eastAsia" w:ascii="宋体" w:hAnsi="宋体" w:cs="宋体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、水电消耗、潜在火灾等</w:t>
            </w:r>
            <w:r>
              <w:rPr>
                <w:rFonts w:hint="eastAsia"/>
                <w:szCs w:val="21"/>
              </w:rPr>
              <w:t>等环境因素。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重要环境因素采用经验/直接判断法，由各部门有管理经验的人员共同讨论、采用直接判断的方法确定重要环境因素，提供了“重要环境因素清单”：本部门的重要环境因素：</w:t>
            </w:r>
            <w:r>
              <w:rPr>
                <w:rFonts w:hint="eastAsia"/>
                <w:color w:val="000000"/>
                <w:szCs w:val="21"/>
              </w:rPr>
              <w:t>固废排放</w:t>
            </w:r>
            <w:r>
              <w:rPr>
                <w:rFonts w:hint="eastAsia" w:ascii="宋体" w:hAnsi="宋体" w:cs="宋体"/>
                <w:szCs w:val="21"/>
              </w:rPr>
              <w:t>、水电消耗、潜在火灾</w:t>
            </w:r>
            <w:r>
              <w:rPr>
                <w:rFonts w:hint="eastAsia"/>
                <w:szCs w:val="21"/>
              </w:rPr>
              <w:t>；提供了针对重要环境因素，编的环境目标、指标及管理方案，内容包括：目标指标、实施方法与预计资金、完成日期、检查部门等。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ascii="宋体" w:hAnsi="宋体" w:eastAsia="宋体"/>
                <w:sz w:val="21"/>
              </w:rPr>
              <w:t>危险源识别和风险评价控制程序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提供了“危险源辨识和风险评价表”，对活动场所产生的危险源辨识并进行风险评价，以确定控制措施，经查阅已辨识外出</w:t>
            </w:r>
            <w:r>
              <w:rPr>
                <w:rFonts w:hint="eastAsia" w:ascii="宋体" w:hAnsi="宋体" w:cs="宋体"/>
                <w:szCs w:val="21"/>
              </w:rPr>
              <w:t>触电、潜在火灾事故、交通事故、意外工伤事故</w:t>
            </w:r>
            <w:r>
              <w:rPr>
                <w:rFonts w:hint="eastAsia"/>
                <w:szCs w:val="21"/>
              </w:rPr>
              <w:t>等危险因素。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由各部门有管理经验的人员共同讨论、采用直接判断的方法确定不可接受风险。提供了“不可接受风险清单”涉及本部门的不可接受风险有：</w:t>
            </w:r>
            <w:r>
              <w:rPr>
                <w:rFonts w:hint="eastAsia" w:ascii="宋体" w:hAnsi="宋体" w:cs="宋体"/>
                <w:szCs w:val="21"/>
              </w:rPr>
              <w:t>潜在火灾事故、交通事故、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cs="宋体"/>
                <w:szCs w:val="21"/>
              </w:rPr>
              <w:t>事故等</w:t>
            </w:r>
            <w:r>
              <w:rPr>
                <w:rFonts w:hint="eastAsia"/>
                <w:szCs w:val="21"/>
              </w:rPr>
              <w:t>；针对不可接受风险编制了职业健康安全目标、指标及管理方案，内容包括：目标指标、实施方法与预计资金、完成日期、检查部门等。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r>
              <w:rPr>
                <w:rFonts w:hint="eastAsia"/>
              </w:rPr>
              <w:t>环境和职业健康安全的合规义务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合规性评价</w:t>
            </w:r>
          </w:p>
        </w:tc>
        <w:tc>
          <w:tcPr>
            <w:tcW w:w="998" w:type="dxa"/>
            <w:vAlign w:val="top"/>
          </w:tcPr>
          <w:p>
            <w:r>
              <w:t>EO6.1.3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E09.1.2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公司编制了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法律、法规与其他要求的获取、识别与更新程序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合规性评价管理程序》对合规义务和合规性评价进行了管理。公司建立、实施并保持程序来识别与公司的活动、产品和服务有关的法律、法规和其它要求，并建立获取这些要求的渠道。确定适用的法律、法规和其它要求如何运用到公司的活动、产品和服务以及相关的环境因素和风险因素。查所提供的《法律法规及其他要求清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及合规性评价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共有39个适用法律法规，2021年6月16日，王益枫已做合规性评价</w:t>
            </w:r>
            <w:r>
              <w:rPr>
                <w:rFonts w:hint="eastAsia" w:ascii="宋体" w:hAnsi="宋体" w:cs="宋体"/>
                <w:szCs w:val="21"/>
              </w:rPr>
              <w:t>，基本涵盖所涉及的各相关方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和经营活动，合规性评价结论均符合要求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在制定环境目标指标时，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负责制定环境、职业健康安全目标及管理方案，总经理</w:t>
            </w:r>
            <w:r>
              <w:rPr>
                <w:rFonts w:hint="eastAsia"/>
                <w:lang w:eastAsia="zh-CN"/>
              </w:rPr>
              <w:t>田月华</w:t>
            </w:r>
            <w:r>
              <w:rPr>
                <w:rFonts w:hint="eastAsia"/>
              </w:rPr>
              <w:t>负责批准。环境、职业健康安全管理方案中明确为实现环境、职业健康安全目标和指标的责任部门；规定实现环境、职业健康安全目标和指标的时间；具体措施和经费预算；都由总经理批准。环境、职业健康安全管理方案的实施，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每半年对方案实施情况进行检查跟踪，向总经理报告；一般在管理评审之前对环境、职业健康安全目标及管理方案由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环境、职业健康安全管理方案: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固废排放，方案：1、</w:t>
            </w:r>
            <w:r>
              <w:rPr>
                <w:rFonts w:hint="eastAsia"/>
              </w:rPr>
              <w:t>场地设置，并标识清楚；2.建立“废弃物管理方法”，并对员工培训；3.定期回收，合理处理；4.按照垃圾管理方法分类清运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预防火灾发生：1.建立“火灾、爆炸应急预案”， 并对员工培训;2.做好火灾演习工作；3.确定公司消防人员；4.配备相应的消防设施，增加投入约2000元。火灾应急预案已于2020年1月20日实施，消防设备财务部于2021年1月19日，为新增的服务点购置了灭火器。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杜绝重大事件、一般事件控制在0起：1.重点控制事件易发点；2.实行安全方案、安全教育、安全检查；3.建立应急准备与响应程序，对员工进行教育；4.加强消防、救护设施的投入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p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培训教育按计划实施率100% 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文件受控管理率100%</w:t>
            </w:r>
          </w:p>
          <w:p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3、环境、职业健康安全运行检查合格率≥95%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日统计结果，目标均已完成。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环境/职业健康安全目标实现措施策划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按</w:t>
            </w:r>
            <w:r>
              <w:rPr>
                <w:rFonts w:hint="eastAsia" w:ascii="宋体" w:hAnsi="宋体" w:cs="宋体"/>
                <w:szCs w:val="21"/>
              </w:rPr>
              <w:t>《环境因素识别和评价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szCs w:val="21"/>
              </w:rPr>
              <w:t>程序》和《危险源辨识与风险评价控制程序》</w:t>
            </w:r>
            <w:r>
              <w:rPr>
                <w:rFonts w:hint="eastAsia"/>
                <w:szCs w:val="21"/>
              </w:rPr>
              <w:t>识别的重要环境因素和重大危险制定管理措施，制定</w:t>
            </w:r>
            <w:r>
              <w:rPr>
                <w:rFonts w:hint="eastAsia" w:ascii="宋体" w:hAnsi="宋体" w:cs="宋体"/>
                <w:szCs w:val="21"/>
              </w:rPr>
              <w:t>《对相关方施加影响管理程序》等文件；由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统一管理。基本不涉及重大法规要求的不可接受的环境和安全风险。未制定针对性的管理措施和方案。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资源、总则</w:t>
            </w:r>
          </w:p>
        </w:tc>
        <w:tc>
          <w:tcPr>
            <w:tcW w:w="998" w:type="dxa"/>
            <w:vAlign w:val="top"/>
          </w:tcPr>
          <w:p>
            <w:r>
              <w:rPr>
                <w:rFonts w:hint="eastAsia"/>
              </w:rPr>
              <w:t>Q7.1.1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</w:rPr>
              <w:t>7.1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在《管理手册》中明确“资源/总则”的要求。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总经理/体系负责人介绍及现场观察：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组织能确定并提供建立、实施、保持管理体系所需的资源，包括内部资源，考虑现有内部资源的能力，将增加人员的引进和培训，提高服务能力，并适时考虑外部资源（从外部供方获得的资源）。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覆盖产品/服务/活动及体系运行所需的资源，主要有：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1、人员（45人）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2、办公场地（4200平方米）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3、办公、服务设备（电脑、打印机、投影仪、称重设备等）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4、办公</w:t>
            </w:r>
            <w:r>
              <w:rPr>
                <w:rFonts w:hint="eastAsia" w:cs="Times New Roman"/>
                <w:szCs w:val="21"/>
                <w:lang w:val="en-US" w:eastAsia="zh-CN"/>
              </w:rPr>
              <w:t>、业务操作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软件（OA系统、邦凝回收服务平台等）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从现场观察：过程运行环境较好（可详见相关条款审核记录）、据介绍：公司重视组织知识（可详见相关条款审核记录），以上能符合服务的需要，并能支持体系运行和改进的需要。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Q7.1.2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根据各部门的需要配备管理体系运行所需的人员，任命内审员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名，均经过相关培训，有公司任命证书。查有《人力资源控制程序》并制定有《相关人员的职责和权限》相关文件化信息确定并对配备所需的人员资源，各级各层人员能力、意识、岗位定员、部门人员职责、权限、相互关系等进行了清晰要求并做了沟通，以有效实施体系并运行和控制其过程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提供有员工花名册，目前公司共有员工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人，各部门人员配备基本充分，基本符合要求。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组织的知识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998" w:type="dxa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Q7.1.6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从行政部负责人王经理了解到，组织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确定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运行过程所需的知识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内部来源：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运作准则（管理手册、程序文件、管理制度、作业记录等）、管理过程控制失败和成功项目吸取的经验教训和改进的结果等；外部来源：外来资料（如顾客反馈的信息、质量、技术规范）、法律法规、市场信息等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对知识的保持采取文件资料的保存和信息系统存储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方式，在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内部通过传递、交流、培训等方式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共享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。为获取更多必要的知识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，组织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工作经验总结、顾客意见的采集，行业领先者的最佳实践调查等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并在一定范围内和程度上实现即时更新，基本满足要求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。  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查有：人员能力要求资格确认表，公司经识别，设计过程为关键过程，对人员岗位人员能力进行了资格确认，均有评审结果，基本符合要求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查看“20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年培训计划”，内容包括质量、环境、安全基础知识培训。列入了培训计划内容如：管理评审知识、管理体系文件培训、安全知识等。查有：培训记录/评价表、培训试题等。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抽查《培训记录/评价表》：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1、20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：对管理层环境管理体系知识培训。培训老师：</w:t>
            </w:r>
            <w:r>
              <w:rPr>
                <w:rFonts w:hint="eastAsia"/>
                <w:lang w:eastAsia="zh-CN"/>
              </w:rPr>
              <w:t>王益枫</w:t>
            </w:r>
            <w:r>
              <w:rPr>
                <w:rFonts w:hint="eastAsia"/>
              </w:rPr>
              <w:t>，参加人员：各部门人员等。通过口试对理解情况进行考核，考核结果：全部通过。验证人：</w:t>
            </w:r>
            <w:r>
              <w:rPr>
                <w:rFonts w:hint="eastAsia"/>
                <w:lang w:val="en-US" w:eastAsia="zh-CN"/>
              </w:rPr>
              <w:t>田月华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2、20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：有关质量控制点、环境因素识别、危险源辨识的培训，培训老师：</w:t>
            </w:r>
            <w:r>
              <w:rPr>
                <w:rFonts w:hint="eastAsia"/>
                <w:lang w:eastAsia="zh-CN"/>
              </w:rPr>
              <w:t>王益枫</w:t>
            </w:r>
            <w:r>
              <w:rPr>
                <w:rFonts w:hint="eastAsia"/>
              </w:rPr>
              <w:t>。参加人：各部门人员等。通过口试对理解情况进行考核，考核结果：全部通过。验证人：</w:t>
            </w:r>
            <w:r>
              <w:rPr>
                <w:rFonts w:hint="eastAsia"/>
                <w:lang w:val="en-US" w:eastAsia="zh-CN"/>
              </w:rPr>
              <w:t>田月华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查未对企业员工进行贯标培训和内审员培训，不符合B/T 19001:2016 、GB/T 24001-2016和GB/T 45001-2020 标准7.2条款：“能力b)基于适当的教育、培训或经历，确保工作人员具备胜任工作的能力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相关要求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7.3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spacing w:line="280" w:lineRule="exact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  <w:lang w:val="en-US" w:eastAsia="zh-CN"/>
              </w:rPr>
              <w:t>俞美英</w:t>
            </w:r>
            <w:r>
              <w:rPr>
                <w:rFonts w:hint="eastAsia"/>
                <w:szCs w:val="21"/>
              </w:rPr>
              <w:t>知道公司方针，知道所在的工作岗位的质量、环境、职业健康安全目标，也了解自己的工作好坏会影响组织资质量、环境、职业健康安全管理体系的有效运行。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  <w:vAlign w:val="top"/>
          </w:tcPr>
          <w:p>
            <w:r>
              <w:rPr>
                <w:rFonts w:hint="eastAsia"/>
              </w:rPr>
              <w:t>沟通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QE</w:t>
            </w:r>
            <w:r>
              <w:t>O</w:t>
            </w:r>
            <w:r>
              <w:rPr>
                <w:rFonts w:hint="eastAsia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组织按照《信息交流管理程序》对沟通过程进行控制，其内部沟通和协商的内容：1.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沟通的信息一般包括：管理方针、目标、职责的沟通和传达；环境和相关方分析信息，生产经营中的职业健康安全风险信息；相关法律法规和其他要求的传达和合规性评价结果；顾客、员工及其他相关方要求的传递；其他信息传递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协商的事项有：员工参与管理方针、目标和相关程序的制定和评审;参与安全管理事务；参与改善作业状况的讨论等等。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外部沟通的内容主要包括：向顾客、供方、社区等相关方宣传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的管理方针和管理要求；传递相关方要求的变更信息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接收、处理和答复相关方关注的职业健康安全问题；与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供方、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顾客业务处理过程中信息沟通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与主管部门在监督检查中的沟通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沟通方式包括：1.内部：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参与方针、目标和相关文件的制定、体系文件的宣贯、内部审核和管理评审及报刊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例会、文件会签、口头（电话）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生产日报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检验记录、质量周报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月报表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2.外部：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招投标活动、中标签订合同后评审、参与产品交付验收、保修要求及回访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投诉等。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抽查外部沟通案例：《萧山区新街街道办事处小区垃圾分类服务》合同签订，沟通对象：萧山区新街街道办；沟通内容：新街街道15个社区约10304户住户的垃圾分类服务项目；沟通方式：文件；内容基本完整，相关方有盖章，基本能够保证有效传达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管理制度以及所要求的记录。公司编制的程序文件基本符合标准要求的所有程序文件，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二级文件：公司编制了程序文件，包括质量、环境、职业健康安全标准要求的所有程序。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三层次文件：管理制度，外来文件：包括</w:t>
            </w:r>
            <w:r>
              <w:rPr>
                <w:rFonts w:hint="eastAsia"/>
                <w:szCs w:val="21"/>
                <w:lang w:val="en-US" w:eastAsia="zh-CN"/>
              </w:rPr>
              <w:t>法规条例、技术标准等</w:t>
            </w:r>
            <w:r>
              <w:rPr>
                <w:rFonts w:hint="eastAsia"/>
                <w:szCs w:val="21"/>
              </w:rPr>
              <w:t>，满足公司目前的管理体系运行的需要。体系文件基本能保证有效性和效率的要求。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</w:t>
            </w:r>
            <w:bookmarkStart w:id="0" w:name="OLE_LINK4"/>
            <w:r>
              <w:rPr>
                <w:rFonts w:hint="eastAsia"/>
                <w:szCs w:val="21"/>
              </w:rPr>
              <w:t>文件控制/法律法规及其它要求控制程序</w:t>
            </w:r>
            <w:bookmarkEnd w:id="0"/>
            <w:r>
              <w:rPr>
                <w:rFonts w:hint="eastAsia"/>
                <w:szCs w:val="21"/>
              </w:rPr>
              <w:t>》，文件包括：管理手册、程序文件、各种管理制度等。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无企业标准。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</w:t>
            </w:r>
            <w:r>
              <w:rPr>
                <w:rFonts w:hint="eastAsia"/>
                <w:szCs w:val="21"/>
                <w:lang w:val="en-US" w:eastAsia="zh-CN"/>
              </w:rPr>
              <w:t>编制小组</w:t>
            </w:r>
            <w:r>
              <w:rPr>
                <w:rFonts w:hint="eastAsia"/>
                <w:szCs w:val="21"/>
              </w:rPr>
              <w:t>，审核：</w:t>
            </w:r>
            <w:r>
              <w:rPr>
                <w:rFonts w:hint="eastAsia"/>
                <w:szCs w:val="21"/>
                <w:lang w:eastAsia="zh-CN"/>
              </w:rPr>
              <w:t>王益枫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  <w:lang w:eastAsia="zh-CN"/>
              </w:rPr>
              <w:t>田月华</w:t>
            </w:r>
            <w:r>
              <w:rPr>
                <w:rFonts w:hint="eastAsia"/>
                <w:szCs w:val="21"/>
              </w:rPr>
              <w:t>，20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日，查文件编审批手续齐全、文件清晰、编号符合文件控制程序要求。查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文件，都有受控标识，有效版本。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环境管理体系标准、职业健康安全管理体系标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《中华人民共和国环境保护法》、《</w:t>
            </w:r>
            <w:r>
              <w:rPr>
                <w:rFonts w:hint="eastAsia"/>
                <w:lang w:val="en-US" w:eastAsia="zh-CN"/>
              </w:rPr>
              <w:t>浙江省城镇生活垃圾分类管理条例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查文件发放：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日下发了管理手册、程序文件、管理制度汇编等文件。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文件有标识，检索方便，文件夹存放于铁制文件柜内，防护符合要求。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控制程序》对管理体系记录的标识、贮存、保护、检索、保存期限和处置等作了明确规定，符合要求。公司提供《记录一览表》—有内审报告、供方评价表、采购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外来记录（如投诉记录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来往账单</w:t>
            </w:r>
            <w:r>
              <w:rPr>
                <w:rFonts w:hint="eastAsia"/>
                <w:szCs w:val="21"/>
              </w:rPr>
              <w:t>等）由相关部门负责保管、归档。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原件记录原则上不外借，其它记录查阅时须有关部门同意后，方可查阅。记录控制基本有效。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编制与环境、安全管理体系运行控制有关的文件有《环境因素识别与评价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程序》、《危险源辨识与风险评价控制程序》、《</w:t>
            </w:r>
            <w:r>
              <w:t>相关方需求和期望与确定控制程</w:t>
            </w:r>
            <w:r>
              <w:rPr>
                <w:rFonts w:hint="eastAsia"/>
              </w:rPr>
              <w:t>》等。</w:t>
            </w:r>
          </w:p>
          <w:p>
            <w:pPr>
              <w:numPr>
                <w:ilvl w:val="0"/>
                <w:numId w:val="3"/>
              </w:numPr>
              <w:snapToGrid w:val="0"/>
              <w:ind w:left="425" w:leftChars="0" w:hanging="425" w:firstLineChars="0"/>
            </w:pPr>
            <w:r>
              <w:rPr>
                <w:rFonts w:hint="eastAsia"/>
              </w:rPr>
              <w:t>公司四周是其他企业</w:t>
            </w:r>
            <w:r>
              <w:rPr>
                <w:rFonts w:hint="eastAsia"/>
                <w:lang w:val="en-US" w:eastAsia="zh-CN"/>
              </w:rPr>
              <w:t>和马路</w:t>
            </w:r>
            <w:r>
              <w:rPr>
                <w:rFonts w:hint="eastAsia"/>
              </w:rPr>
              <w:t>，无敏感区，根据体系和实际运行的需要设置了办公区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仓储</w:t>
            </w:r>
            <w:r>
              <w:rPr>
                <w:rFonts w:hint="eastAsia"/>
              </w:rPr>
              <w:t>区域。</w:t>
            </w:r>
          </w:p>
          <w:p>
            <w:pPr>
              <w:numPr>
                <w:ilvl w:val="0"/>
                <w:numId w:val="3"/>
              </w:numPr>
              <w:snapToGrid w:val="0"/>
              <w:ind w:left="425" w:leftChars="0" w:hanging="425" w:firstLineChars="0"/>
            </w:pPr>
            <w:r>
              <w:rPr>
                <w:rFonts w:hint="eastAsia"/>
              </w:rPr>
              <w:t>企业无生产废水，生活废水排入市政管网。</w:t>
            </w:r>
          </w:p>
          <w:p>
            <w:pPr>
              <w:numPr>
                <w:ilvl w:val="0"/>
                <w:numId w:val="3"/>
              </w:numPr>
              <w:snapToGrid w:val="0"/>
              <w:ind w:left="425" w:leftChars="0" w:hanging="425" w:firstLineChars="0"/>
            </w:pPr>
            <w:r>
              <w:rPr>
                <w:rFonts w:hint="eastAsia"/>
              </w:rPr>
              <w:t>办</w:t>
            </w:r>
            <w:r>
              <w:t>公</w:t>
            </w:r>
            <w:r>
              <w:rPr>
                <w:rFonts w:hint="eastAsia"/>
              </w:rPr>
              <w:t>过程基本无废气排放、</w:t>
            </w:r>
            <w:r>
              <w:rPr>
                <w:rFonts w:hint="eastAsia"/>
                <w:lang w:val="en-US" w:eastAsia="zh-CN"/>
              </w:rPr>
              <w:t>办公活动</w:t>
            </w:r>
            <w:r>
              <w:rPr>
                <w:rFonts w:hint="eastAsia"/>
              </w:rPr>
              <w:t>无噪声排放。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</w:pPr>
            <w:r>
              <w:rPr>
                <w:rFonts w:hint="eastAsia"/>
              </w:rPr>
              <w:t>办公室内垃圾分为可回收和不回收垃圾，分别设置标识明确回收桶、分类处理；废硒鼓、墨盒由电脑服务公司回收处理，废灯管产生量极少暂收集存放中；一般办公固废</w:t>
            </w:r>
            <w:r>
              <w:rPr>
                <w:rFonts w:hint="eastAsia"/>
                <w:lang w:eastAsia="zh-CN"/>
              </w:rPr>
              <w:t>综合办</w:t>
            </w:r>
            <w:r>
              <w:rPr>
                <w:rFonts w:hint="eastAsia"/>
              </w:rPr>
              <w:t>统一</w:t>
            </w:r>
            <w:r>
              <w:rPr>
                <w:rFonts w:hint="eastAsia"/>
                <w:lang w:val="en-US" w:eastAsia="zh-CN"/>
              </w:rPr>
              <w:t>交市政</w:t>
            </w:r>
            <w:r>
              <w:rPr>
                <w:rFonts w:hint="eastAsia"/>
              </w:rPr>
              <w:t>收集处理。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</w:pPr>
            <w:r>
              <w:rPr>
                <w:rFonts w:hint="eastAsia"/>
              </w:rPr>
              <w:t>对可回收的固体废弃物，</w:t>
            </w:r>
            <w:r>
              <w:rPr>
                <w:rFonts w:hint="eastAsia"/>
                <w:lang w:eastAsia="zh-CN"/>
              </w:rPr>
              <w:t>综合办</w:t>
            </w:r>
            <w:r>
              <w:rPr>
                <w:rFonts w:hint="eastAsia"/>
                <w:lang w:val="en-US" w:eastAsia="zh-CN"/>
              </w:rPr>
              <w:t>投放市政分类回收容器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</w:pPr>
            <w:r>
              <w:rPr>
                <w:rFonts w:hint="eastAsia"/>
              </w:rPr>
              <w:t>按公司要求人走关灯，</w:t>
            </w:r>
            <w:r>
              <w:rPr>
                <w:rFonts w:hint="eastAsia"/>
                <w:lang w:eastAsia="zh-CN"/>
              </w:rPr>
              <w:t>综合办</w:t>
            </w:r>
            <w:r>
              <w:rPr>
                <w:rFonts w:hint="eastAsia"/>
              </w:rPr>
              <w:t>电脑要求人走后电源切断。</w:t>
            </w:r>
          </w:p>
          <w:p>
            <w:pPr>
              <w:numPr>
                <w:ilvl w:val="0"/>
                <w:numId w:val="3"/>
              </w:numPr>
              <w:snapToGrid w:val="0"/>
              <w:ind w:left="425" w:leftChars="0" w:hanging="425" w:firstLineChars="0"/>
            </w:pPr>
            <w:r>
              <w:rPr>
                <w:rFonts w:hint="eastAsia"/>
              </w:rPr>
              <w:t>办公纸张尽量采取双面打印，人走灯灭，定期检查水管跑冒滴漏。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综合办</w:t>
            </w:r>
            <w:r>
              <w:rPr>
                <w:rFonts w:hint="eastAsia"/>
              </w:rPr>
              <w:t>定期组织环保和安全知识培训，员工具备了基本的环保和职业健康安全防护意识。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</w:pPr>
            <w:r>
              <w:rPr>
                <w:rFonts w:hint="eastAsia"/>
              </w:rPr>
              <w:t>办公室内主要是电的使用，电器有漏电保护器，</w:t>
            </w:r>
            <w:r>
              <w:rPr>
                <w:rFonts w:hint="eastAsia"/>
                <w:lang w:eastAsia="zh-CN"/>
              </w:rPr>
              <w:t>综合办</w:t>
            </w:r>
            <w:r>
              <w:rPr>
                <w:rFonts w:hint="eastAsia"/>
              </w:rPr>
              <w:t>人员经常对电路、电源进行检查，没有露电现象发生。电气设备及线路发生故障时联系电工人员来处理，公司人员不得随意操作以防触电。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</w:pPr>
            <w:r>
              <w:rPr>
                <w:rFonts w:hint="eastAsia"/>
              </w:rPr>
              <w:t>要求全体人员上下班开车注意路况，禁止酒后驾驶超速驾驶，车辆必须定期年检。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为满足环境和职业健康安全体系的运行，公司投入了环保及安全资金，主要是购买垃圾桶、消防设施、劳保防护用品费及培训等。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</w:pPr>
            <w:r>
              <w:rPr>
                <w:rFonts w:hint="eastAsia"/>
              </w:rPr>
              <w:t>现场巡视办公区域配备有灭火器，状态有效。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员工缴纳社保和每年健康体检，查：陈文娟，体检日期：2021-3-4，体检单位：萧山区靖江街道社区卫生服务中心，体检结果：无明显异常；查：占金花，体检日期：2021-3-14，体检单位：萧山区靖江街道社区卫生服务中心，体检结果：无明显异常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环境、安全检查表》每月进行一次；20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;无异常</w:t>
            </w:r>
          </w:p>
          <w:p>
            <w:pPr>
              <w:pStyle w:val="16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有《劳动保护用品发放记录》每月进行一次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1.8.4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运营部宁国小区，领用人：傅成达，棉纱手套：50副，乳胶手套10副，医用口罩600个，84消毒液10瓶，洗手液2瓶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近一年无工伤发生；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pStyle w:val="14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编制了《应急准备和响应管理程序》，查看内容基本符合要求。</w:t>
            </w:r>
          </w:p>
          <w:p>
            <w:pPr>
              <w:pStyle w:val="14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策划了应急预案包括触电、火灾、中暑等应急预案。</w:t>
            </w:r>
          </w:p>
          <w:p>
            <w:pPr>
              <w:pStyle w:val="14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查应急预案评估报告，通过以上评估，公司应急预案的制定基本合理。</w:t>
            </w:r>
          </w:p>
          <w:p>
            <w:pPr>
              <w:pStyle w:val="14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公司进行了消防灭火演练，查应急演练记录。</w:t>
            </w:r>
          </w:p>
          <w:p>
            <w:pPr>
              <w:spacing w:line="28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查消防灭火演练，演练时间20</w:t>
            </w: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</w:t>
            </w:r>
            <w:r>
              <w:rPr>
                <w:rFonts w:ascii="Calibri" w:hAnsi="Calibri"/>
                <w:szCs w:val="21"/>
              </w:rPr>
              <w:t>.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7</w:t>
            </w:r>
            <w:r>
              <w:rPr>
                <w:rFonts w:ascii="Calibri" w:hAnsi="Calibri"/>
                <w:szCs w:val="21"/>
              </w:rPr>
              <w:t>.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24</w:t>
            </w:r>
            <w:r>
              <w:rPr>
                <w:rFonts w:hint="eastAsia" w:ascii="Calibri" w:hAnsi="Calibri"/>
                <w:szCs w:val="21"/>
              </w:rPr>
              <w:t>，地点办公大楼前，对演练过程进行了描述，并对预案的有效性进行了评价。目前未发生火灾、人身伤害等事故。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</w:rPr>
              <w:t>8.5.6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负责人介绍公司编制了《</w:t>
            </w:r>
            <w:r>
              <w:rPr>
                <w:rFonts w:ascii="宋体" w:hAnsi="宋体" w:eastAsia="宋体"/>
                <w:sz w:val="21"/>
              </w:rPr>
              <w:t>变更控制程序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》，目前公司的服务范围比较单一，为</w:t>
            </w:r>
            <w:r>
              <w:rPr>
                <w:sz w:val="20"/>
              </w:rPr>
              <w:t>城市生活垃圾分类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，公司目前仅对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金属类、纸类、塑料类（非回料）、纺织类、玻璃类的生活垃圾进行分类。</w:t>
            </w:r>
          </w:p>
          <w:p>
            <w:pPr>
              <w:spacing w:line="280" w:lineRule="exact"/>
              <w:ind w:firstLine="420" w:firstLineChars="200"/>
              <w:rPr>
                <w:rFonts w:hint="default" w:ascii="Calibri" w:hAnsi="Calibri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暂时未有变更的情况发生。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分析和评价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QEO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9.1.3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查阅到2021年9月15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  <w:lang w:val="en-US" w:eastAsia="zh-CN"/>
              </w:rPr>
              <w:t>日编制的</w:t>
            </w:r>
            <w:r>
              <w:rPr>
                <w:rFonts w:hint="eastAsia" w:ascii="宋体" w:hAnsi="宋体" w:cs="宋体"/>
                <w:szCs w:val="21"/>
              </w:rPr>
              <w:t>分析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和评价</w:t>
            </w:r>
            <w:r>
              <w:rPr>
                <w:rFonts w:hint="eastAsia" w:ascii="宋体" w:hAnsi="宋体" w:cs="宋体"/>
                <w:szCs w:val="21"/>
              </w:rPr>
              <w:t>报表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编号：QD-QEOR-9.1.3-01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报表人：王益枫，从顾客的满意程度（95%）、针对风险和机遇所采取措施的有效性、外部供方绩效、策划的有效实施，提出了3个改进需求，结论：</w:t>
            </w:r>
            <w:r>
              <w:rPr>
                <w:rFonts w:hint="eastAsia" w:ascii="宋体" w:hAnsi="宋体" w:cs="宋体"/>
                <w:szCs w:val="21"/>
              </w:rPr>
              <w:t>公司质量管理体系运行是正常的、有效的、适宜的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内部审核</w:t>
            </w:r>
          </w:p>
        </w:tc>
        <w:tc>
          <w:tcPr>
            <w:tcW w:w="998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QE</w:t>
            </w:r>
            <w:r>
              <w:t>O</w:t>
            </w:r>
            <w:r>
              <w:rPr>
                <w:rFonts w:hint="eastAsia"/>
              </w:rPr>
              <w:t>9.</w:t>
            </w:r>
            <w:r>
              <w:t>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编制了《内部审核程序》，由管代定期组织每年进行一次内审，间隔不超过12月份，全体内审员参加。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依据GB/T19001-2016、GB/T24001-2016、GB/T45001-2020质量/环境/职业健康安全管理体系要求、公司管理体系文件、法律法规和业主的要求。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年度《内部审核计划》，内审安排1次。明确审核目的、范围、依据、日期（202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9.5-6</w:t>
            </w:r>
            <w:r>
              <w:rPr>
                <w:rFonts w:hint="eastAsia"/>
                <w:szCs w:val="21"/>
              </w:rPr>
              <w:t>），编制:</w:t>
            </w:r>
            <w:r>
              <w:rPr>
                <w:rFonts w:hint="eastAsia"/>
                <w:szCs w:val="21"/>
                <w:lang w:eastAsia="zh-CN"/>
              </w:rPr>
              <w:t>王益枫</w:t>
            </w:r>
            <w:r>
              <w:rPr>
                <w:rFonts w:hint="eastAsia"/>
                <w:szCs w:val="21"/>
              </w:rPr>
              <w:t xml:space="preserve">  审批：</w:t>
            </w:r>
            <w:r>
              <w:rPr>
                <w:rFonts w:hint="eastAsia"/>
                <w:szCs w:val="21"/>
                <w:lang w:eastAsia="zh-CN"/>
              </w:rPr>
              <w:t>田月华</w:t>
            </w:r>
            <w:r>
              <w:rPr>
                <w:rFonts w:hint="eastAsia"/>
                <w:szCs w:val="21"/>
              </w:rPr>
              <w:t>；202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提供QEO《审核实施计划》；内部审核计划日程安排：20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9-6</w:t>
            </w:r>
            <w:r>
              <w:rPr>
                <w:rFonts w:hint="eastAsia"/>
                <w:szCs w:val="21"/>
              </w:rPr>
              <w:t>，组长：</w:t>
            </w:r>
            <w:r>
              <w:rPr>
                <w:rFonts w:hint="eastAsia"/>
                <w:szCs w:val="21"/>
                <w:lang w:val="en-US" w:eastAsia="zh-CN"/>
              </w:rPr>
              <w:t>王益枫</w:t>
            </w:r>
            <w:r>
              <w:rPr>
                <w:rFonts w:hint="eastAsia"/>
                <w:szCs w:val="21"/>
              </w:rPr>
              <w:t>，组员：</w:t>
            </w:r>
            <w:r>
              <w:rPr>
                <w:rFonts w:hint="eastAsia"/>
                <w:szCs w:val="21"/>
                <w:lang w:val="en-US" w:eastAsia="zh-CN"/>
              </w:rPr>
              <w:t>马延龙</w:t>
            </w:r>
            <w:r>
              <w:rPr>
                <w:rFonts w:hint="eastAsia"/>
                <w:szCs w:val="21"/>
              </w:rPr>
              <w:t>，有培训记录；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计划内容涉及各部门，条款覆盖整个体系，时间安排合理。同时考虑到互查的公正性。实际审核：20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5-6</w:t>
            </w:r>
            <w:r>
              <w:rPr>
                <w:rFonts w:hint="eastAsia"/>
                <w:szCs w:val="21"/>
              </w:rPr>
              <w:t>，有签到表。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查《内审检查表》，有</w:t>
            </w:r>
            <w:r>
              <w:rPr>
                <w:rFonts w:hint="eastAsia" w:ascii="宋体" w:hAnsi="宋体" w:cs="宋体"/>
                <w:szCs w:val="21"/>
              </w:rPr>
              <w:t>管理层、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综合部、市场部、运营部、技术部</w:t>
            </w:r>
            <w:r>
              <w:rPr>
                <w:rFonts w:hint="eastAsia"/>
                <w:szCs w:val="21"/>
              </w:rPr>
              <w:t>等部门的审核记录，条款与策划一致，记录真实、完整。包括QEO体系所有条款，没有遗漏。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查《不合格报告》本次发现不符合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个，均为一般不符合。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对于不符合项所采取的纠正等措施，各内审员逐一进行了验证。上述内容记录完整。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提供《内部审核报告》，结论： 公司建立的质量/环境/职业健康安全管理体系基本符合GB/T19001-2016、GB/T24001-2016、GB/T45001-2020标准要求。管理体系的运行是适宜的、充分的、有效的。</w:t>
            </w:r>
          </w:p>
          <w:p>
            <w:pPr>
              <w:ind w:firstLine="480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查上述资料反映：能保留形成文件的信息，作为实施审核方案以及审核结果的证据。</w:t>
            </w:r>
          </w:p>
        </w:tc>
        <w:tc>
          <w:tcPr>
            <w:tcW w:w="1585" w:type="dxa"/>
            <w:vAlign w:val="top"/>
          </w:tcPr>
          <w:p>
            <w:pPr>
              <w:pStyle w:val="15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2"/>
              </w:rPr>
              <w:t>不合格和纠正措施</w:t>
            </w:r>
          </w:p>
        </w:tc>
        <w:tc>
          <w:tcPr>
            <w:tcW w:w="9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QE</w:t>
            </w:r>
            <w:r>
              <w:t>O</w:t>
            </w:r>
            <w:r>
              <w:rPr>
                <w:rFonts w:hint="eastAsia"/>
              </w:rPr>
              <w:t xml:space="preserve"> 10.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项不符合项进行了原因分析、纠正措施和验证。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公司对纠正及预防措施的管理基本符合要求。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审核周期内，没有发生环境方面的事故。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09" w:type="dxa"/>
            <w:gridSpan w:val="4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CC941"/>
    <w:multiLevelType w:val="singleLevel"/>
    <w:tmpl w:val="100CC94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136EF71E"/>
    <w:multiLevelType w:val="singleLevel"/>
    <w:tmpl w:val="136EF71E"/>
    <w:lvl w:ilvl="0" w:tentative="0">
      <w:start w:val="13"/>
      <w:numFmt w:val="decimal"/>
      <w:suff w:val="nothing"/>
      <w:lvlText w:val="%1）"/>
      <w:lvlJc w:val="left"/>
    </w:lvl>
  </w:abstractNum>
  <w:abstractNum w:abstractNumId="2">
    <w:nsid w:val="5E59DB03"/>
    <w:multiLevelType w:val="singleLevel"/>
    <w:tmpl w:val="5E59DB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AA65D6"/>
    <w:multiLevelType w:val="singleLevel"/>
    <w:tmpl w:val="63AA65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676DC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6353B"/>
    <w:rsid w:val="00663A52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97BA7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1D5E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23D1B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239E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080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1F3"/>
    <w:rsid w:val="00FF0A51"/>
    <w:rsid w:val="00FF1D21"/>
    <w:rsid w:val="00FF5E6D"/>
    <w:rsid w:val="022E37E5"/>
    <w:rsid w:val="0A755CD1"/>
    <w:rsid w:val="11B844E6"/>
    <w:rsid w:val="127A6F44"/>
    <w:rsid w:val="14F60BE4"/>
    <w:rsid w:val="1EED5939"/>
    <w:rsid w:val="35D26592"/>
    <w:rsid w:val="3F8814EA"/>
    <w:rsid w:val="4C506E03"/>
    <w:rsid w:val="4DED56EF"/>
    <w:rsid w:val="5456094C"/>
    <w:rsid w:val="555B67DD"/>
    <w:rsid w:val="5C102362"/>
    <w:rsid w:val="5CD6149D"/>
    <w:rsid w:val="5F9F0DCD"/>
    <w:rsid w:val="611D51E8"/>
    <w:rsid w:val="623C7D7A"/>
    <w:rsid w:val="651B3AA7"/>
    <w:rsid w:val="66F4050B"/>
    <w:rsid w:val="70DF249F"/>
    <w:rsid w:val="723C4F0E"/>
    <w:rsid w:val="747D0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ucida Sans" w:hAnsi="Lucida Sans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paragraph" w:styleId="3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779</Words>
  <Characters>4442</Characters>
  <Lines>37</Lines>
  <Paragraphs>10</Paragraphs>
  <TotalTime>7</TotalTime>
  <ScaleCrop>false</ScaleCrop>
  <LinksUpToDate>false</LinksUpToDate>
  <CharactersWithSpaces>5211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春华秋实</cp:lastModifiedBy>
  <dcterms:modified xsi:type="dcterms:W3CDTF">2021-10-02T02:38:45Z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D7BF49068D0A45848F4D5022A67DACB1</vt:lpwstr>
  </property>
</Properties>
</file>