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0978-2021-EnMs</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西诺控股集团有限公司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91331003678405044Y</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r>
              <w:rPr>
                <w:rFonts w:hint="eastAsia"/>
                <w:sz w:val="22"/>
                <w:szCs w:val="22"/>
                <w:lang w:val="en-US" w:eastAsia="zh-CN"/>
              </w:rPr>
              <w:t>☑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w:t>
            </w:r>
            <w:r>
              <w:rPr>
                <w:rFonts w:hint="eastAsia" w:ascii="Times New Roman" w:hAnsi="Times New Roman" w:eastAsia="宋体" w:cs="Times New Roman"/>
                <w:sz w:val="22"/>
                <w:szCs w:val="22"/>
                <w:lang w:val="en-US" w:eastAsia="zh-CN"/>
              </w:rPr>
              <w:t>RB/T119-</w:t>
            </w:r>
            <w:r>
              <w:rPr>
                <w:rFonts w:hint="default" w:ascii="Times New Roman" w:hAnsi="Times New Roman" w:eastAsia="宋体" w:cs="Times New Roman"/>
                <w:sz w:val="22"/>
                <w:szCs w:val="22"/>
                <w:lang w:val="en-US" w:eastAsia="zh-CN"/>
              </w:rPr>
              <w:t>2015 能源管理体系机械制造企业认证要求</w:t>
            </w:r>
            <w:r>
              <w:rPr>
                <w:rFonts w:hint="eastAsia" w:ascii="Times New Roman" w:hAnsi="Times New Roman" w:eastAsia="宋体" w:cs="Times New Roman"/>
                <w:sz w:val="22"/>
                <w:szCs w:val="22"/>
                <w:lang w:val="en-US" w:eastAsia="zh-CN"/>
              </w:rPr>
              <w:t xml:space="preserve">     </w:t>
            </w:r>
            <w:r>
              <w:rPr>
                <w:rFonts w:hint="eastAsia"/>
                <w:sz w:val="22"/>
                <w:szCs w:val="22"/>
                <w:lang w:val="en-US" w:eastAsia="zh-CN"/>
              </w:rPr>
              <w:t xml:space="preserve">               </w:t>
            </w:r>
          </w:p>
          <w:p>
            <w:pPr>
              <w:snapToGrid w:val="0"/>
              <w:spacing w:line="0" w:lineRule="atLeast"/>
              <w:jc w:val="left"/>
              <w:rPr>
                <w:rFonts w:hint="eastAsia"/>
                <w:sz w:val="22"/>
                <w:szCs w:val="22"/>
                <w:lang w:val="en-US" w:eastAsia="zh-CN"/>
              </w:rPr>
            </w:pPr>
            <w:bookmarkStart w:id="9" w:name="F勾选"/>
            <w:r>
              <w:rPr>
                <w:rFonts w:hint="eastAsia"/>
                <w:sz w:val="22"/>
                <w:szCs w:val="22"/>
                <w:lang w:val="en-US" w:eastAsia="zh-CN"/>
              </w:rPr>
              <w:t>□</w:t>
            </w:r>
            <w:bookmarkEnd w:id="9"/>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0" w:name="H勾选"/>
            <w:r>
              <w:rPr>
                <w:rFonts w:hint="eastAsia"/>
                <w:sz w:val="22"/>
                <w:szCs w:val="22"/>
                <w:lang w:val="en-US" w:eastAsia="zh-CN"/>
              </w:rPr>
              <w:t>□</w:t>
            </w:r>
            <w:bookmarkEnd w:id="10"/>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1" w:name="体系人数"/>
            <w:r>
              <w:rPr>
                <w:rFonts w:hint="eastAsia"/>
                <w:sz w:val="22"/>
                <w:szCs w:val="22"/>
                <w:lang w:val="en-US" w:eastAsia="zh-CN"/>
              </w:rPr>
              <w:t>85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3"/>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3"/>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西诺控股集团有限公司</w:t>
            </w:r>
            <w:bookmarkEnd w:id="16"/>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7" w:name="审核范围"/>
          </w:p>
          <w:p>
            <w:pPr>
              <w:snapToGrid w:val="0"/>
              <w:spacing w:line="0" w:lineRule="atLeast"/>
              <w:jc w:val="left"/>
              <w:rPr>
                <w:rFonts w:hint="eastAsia" w:cs="Times New Roman"/>
                <w:b w:val="0"/>
                <w:kern w:val="2"/>
                <w:sz w:val="22"/>
                <w:szCs w:val="22"/>
                <w:lang w:val="en-US" w:eastAsia="zh-CN" w:bidi="ar-SA"/>
              </w:rPr>
            </w:pPr>
          </w:p>
          <w:p>
            <w:pPr>
              <w:snapToGrid w:val="0"/>
              <w:spacing w:line="0" w:lineRule="atLeast"/>
              <w:jc w:val="left"/>
              <w:rPr>
                <w:rFonts w:hint="eastAsia" w:cs="Times New Roman"/>
                <w:b w:val="0"/>
                <w:kern w:val="2"/>
                <w:sz w:val="22"/>
                <w:szCs w:val="22"/>
                <w:lang w:val="en-US" w:eastAsia="zh-CN" w:bidi="ar-SA"/>
              </w:rPr>
            </w:pP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注塑机及模具的生产所涉及的相关能源管理活动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浙江省台州市黄岩区新前街道西范村</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lang w:val="en-GB" w:eastAsia="zh-CN"/>
              </w:rPr>
            </w:pPr>
            <w:bookmarkStart w:id="19" w:name="办公地址"/>
            <w:r>
              <w:rPr>
                <w:rFonts w:hint="eastAsia"/>
                <w:lang w:val="en-US" w:eastAsia="zh-CN"/>
              </w:rPr>
              <w:t>1、</w:t>
            </w:r>
            <w:r>
              <w:rPr>
                <w:rFonts w:hint="eastAsia"/>
                <w:lang w:val="en-GB" w:eastAsia="zh-CN"/>
              </w:rPr>
              <w:t>浙江台州新前街道新江路369号</w:t>
            </w:r>
            <w:bookmarkEnd w:id="19"/>
          </w:p>
          <w:p>
            <w:pPr>
              <w:snapToGrid w:val="0"/>
              <w:spacing w:line="0" w:lineRule="atLeast"/>
              <w:jc w:val="left"/>
              <w:rPr>
                <w:rFonts w:hint="eastAsia"/>
                <w:lang w:val="en-US" w:eastAsia="zh-CN"/>
              </w:rPr>
            </w:pPr>
            <w:r>
              <w:rPr>
                <w:rFonts w:hint="eastAsia"/>
                <w:lang w:val="en-US" w:eastAsia="zh-CN"/>
              </w:rPr>
              <w:t>2、浙江省台州市黄岩区新前街道爱宾路156号。</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lang w:val="en-US" w:eastAsia="zh-CN"/>
              </w:rPr>
            </w:pPr>
            <w:r>
              <w:rPr>
                <w:rFonts w:hint="eastAsia"/>
                <w:lang w:val="en-US" w:eastAsia="zh-CN"/>
              </w:rPr>
              <w:t>SINO HOLDINGS GROUP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lang w:val="en-US" w:eastAsia="zh-CN"/>
              </w:rPr>
            </w:pPr>
            <w:r>
              <w:rPr>
                <w:rFonts w:hint="eastAsia"/>
                <w:lang w:val="en-US" w:eastAsia="zh-CN"/>
              </w:rPr>
              <w:t>XIFAN  , XINQIAN STREET, HUANGYAN, TAIZHOU, ZHEJIANG</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cs="Times New Roman"/>
                <w:b w:val="0"/>
                <w:kern w:val="2"/>
                <w:sz w:val="22"/>
                <w:szCs w:val="22"/>
                <w:lang w:val="en-US" w:eastAsia="zh-CN" w:bidi="ar-SA"/>
              </w:rPr>
            </w:pPr>
            <w:r>
              <w:rPr>
                <w:rFonts w:hint="eastAsia" w:cs="Times New Roman"/>
                <w:b w:val="0"/>
                <w:kern w:val="2"/>
                <w:sz w:val="22"/>
                <w:szCs w:val="22"/>
                <w:lang w:val="en-US" w:eastAsia="zh-CN" w:bidi="ar-SA"/>
              </w:rPr>
              <w:t>Energy Management activities related to the production of injection molding machines and moulds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lang w:val="en-US" w:eastAsia="zh-CN"/>
              </w:rPr>
            </w:pPr>
            <w:r>
              <w:rPr>
                <w:rFonts w:hint="eastAsia"/>
                <w:lang w:val="en-US" w:eastAsia="zh-CN"/>
              </w:rPr>
              <w:t>1、369 XINJIANG ROAD, XINQIAN STREET, HUANGYAN, TAIZHOU, ZHEJIANG；</w:t>
            </w:r>
          </w:p>
          <w:p>
            <w:pPr>
              <w:pStyle w:val="2"/>
              <w:rPr>
                <w:rFonts w:hint="default"/>
                <w:lang w:val="en-US" w:eastAsia="zh-CN"/>
              </w:rPr>
            </w:pPr>
            <w:r>
              <w:rPr>
                <w:rFonts w:hint="eastAsia" w:cs="Times New Roman"/>
                <w:b w:val="0"/>
                <w:kern w:val="2"/>
                <w:sz w:val="22"/>
                <w:szCs w:val="22"/>
                <w:lang w:val="en-US" w:eastAsia="zh-CN" w:bidi="ar-SA"/>
              </w:rPr>
              <w:t>2、156 AIBIN ROAD, XINQIAN STREET,HUANGYAN, TAIZHOU, ZHEJIANG</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宋体" w:hAnsi="宋体"/>
              </w:rPr>
              <w:drawing>
                <wp:anchor distT="0" distB="0" distL="114300" distR="114300" simplePos="0" relativeHeight="251660288" behindDoc="0" locked="0" layoutInCell="1" allowOverlap="1">
                  <wp:simplePos x="0" y="0"/>
                  <wp:positionH relativeFrom="column">
                    <wp:posOffset>201295</wp:posOffset>
                  </wp:positionH>
                  <wp:positionV relativeFrom="page">
                    <wp:posOffset>317500</wp:posOffset>
                  </wp:positionV>
                  <wp:extent cx="673735" cy="514985"/>
                  <wp:effectExtent l="0" t="0" r="12065" b="5715"/>
                  <wp:wrapSquare wrapText="bothSides"/>
                  <wp:docPr id="2"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553999692(1)"/>
                          <pic:cNvPicPr>
                            <a:picLocks noChangeAspect="1"/>
                          </pic:cNvPicPr>
                        </pic:nvPicPr>
                        <pic:blipFill>
                          <a:blip r:embed="rId7">
                            <a:lum bright="35999"/>
                          </a:blip>
                          <a:stretch>
                            <a:fillRect/>
                          </a:stretch>
                        </pic:blipFill>
                        <pic:spPr>
                          <a:xfrm>
                            <a:off x="0" y="0"/>
                            <a:ext cx="673735" cy="514985"/>
                          </a:xfrm>
                          <a:prstGeom prst="rect">
                            <a:avLst/>
                          </a:prstGeom>
                          <a:noFill/>
                          <a:ln>
                            <a:noFill/>
                          </a:ln>
                        </pic:spPr>
                      </pic:pic>
                    </a:graphicData>
                  </a:graphic>
                </wp:anchor>
              </w:drawing>
            </w: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7"/>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7"/>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7"/>
              <w:spacing w:before="0" w:after="0"/>
              <w:jc w:val="left"/>
              <w:rPr>
                <w:rFonts w:hint="eastAsia" w:cs="Arial"/>
                <w:b/>
                <w:bCs/>
                <w:sz w:val="22"/>
                <w:szCs w:val="22"/>
                <w:lang w:val="en-US" w:eastAsia="zh-CN"/>
              </w:rPr>
            </w:pPr>
            <w:r>
              <w:rPr>
                <w:rFonts w:cs="Arial"/>
                <w:b/>
                <w:bCs/>
                <w:sz w:val="22"/>
                <w:szCs w:val="22"/>
                <w:lang w:val="en-US"/>
              </w:rPr>
              <w:t>Company Name – HQ</w:t>
            </w:r>
          </w:p>
          <w:p>
            <w:pPr>
              <w:pStyle w:val="17"/>
              <w:spacing w:before="0" w:after="0"/>
              <w:jc w:val="left"/>
              <w:rPr>
                <w:rFonts w:cs="Arial"/>
                <w:b/>
                <w:bCs/>
                <w:sz w:val="22"/>
                <w:szCs w:val="22"/>
                <w:lang w:val="en-US"/>
              </w:rPr>
            </w:pPr>
            <w:r>
              <w:rPr>
                <w:rFonts w:cs="Arial"/>
                <w:b/>
                <w:bCs/>
                <w:sz w:val="22"/>
                <w:szCs w:val="22"/>
                <w:lang w:val="en-US"/>
              </w:rPr>
              <w:t>Registration Address:</w:t>
            </w:r>
          </w:p>
          <w:p>
            <w:pPr>
              <w:pStyle w:val="17"/>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7"/>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7"/>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7"/>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7"/>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7"/>
              <w:spacing w:before="0" w:after="0"/>
              <w:jc w:val="left"/>
              <w:rPr>
                <w:rFonts w:hint="eastAsia" w:cs="Arial"/>
                <w:b/>
                <w:bCs/>
                <w:sz w:val="22"/>
                <w:szCs w:val="22"/>
                <w:lang w:val="en-US"/>
              </w:rPr>
            </w:pPr>
            <w:r>
              <w:rPr>
                <w:rFonts w:cs="Arial"/>
                <w:b/>
                <w:bCs/>
                <w:sz w:val="22"/>
                <w:szCs w:val="22"/>
                <w:lang w:val="en-US"/>
              </w:rPr>
              <w:t>Registration Address:</w:t>
            </w:r>
          </w:p>
          <w:p>
            <w:pPr>
              <w:pStyle w:val="17"/>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7"/>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7"/>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7"/>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7"/>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0" w:name="组织名称Add2"/>
      <w:r>
        <w:rPr>
          <w:rFonts w:hint="eastAsia"/>
          <w:b/>
          <w:color w:val="000000" w:themeColor="text1"/>
          <w:sz w:val="22"/>
          <w:szCs w:val="22"/>
          <w:u w:val="single"/>
          <w:lang w:val="en-US" w:eastAsia="zh-CN"/>
        </w:rPr>
        <w:t>西诺控股集团有限公司</w:t>
      </w:r>
      <w:bookmarkEnd w:id="20"/>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1" w:name="证书编号Add1"/>
      <w:bookmarkEnd w:id="21"/>
      <w:r>
        <w:rPr>
          <w:rFonts w:hint="eastAsia"/>
          <w:b/>
          <w:color w:val="000000" w:themeColor="text1"/>
          <w:sz w:val="22"/>
          <w:szCs w:val="22"/>
          <w:u w:val="single"/>
          <w:lang w:val="en-US" w:eastAsia="zh-CN"/>
        </w:rPr>
        <w:t xml:space="preserve"> </w:t>
      </w:r>
    </w:p>
    <w:p>
      <w:pPr>
        <w:pStyle w:val="3"/>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2" w:name="生产地址"/>
      <w:r>
        <w:rPr>
          <w:rFonts w:hint="eastAsia"/>
          <w:b/>
          <w:color w:val="000000" w:themeColor="text1"/>
          <w:sz w:val="22"/>
          <w:szCs w:val="22"/>
          <w:u w:val="single"/>
          <w:lang w:val="en-US" w:eastAsia="zh-CN"/>
        </w:rPr>
        <w:t>浙江省台州市黄岩区新前街道西范村</w:t>
      </w:r>
      <w:bookmarkEnd w:id="22"/>
      <w:r>
        <w:rPr>
          <w:rFonts w:hint="eastAsia"/>
          <w:b/>
          <w:color w:val="000000" w:themeColor="text1"/>
          <w:sz w:val="22"/>
          <w:szCs w:val="22"/>
          <w:u w:val="single"/>
          <w:lang w:val="en-US" w:eastAsia="zh-CN"/>
        </w:rPr>
        <w:t xml:space="preserve">  </w:t>
      </w:r>
    </w:p>
    <w:p>
      <w:pPr>
        <w:pStyle w:val="3"/>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3"/>
        <w:spacing w:line="400" w:lineRule="exact"/>
        <w:ind w:firstLine="1546" w:firstLineChars="700"/>
        <w:rPr>
          <w:rFonts w:hint="eastAsia"/>
          <w:b/>
          <w:color w:val="000000" w:themeColor="text1"/>
          <w:sz w:val="22"/>
          <w:szCs w:val="22"/>
        </w:rPr>
      </w:pPr>
      <w:r>
        <w:rPr>
          <w:rFonts w:hint="eastAsia"/>
          <w:b/>
          <w:color w:val="000000" w:themeColor="text1"/>
          <w:sz w:val="22"/>
          <w:szCs w:val="22"/>
          <w:lang w:val="en-US" w:eastAsia="zh-CN"/>
        </w:rPr>
        <w:t>&amp;</w:t>
      </w:r>
      <w:r>
        <w:rPr>
          <w:rFonts w:hint="default" w:ascii="宋体" w:hAnsi="宋体"/>
          <w:b/>
          <w:sz w:val="21"/>
          <w:szCs w:val="21"/>
          <w:lang w:eastAsia="zh-CN"/>
        </w:rPr>
        <w:fldChar w:fldCharType="begin"/>
      </w:r>
      <w:r>
        <w:rPr>
          <w:rFonts w:hint="default" w:ascii="宋体" w:hAnsi="宋体"/>
          <w:b/>
          <w:sz w:val="21"/>
          <w:szCs w:val="21"/>
          <w:lang w:eastAsia="zh-CN"/>
        </w:rPr>
        <w:instrText xml:space="preserve"> HYPERLINK "https://www.so.com/link?m=bRQFQaK/eZbtSqDSNp8cCGRw4DkKW1S2UC3JHFMbA0O8wJDbP6Mh0CVKNZmhkAgF9/7DSRH6W89FMDvyxeZnuJLCQ5Ps+Z7xrHGxLelJ7kfeO2GNnsbeLV5Szu+Ta2jccjBn0KeAwg+O2cdlx2Jdb/lhkrtTumInDPMsZevErYDA3UGXlai0C6/l0gS0bq2Lcf801sl0Yr/RafekBn6zgEYrmQYyLc3sVW3Fifg7oVy2idWMt" \t "https://www.so.com/_blank" </w:instrText>
      </w:r>
      <w:r>
        <w:rPr>
          <w:rFonts w:hint="default" w:ascii="宋体" w:hAnsi="宋体"/>
          <w:b/>
          <w:sz w:val="21"/>
          <w:szCs w:val="21"/>
          <w:lang w:eastAsia="zh-CN"/>
        </w:rPr>
        <w:fldChar w:fldCharType="separate"/>
      </w:r>
      <w:r>
        <w:rPr>
          <w:rFonts w:hint="default" w:ascii="宋体" w:hAnsi="宋体"/>
          <w:b/>
          <w:sz w:val="21"/>
          <w:szCs w:val="21"/>
          <w:lang w:eastAsia="zh-CN"/>
        </w:rPr>
        <w:t>RB</w:t>
      </w:r>
      <w:r>
        <w:rPr>
          <w:rFonts w:hint="eastAsia" w:ascii="宋体" w:hAnsi="宋体"/>
          <w:b/>
          <w:sz w:val="21"/>
          <w:szCs w:val="21"/>
          <w:lang w:val="en-US" w:eastAsia="zh-CN"/>
        </w:rPr>
        <w:t>/</w:t>
      </w:r>
      <w:r>
        <w:rPr>
          <w:rFonts w:hint="default" w:ascii="宋体" w:hAnsi="宋体"/>
          <w:b/>
          <w:sz w:val="21"/>
          <w:szCs w:val="21"/>
          <w:lang w:eastAsia="zh-CN"/>
        </w:rPr>
        <w:t>T119-2015 能源管理体系机械制造企业认证要求</w:t>
      </w:r>
      <w:r>
        <w:rPr>
          <w:rFonts w:hint="default" w:ascii="宋体" w:hAnsi="宋体"/>
          <w:b/>
          <w:sz w:val="21"/>
          <w:szCs w:val="21"/>
          <w:lang w:eastAsia="zh-CN"/>
        </w:rPr>
        <w:fldChar w:fldCharType="end"/>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09</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27~29</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ascii="Times New Roman" w:hAnsi="Times New Roman" w:eastAsia="宋体" w:cs="Times New Roman"/>
                <w:sz w:val="20"/>
                <w:szCs w:val="22"/>
                <w:u w:val="single"/>
                <w:lang w:val="en-US" w:eastAsia="zh-CN"/>
              </w:rPr>
              <w:t>01</w:t>
            </w:r>
            <w:r>
              <w:rPr>
                <w:rFonts w:hint="eastAsia"/>
                <w:sz w:val="20"/>
                <w:szCs w:val="22"/>
                <w:lang w:val="en-US" w:eastAsia="zh-CN"/>
              </w:rPr>
              <w:t>日至</w:t>
            </w:r>
            <w:r>
              <w:rPr>
                <w:rFonts w:hint="eastAsia"/>
                <w:sz w:val="20"/>
                <w:szCs w:val="22"/>
                <w:u w:val="single"/>
              </w:rPr>
              <w:t>20</w:t>
            </w:r>
            <w:r>
              <w:rPr>
                <w:rFonts w:hint="eastAsia"/>
                <w:sz w:val="20"/>
                <w:szCs w:val="22"/>
                <w:u w:val="single"/>
                <w:lang w:val="en-US" w:eastAsia="zh-CN"/>
              </w:rPr>
              <w:t>20</w:t>
            </w:r>
            <w:bookmarkStart w:id="23" w:name="_GoBack"/>
            <w:bookmarkEnd w:id="23"/>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3"/>
              <w:spacing w:line="320" w:lineRule="exact"/>
              <w:ind w:firstLine="0"/>
              <w:rPr>
                <w:rFonts w:hint="eastAsia"/>
                <w:sz w:val="20"/>
                <w:szCs w:val="22"/>
                <w:lang w:val="en-US" w:eastAsia="zh-CN"/>
              </w:rPr>
            </w:pPr>
            <w:r>
              <w:rPr>
                <w:rFonts w:hint="eastAsia"/>
                <w:sz w:val="20"/>
                <w:szCs w:val="22"/>
                <w:lang w:val="en-US" w:eastAsia="zh-CN"/>
              </w:rPr>
              <w:t>边界：</w:t>
            </w:r>
          </w:p>
          <w:p>
            <w:pPr>
              <w:pStyle w:val="3"/>
              <w:numPr>
                <w:ilvl w:val="0"/>
                <w:numId w:val="1"/>
              </w:numPr>
              <w:spacing w:line="320" w:lineRule="exact"/>
              <w:ind w:firstLine="0"/>
              <w:rPr>
                <w:rFonts w:hint="eastAsia" w:asciiTheme="minorEastAsia" w:hAnsiTheme="minorEastAsia" w:eastAsiaTheme="minorEastAsia"/>
                <w:sz w:val="20"/>
                <w:lang w:eastAsia="zh-CN"/>
              </w:rPr>
            </w:pPr>
            <w:r>
              <w:rPr>
                <w:rFonts w:asciiTheme="minorEastAsia" w:hAnsiTheme="minorEastAsia" w:eastAsiaTheme="minorEastAsia"/>
                <w:sz w:val="20"/>
              </w:rPr>
              <w:t>浙江台州新前街道新江路369号</w:t>
            </w:r>
            <w:r>
              <w:rPr>
                <w:rFonts w:hint="eastAsia" w:asciiTheme="minorEastAsia" w:hAnsiTheme="minorEastAsia" w:eastAsiaTheme="minorEastAsia"/>
                <w:sz w:val="20"/>
                <w:lang w:eastAsia="zh-CN"/>
              </w:rPr>
              <w:t>；</w:t>
            </w:r>
          </w:p>
          <w:p>
            <w:pPr>
              <w:pStyle w:val="3"/>
              <w:numPr>
                <w:ilvl w:val="0"/>
                <w:numId w:val="0"/>
              </w:numPr>
              <w:spacing w:line="320" w:lineRule="exact"/>
              <w:rPr>
                <w:rFonts w:hint="eastAsia" w:asciiTheme="minorEastAsia" w:hAnsiTheme="minorEastAsia" w:eastAsiaTheme="minorEastAsia"/>
                <w:sz w:val="20"/>
                <w:lang w:val="en-US" w:eastAsia="zh-CN"/>
              </w:rPr>
            </w:pPr>
            <w:r>
              <w:rPr>
                <w:rFonts w:hint="eastAsia" w:asciiTheme="minorEastAsia" w:hAnsiTheme="minorEastAsia" w:eastAsiaTheme="minorEastAsia"/>
                <w:sz w:val="20"/>
                <w:lang w:val="en-US" w:eastAsia="zh-CN"/>
              </w:rPr>
              <w:t>2、浙江省台州市黄岩区新前街道爱宾路156号。</w:t>
            </w:r>
          </w:p>
          <w:p>
            <w:pPr>
              <w:rPr>
                <w:rFonts w:hint="eastAsia" w:eastAsia="宋体" w:cs="Times New Roman"/>
                <w:kern w:val="2"/>
                <w:sz w:val="20"/>
                <w:szCs w:val="22"/>
                <w:lang w:val="en-US" w:eastAsia="zh-CN" w:bidi="ar-SA"/>
              </w:rPr>
            </w:pPr>
            <w:r>
              <w:rPr>
                <w:rFonts w:hint="eastAsia"/>
                <w:b/>
                <w:bCs/>
                <w:sz w:val="20"/>
                <w:szCs w:val="22"/>
              </w:rPr>
              <w:t>主要生产系统：</w:t>
            </w:r>
            <w:r>
              <w:rPr>
                <w:rFonts w:hint="eastAsia" w:eastAsia="宋体" w:cs="Times New Roman"/>
                <w:kern w:val="2"/>
                <w:sz w:val="20"/>
                <w:szCs w:val="22"/>
                <w:lang w:val="en-US" w:eastAsia="zh-CN" w:bidi="ar-SA"/>
              </w:rPr>
              <w:t>模具事业部、机械事业部。</w:t>
            </w:r>
          </w:p>
          <w:p>
            <w:pPr>
              <w:rPr>
                <w:rFonts w:hint="eastAsia" w:ascii="Times New Roman" w:hAnsi="Times New Roman" w:eastAsia="宋体" w:cs="Times New Roman"/>
                <w:kern w:val="2"/>
                <w:sz w:val="20"/>
                <w:szCs w:val="22"/>
                <w:lang w:val="en-US" w:eastAsia="zh-CN" w:bidi="ar-SA"/>
              </w:rPr>
            </w:pPr>
            <w:r>
              <w:rPr>
                <w:rFonts w:hint="eastAsia"/>
                <w:b/>
                <w:bCs/>
                <w:sz w:val="20"/>
                <w:szCs w:val="22"/>
              </w:rPr>
              <w:t>辅助生产系统：</w:t>
            </w:r>
            <w:r>
              <w:rPr>
                <w:rFonts w:hint="eastAsia" w:eastAsia="宋体" w:cs="Times New Roman"/>
                <w:kern w:val="2"/>
                <w:sz w:val="20"/>
                <w:szCs w:val="22"/>
                <w:lang w:val="en-US" w:eastAsia="zh-CN" w:bidi="ar-SA"/>
              </w:rPr>
              <w:t>行政部</w:t>
            </w:r>
            <w:r>
              <w:rPr>
                <w:rFonts w:hint="eastAsia" w:ascii="Times New Roman" w:hAnsi="Times New Roman" w:eastAsia="宋体" w:cs="Times New Roman"/>
                <w:kern w:val="2"/>
                <w:sz w:val="20"/>
                <w:szCs w:val="22"/>
                <w:lang w:val="en-US" w:eastAsia="zh-CN" w:bidi="ar-SA"/>
              </w:rPr>
              <w:t>、采购部、财务部</w:t>
            </w:r>
            <w:r>
              <w:rPr>
                <w:rFonts w:hint="eastAsia" w:eastAsia="宋体" w:cs="Times New Roman"/>
                <w:kern w:val="2"/>
                <w:sz w:val="20"/>
                <w:szCs w:val="22"/>
                <w:lang w:val="en-US" w:eastAsia="zh-CN" w:bidi="ar-SA"/>
              </w:rPr>
              <w:t>、人力资源部</w:t>
            </w:r>
            <w:r>
              <w:rPr>
                <w:rFonts w:hint="eastAsia" w:ascii="Times New Roman" w:hAnsi="Times New Roman" w:eastAsia="宋体" w:cs="Times New Roman"/>
                <w:kern w:val="2"/>
                <w:sz w:val="20"/>
                <w:szCs w:val="22"/>
                <w:lang w:val="en-US" w:eastAsia="zh-CN" w:bidi="ar-SA"/>
              </w:rPr>
              <w:t>。</w:t>
            </w:r>
          </w:p>
          <w:p>
            <w:pPr>
              <w:pStyle w:val="3"/>
              <w:spacing w:line="320" w:lineRule="exact"/>
              <w:ind w:firstLine="0"/>
              <w:rPr>
                <w:rFonts w:hint="default" w:asciiTheme="minorEastAsia" w:hAnsiTheme="minorEastAsia" w:eastAsiaTheme="minorEastAsia"/>
                <w:sz w:val="20"/>
                <w:lang w:val="en-US" w:eastAsia="zh-CN"/>
              </w:rPr>
            </w:pPr>
          </w:p>
          <w:p>
            <w:pPr>
              <w:pStyle w:val="3"/>
              <w:spacing w:line="320" w:lineRule="exact"/>
              <w:ind w:firstLine="0"/>
              <w:rPr>
                <w:rFonts w:hint="eastAsia" w:asciiTheme="minorEastAsia" w:hAnsiTheme="minorEastAsia" w:eastAsiaTheme="minorEastAsia"/>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lang w:val="en-US" w:eastAsia="zh-CN"/>
              </w:rPr>
            </w:pPr>
            <w:r>
              <w:rPr>
                <w:rFonts w:hint="eastAsia"/>
                <w:b/>
                <w:bCs/>
                <w:sz w:val="20"/>
                <w:lang w:val="en-US" w:eastAsia="zh-CN"/>
              </w:rPr>
              <w:t>产量：</w:t>
            </w:r>
          </w:p>
          <w:p>
            <w:pPr>
              <w:pStyle w:val="3"/>
              <w:spacing w:line="400" w:lineRule="exact"/>
              <w:ind w:firstLine="0"/>
              <w:rPr>
                <w:rFonts w:hint="eastAsia"/>
                <w:sz w:val="20"/>
                <w:szCs w:val="22"/>
                <w:lang w:val="en-US" w:eastAsia="zh-CN"/>
              </w:rPr>
            </w:pPr>
            <w:r>
              <w:rPr>
                <w:rFonts w:hint="eastAsia"/>
                <w:b/>
                <w:bCs/>
                <w:sz w:val="20"/>
                <w:lang w:val="en-US" w:eastAsia="zh-CN"/>
              </w:rPr>
              <w:t>产值（万元）：</w:t>
            </w:r>
            <w:r>
              <w:rPr>
                <w:rFonts w:hint="eastAsia"/>
                <w:sz w:val="20"/>
                <w:szCs w:val="22"/>
                <w:lang w:val="en-US" w:eastAsia="zh-CN"/>
              </w:rPr>
              <w:t>模具事业部：15945.13</w:t>
            </w:r>
          </w:p>
          <w:p>
            <w:pPr>
              <w:pStyle w:val="3"/>
              <w:spacing w:line="400" w:lineRule="exact"/>
              <w:ind w:firstLine="0"/>
              <w:rPr>
                <w:rFonts w:hint="default"/>
                <w:b/>
                <w:bCs/>
                <w:sz w:val="20"/>
                <w:lang w:val="en-US" w:eastAsia="zh-CN"/>
              </w:rPr>
            </w:pPr>
            <w:r>
              <w:rPr>
                <w:rFonts w:hint="eastAsia"/>
                <w:sz w:val="20"/>
                <w:szCs w:val="22"/>
                <w:lang w:val="en-US" w:eastAsia="zh-CN"/>
              </w:rPr>
              <w:t xml:space="preserve">             机械事业部：13396.11</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3"/>
              <w:spacing w:line="400" w:lineRule="exact"/>
              <w:ind w:firstLine="1400" w:firstLineChars="700"/>
              <w:rPr>
                <w:rFonts w:hint="default"/>
                <w:sz w:val="20"/>
                <w:szCs w:val="22"/>
                <w:lang w:val="en-US" w:eastAsia="zh-CN"/>
              </w:rPr>
            </w:pPr>
            <w:r>
              <w:rPr>
                <w:rFonts w:hint="eastAsia"/>
                <w:sz w:val="20"/>
                <w:szCs w:val="22"/>
                <w:lang w:val="en-US" w:eastAsia="zh-CN"/>
              </w:rPr>
              <w:t>模具事业部：349.07</w:t>
            </w:r>
          </w:p>
          <w:p>
            <w:pPr>
              <w:pStyle w:val="3"/>
              <w:spacing w:line="400" w:lineRule="exact"/>
              <w:ind w:firstLine="0"/>
              <w:rPr>
                <w:rFonts w:hint="eastAsia" w:ascii="宋体" w:hAnsi="宋体" w:eastAsia="宋体"/>
                <w:b/>
                <w:color w:val="000000" w:themeColor="text1"/>
                <w:szCs w:val="24"/>
                <w:lang w:eastAsia="zh-CN"/>
              </w:rPr>
            </w:pPr>
            <w:r>
              <w:rPr>
                <w:rFonts w:hint="eastAsia"/>
                <w:sz w:val="20"/>
                <w:szCs w:val="22"/>
                <w:lang w:val="en-US" w:eastAsia="zh-CN"/>
              </w:rPr>
              <w:t xml:space="preserve">              机械事业部：143.27</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400" w:lineRule="exact"/>
              <w:ind w:left="0" w:leftChars="0" w:firstLine="0" w:firstLineChars="0"/>
              <w:rPr>
                <w:rFonts w:hint="default"/>
                <w:sz w:val="20"/>
                <w:szCs w:val="22"/>
                <w:lang w:val="en-US" w:eastAsia="zh-CN"/>
              </w:rPr>
            </w:pPr>
            <w:r>
              <w:rPr>
                <w:rFonts w:hint="eastAsia"/>
                <w:b/>
                <w:bCs/>
                <w:sz w:val="20"/>
                <w:szCs w:val="22"/>
                <w:lang w:val="en-US" w:eastAsia="zh-CN"/>
              </w:rPr>
              <w:t>单位能耗：</w:t>
            </w:r>
            <w:r>
              <w:rPr>
                <w:rFonts w:hint="eastAsia"/>
                <w:sz w:val="20"/>
                <w:szCs w:val="22"/>
                <w:lang w:val="en-US" w:eastAsia="zh-CN"/>
              </w:rPr>
              <w:t>模具事业部：21.89kgce/万元</w:t>
            </w:r>
          </w:p>
          <w:p>
            <w:pPr>
              <w:pStyle w:val="3"/>
              <w:spacing w:line="400" w:lineRule="exact"/>
              <w:ind w:firstLine="922" w:firstLineChars="461"/>
              <w:rPr>
                <w:rFonts w:hint="default" w:ascii="宋体" w:hAnsi="宋体"/>
                <w:b/>
                <w:color w:val="000000" w:themeColor="text1"/>
                <w:szCs w:val="24"/>
                <w:lang w:val="en-US"/>
              </w:rPr>
            </w:pPr>
            <w:r>
              <w:rPr>
                <w:rFonts w:hint="eastAsia"/>
                <w:sz w:val="20"/>
                <w:szCs w:val="22"/>
                <w:lang w:val="en-US" w:eastAsia="zh-CN"/>
              </w:rPr>
              <w:t>机械事业部：10.69kgce/万元</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节能量（吨标准煤）：政府没有下达节能指标。</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3"/>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lang w:val="en-US" w:eastAsia="zh-CN"/>
              </w:rPr>
            </w:pPr>
            <w:r>
              <w:rPr>
                <w:rFonts w:hint="eastAsia"/>
                <w:b/>
                <w:bCs/>
                <w:sz w:val="20"/>
                <w:lang w:val="en-US" w:eastAsia="zh-CN"/>
              </w:rPr>
              <w:t>产量：</w:t>
            </w:r>
          </w:p>
          <w:p>
            <w:pPr>
              <w:pStyle w:val="3"/>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3"/>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036" w:type="dxa"/>
            <w:vMerge w:val="restart"/>
          </w:tcPr>
          <w:p>
            <w:pPr>
              <w:pStyle w:val="3"/>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3"/>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lang w:val="en-US" w:eastAsia="zh-CN"/>
              </w:rPr>
            </w:pPr>
            <w:r>
              <w:rPr>
                <w:rFonts w:hint="eastAsia"/>
                <w:b/>
                <w:bCs/>
                <w:sz w:val="20"/>
                <w:lang w:val="en-US" w:eastAsia="zh-CN"/>
              </w:rPr>
              <w:t>产量：</w:t>
            </w:r>
          </w:p>
          <w:p>
            <w:pPr>
              <w:pStyle w:val="3"/>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3"/>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3"/>
              <w:spacing w:line="320" w:lineRule="exact"/>
              <w:ind w:firstLine="0"/>
              <w:rPr>
                <w:rFonts w:hint="eastAsia"/>
                <w:sz w:val="20"/>
              </w:rPr>
            </w:pPr>
          </w:p>
        </w:tc>
      </w:tr>
    </w:tbl>
    <w:p>
      <w:pPr>
        <w:pStyle w:val="3"/>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4BDFC"/>
    <w:multiLevelType w:val="singleLevel"/>
    <w:tmpl w:val="47F4BD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4991BFE"/>
    <w:rsid w:val="1CF27940"/>
    <w:rsid w:val="46D17CB3"/>
    <w:rsid w:val="60D0210D"/>
    <w:rsid w:val="66FA1CDF"/>
    <w:rsid w:val="6AC342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8</TotalTime>
  <ScaleCrop>false</ScaleCrop>
  <LinksUpToDate>false</LinksUpToDate>
  <CharactersWithSpaces>1049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2021-10-07T06:14:24Z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