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0978-2021-EnMs</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西诺控股集团有限公司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能源管理体系（EnMS）</w:t>
      </w:r>
    </w:p>
    <w:p>
      <w:pPr>
        <w:jc w:val="left"/>
        <w:rPr>
          <w:sz w:val="28"/>
          <w:szCs w:val="28"/>
        </w:rPr>
      </w:pPr>
    </w:p>
    <w:p>
      <w:pPr>
        <w:pStyle w:val="13"/>
      </w:pPr>
    </w:p>
    <w:p>
      <w:pPr>
        <w:pStyle w:val="13"/>
      </w:pPr>
    </w:p>
    <w:p>
      <w:pPr>
        <w:pStyle w:val="13"/>
      </w:pPr>
    </w:p>
    <w:p>
      <w:pPr>
        <w:pStyle w:val="13"/>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西诺控股集团有限公司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浙江省台州市黄岩区新前街道西范村</w:t>
            </w:r>
            <w:bookmarkEnd w:id="6"/>
          </w:p>
        </w:tc>
        <w:tc>
          <w:tcPr>
            <w:tcW w:w="1242" w:type="dxa"/>
            <w:vMerge w:val="restart"/>
            <w:vAlign w:val="center"/>
          </w:tcPr>
          <w:p>
            <w:r>
              <w:rPr>
                <w:rFonts w:hint="eastAsia"/>
              </w:rPr>
              <w:t>邮编</w:t>
            </w:r>
          </w:p>
        </w:tc>
        <w:tc>
          <w:tcPr>
            <w:tcW w:w="1771" w:type="dxa"/>
          </w:tcPr>
          <w:p>
            <w:bookmarkStart w:id="7" w:name="注册邮编"/>
            <w:r>
              <w:t>318027</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bookmarkStart w:id="9" w:name="生产地址"/>
            <w:r>
              <w:rPr>
                <w:rFonts w:asciiTheme="minorEastAsia" w:hAnsiTheme="minorEastAsia" w:eastAsiaTheme="minorEastAsia"/>
                <w:sz w:val="20"/>
              </w:rPr>
              <w:t>浙江台州新前街道新江路369号</w:t>
            </w:r>
            <w:bookmarkEnd w:id="8"/>
            <w:bookmarkEnd w:id="9"/>
            <w:r>
              <w:rPr>
                <w:rFonts w:hint="eastAsia" w:asciiTheme="minorEastAsia" w:hAnsiTheme="minorEastAsia" w:eastAsiaTheme="minorEastAsia"/>
                <w:sz w:val="20"/>
                <w:lang w:val="en-US" w:eastAsia="zh-CN"/>
              </w:rPr>
              <w:t>/</w:t>
            </w:r>
            <w:r>
              <w:rPr>
                <w:rFonts w:hint="eastAsia" w:ascii="宋体" w:hAnsi="宋体" w:eastAsia="宋体"/>
                <w:sz w:val="20"/>
                <w:lang w:val="en-US" w:eastAsia="zh-CN"/>
              </w:rPr>
              <w:t>浙江省台州市黄岩区新前街道爱宾路156号。</w:t>
            </w:r>
          </w:p>
        </w:tc>
        <w:tc>
          <w:tcPr>
            <w:tcW w:w="1242" w:type="dxa"/>
            <w:vMerge w:val="continue"/>
            <w:vAlign w:val="center"/>
          </w:tcPr>
          <w:p/>
        </w:tc>
        <w:tc>
          <w:tcPr>
            <w:tcW w:w="1771" w:type="dxa"/>
          </w:tcPr>
          <w:p>
            <w:bookmarkStart w:id="10" w:name="办公邮编"/>
            <w:r>
              <w:t>318027</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1" w:name="联系人"/>
            <w:r>
              <w:t>林娅丹</w:t>
            </w:r>
            <w:bookmarkEnd w:id="11"/>
          </w:p>
        </w:tc>
        <w:tc>
          <w:tcPr>
            <w:tcW w:w="1313" w:type="dxa"/>
            <w:vAlign w:val="center"/>
          </w:tcPr>
          <w:p>
            <w:r>
              <w:rPr>
                <w:rFonts w:hint="eastAsia"/>
              </w:rPr>
              <w:t>电话.</w:t>
            </w:r>
          </w:p>
        </w:tc>
        <w:tc>
          <w:tcPr>
            <w:tcW w:w="2180" w:type="dxa"/>
            <w:vAlign w:val="center"/>
          </w:tcPr>
          <w:p>
            <w:bookmarkStart w:id="12" w:name="联系人电话"/>
            <w:r>
              <w:t>0576-81106988</w:t>
            </w:r>
            <w:bookmarkEnd w:id="12"/>
          </w:p>
        </w:tc>
        <w:tc>
          <w:tcPr>
            <w:tcW w:w="1242" w:type="dxa"/>
            <w:vAlign w:val="center"/>
          </w:tcPr>
          <w:p>
            <w:r>
              <w:rPr>
                <w:rFonts w:hint="eastAsia"/>
              </w:rPr>
              <w:t>传真</w:t>
            </w:r>
          </w:p>
        </w:tc>
        <w:tc>
          <w:tcPr>
            <w:tcW w:w="1771" w:type="dxa"/>
          </w:tcPr>
          <w:p>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4" w:name="法人"/>
            <w:r>
              <w:t>李君</w:t>
            </w:r>
            <w:bookmarkEnd w:id="14"/>
          </w:p>
        </w:tc>
        <w:tc>
          <w:tcPr>
            <w:tcW w:w="1313" w:type="dxa"/>
            <w:vAlign w:val="center"/>
          </w:tcPr>
          <w:p>
            <w:r>
              <w:rPr>
                <w:rFonts w:hint="eastAsia"/>
              </w:rPr>
              <w:t>管理者代表</w:t>
            </w:r>
          </w:p>
        </w:tc>
        <w:tc>
          <w:tcPr>
            <w:tcW w:w="2180" w:type="dxa"/>
          </w:tcPr>
          <w:p>
            <w:bookmarkStart w:id="15" w:name="管理者代表"/>
            <w:r>
              <w:t>林娅丹</w:t>
            </w:r>
            <w:bookmarkEnd w:id="15"/>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drawing>
                <wp:inline distT="0" distB="0" distL="114300" distR="114300">
                  <wp:extent cx="4957445" cy="1861185"/>
                  <wp:effectExtent l="0" t="0" r="825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957445" cy="1861185"/>
                          </a:xfrm>
                          <a:prstGeom prst="rect">
                            <a:avLst/>
                          </a:prstGeom>
                          <a:noFill/>
                          <a:ln>
                            <a:noFill/>
                          </a:ln>
                        </pic:spPr>
                      </pic:pic>
                    </a:graphicData>
                  </a:graphic>
                </wp:inline>
              </w:drawing>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6" w:name="审核日期"/>
            <w:r>
              <w:rPr>
                <w:rFonts w:hint="eastAsia"/>
              </w:rPr>
              <w:t>2021年09月27日 下午至2021年09月29日 下午</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7" w:name="初审"/>
            <w:r>
              <w:rPr>
                <w:rFonts w:hint="eastAsia"/>
              </w:rPr>
              <w:t>■</w:t>
            </w:r>
            <w:bookmarkEnd w:id="17"/>
            <w:r>
              <w:rPr>
                <w:rFonts w:hint="eastAsia"/>
              </w:rPr>
              <w:t>初审二阶段：评价组织管理体系建立、实施运行的符合性及有效性，以确定是否推荐认证注册。</w:t>
            </w:r>
          </w:p>
          <w:p>
            <w:bookmarkStart w:id="18" w:name="监督勾选Add1"/>
            <w:r>
              <w:rPr>
                <w:rFonts w:hint="eastAsia"/>
              </w:rPr>
              <w:t>□</w:t>
            </w:r>
            <w:bookmarkEnd w:id="18"/>
            <w:r>
              <w:rPr>
                <w:rFonts w:hint="eastAsia"/>
              </w:rPr>
              <w:t>监督审核：评价组织管理体系的持续符合性和有效性，以确定是否推荐保持认证证书。</w:t>
            </w:r>
          </w:p>
          <w:p>
            <w:bookmarkStart w:id="19" w:name="再认证勾选Add1"/>
            <w:r>
              <w:rPr>
                <w:rFonts w:hint="eastAsia"/>
              </w:rPr>
              <w:t>□</w:t>
            </w:r>
            <w:bookmarkEnd w:id="19"/>
            <w:r>
              <w:rPr>
                <w:rFonts w:hint="eastAsia"/>
              </w:rPr>
              <w:t>再认证：评价组织管理体系整体的持续符合性和有效性，以确定是否推荐更新认证并换发认证证书。</w:t>
            </w:r>
          </w:p>
          <w:p>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gridSpan w:val="2"/>
          </w:tcPr>
          <w:p>
            <w:r>
              <w:rPr>
                <w:rFonts w:hint="eastAsia"/>
              </w:rPr>
              <w:t>审核准则</w:t>
            </w:r>
          </w:p>
          <w:p/>
        </w:tc>
        <w:tc>
          <w:tcPr>
            <w:tcW w:w="7831" w:type="dxa"/>
            <w:gridSpan w:val="3"/>
            <w:tcMar>
              <w:left w:w="113" w:type="dxa"/>
            </w:tcMar>
          </w:tcPr>
          <w:p>
            <w:bookmarkStart w:id="21" w:name="Q勾选Add1"/>
            <w:r>
              <w:rPr>
                <w:rFonts w:hint="eastAsia"/>
                <w:lang w:val="de-DE"/>
              </w:rPr>
              <w:t>□</w:t>
            </w:r>
            <w:bookmarkEnd w:id="21"/>
            <w:r>
              <w:rPr>
                <w:rFonts w:hint="eastAsia"/>
                <w:lang w:val="de-DE"/>
              </w:rPr>
              <w:t>GB/T19001-2016</w:t>
            </w:r>
            <w:r>
              <w:rPr>
                <w:rFonts w:hint="eastAsia"/>
              </w:rPr>
              <w:t xml:space="preserve">/ISO 9001:2015  </w:t>
            </w:r>
            <w:bookmarkStart w:id="22" w:name="QJ勾选"/>
            <w:r>
              <w:rPr>
                <w:rFonts w:hint="eastAsia"/>
                <w:lang w:val="de-DE"/>
              </w:rPr>
              <w:t>□</w:t>
            </w:r>
            <w:bookmarkEnd w:id="22"/>
            <w:r>
              <w:rPr>
                <w:rFonts w:hint="eastAsia"/>
                <w:lang w:val="de-DE"/>
              </w:rPr>
              <w:t>GB/T 50430-2017</w:t>
            </w:r>
            <w:r>
              <w:rPr>
                <w:rFonts w:hint="eastAsia"/>
              </w:rPr>
              <w:t xml:space="preserve">    </w:t>
            </w:r>
          </w:p>
          <w:p>
            <w:pPr>
              <w:rPr>
                <w:lang w:val="de-DE"/>
              </w:rPr>
            </w:pPr>
            <w:bookmarkStart w:id="23" w:name="E勾选Add1"/>
            <w:r>
              <w:rPr>
                <w:rFonts w:hint="eastAsia"/>
                <w:lang w:val="de-DE"/>
              </w:rPr>
              <w:t>□</w:t>
            </w:r>
            <w:bookmarkEnd w:id="23"/>
            <w:r>
              <w:rPr>
                <w:rFonts w:hint="eastAsia"/>
                <w:lang w:val="de-DE"/>
              </w:rPr>
              <w:t>GB/T24001-2016</w:t>
            </w:r>
            <w:r>
              <w:rPr>
                <w:rFonts w:hint="eastAsia"/>
              </w:rPr>
              <w:t xml:space="preserve">/ISO 14001:2015 </w:t>
            </w:r>
            <w:bookmarkStart w:id="24" w:name="S勾选Add1"/>
            <w:r>
              <w:rPr>
                <w:rFonts w:hint="eastAsia"/>
                <w:lang w:val="de-DE"/>
              </w:rPr>
              <w:t>□</w:t>
            </w:r>
            <w:bookmarkEnd w:id="24"/>
            <w:r>
              <w:rPr>
                <w:rFonts w:hint="eastAsia"/>
              </w:rPr>
              <w:t>GB/T 45001-2020/</w:t>
            </w:r>
            <w:r>
              <w:rPr>
                <w:rFonts w:hint="eastAsia"/>
                <w:lang w:val="de-DE"/>
              </w:rPr>
              <w:t>ISO45001：2018</w:t>
            </w:r>
          </w:p>
          <w:p>
            <w:pPr>
              <w:rPr>
                <w:lang w:val="de-DE"/>
              </w:rPr>
            </w:pPr>
            <w:r>
              <w:rPr>
                <w:rFonts w:hint="eastAsia"/>
                <w:lang w:val="de-DE" w:eastAsia="zh-CN"/>
              </w:rPr>
              <w:t>☑</w:t>
            </w:r>
            <w:r>
              <w:rPr>
                <w:rFonts w:hint="eastAsia"/>
              </w:rPr>
              <w:t>GB/T 23331-2020/</w:t>
            </w:r>
            <w:r>
              <w:rPr>
                <w:rFonts w:hint="eastAsia"/>
                <w:lang w:val="de-DE"/>
              </w:rPr>
              <w:t xml:space="preserve">ISO50001：2018标准  </w:t>
            </w:r>
          </w:p>
          <w:p>
            <w:pPr>
              <w:rPr>
                <w:rFonts w:hint="default" w:eastAsia="宋体"/>
                <w:lang w:val="en-US" w:eastAsia="zh-CN"/>
              </w:rPr>
            </w:pPr>
            <w:r>
              <w:rPr>
                <w:rFonts w:hint="eastAsia"/>
                <w:lang w:val="de-DE" w:eastAsia="zh-CN"/>
              </w:rPr>
              <w:t>☑</w:t>
            </w:r>
            <w:r>
              <w:rPr>
                <w:rFonts w:hint="eastAsia"/>
                <w:lang w:val="de-DE"/>
              </w:rPr>
              <w:t xml:space="preserve">RB/T </w:t>
            </w:r>
            <w:r>
              <w:rPr>
                <w:rFonts w:hint="eastAsia"/>
                <w:lang w:val="en-US" w:eastAsia="zh-CN"/>
              </w:rPr>
              <w:t>119-2015</w:t>
            </w:r>
            <w:r>
              <w:rPr>
                <w:rFonts w:hint="eastAsia"/>
                <w:lang w:val="de-DE"/>
              </w:rPr>
              <w:t xml:space="preserve"> </w:t>
            </w:r>
            <w:r>
              <w:rPr>
                <w:rFonts w:hint="eastAsia"/>
                <w:lang w:val="en-US" w:eastAsia="zh-CN"/>
              </w:rPr>
              <w:t>能源管理体系认证  机械制造企业能源认证要求</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 xml:space="preserve">单一体系审核    □结合审核   □一体化审核 </w:t>
            </w:r>
            <w:r>
              <w:rPr>
                <w:rFonts w:hint="eastAsia"/>
                <w:lang w:val="en-US" w:eastAsia="zh-CN"/>
              </w:rPr>
              <w:t xml:space="preserve">  </w:t>
            </w:r>
            <w:r>
              <w:rPr>
                <w:rFonts w:hint="eastAsia"/>
              </w:rPr>
              <w:t xml:space="preserve">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lang w:eastAsia="zh-CN"/>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5" w:name="初审Add1"/>
            <w:r>
              <w:rPr>
                <w:rFonts w:hint="eastAsia"/>
              </w:rPr>
              <w:t>■</w:t>
            </w:r>
            <w:bookmarkEnd w:id="25"/>
            <w:r>
              <w:rPr>
                <w:rFonts w:hint="eastAsia"/>
              </w:rPr>
              <w:t xml:space="preserve">初审二阶段  </w:t>
            </w:r>
            <w:bookmarkStart w:id="26" w:name="监督勾选"/>
            <w:r>
              <w:rPr>
                <w:rFonts w:hint="eastAsia"/>
              </w:rPr>
              <w:t>□</w:t>
            </w:r>
            <w:bookmarkEnd w:id="26"/>
            <w:r>
              <w:rPr>
                <w:rFonts w:hint="eastAsia"/>
              </w:rPr>
              <w:t xml:space="preserve">监督 第 </w:t>
            </w:r>
            <w:bookmarkStart w:id="27" w:name="监督次数"/>
            <w:bookmarkEnd w:id="27"/>
            <w:r>
              <w:rPr>
                <w:rFonts w:hint="eastAsia"/>
              </w:rPr>
              <w:t xml:space="preserve"> 次监督审核  </w:t>
            </w:r>
            <w:bookmarkStart w:id="28" w:name="再认证勾选"/>
            <w:r>
              <w:rPr>
                <w:rFonts w:hint="eastAsia"/>
              </w:rPr>
              <w:t>□</w:t>
            </w:r>
            <w:bookmarkEnd w:id="28"/>
            <w:r>
              <w:rPr>
                <w:rFonts w:hint="eastAsia"/>
              </w:rPr>
              <w:t xml:space="preserve">再认证 </w:t>
            </w:r>
            <w:bookmarkStart w:id="29" w:name="扩项勾选Add1"/>
            <w:r>
              <w:rPr>
                <w:rFonts w:hint="eastAsia"/>
              </w:rPr>
              <w:t>□</w:t>
            </w:r>
            <w:bookmarkEnd w:id="29"/>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sz w:val="21"/>
                <w:szCs w:val="21"/>
                <w:u w:val="single"/>
              </w:rPr>
              <w:t>浙江台州新前街道新江路369号</w:t>
            </w:r>
            <w:r>
              <w:rPr>
                <w:rFonts w:hint="eastAsia"/>
                <w:sz w:val="21"/>
                <w:szCs w:val="21"/>
                <w:u w:val="single"/>
                <w:lang w:val="en-US" w:eastAsia="zh-CN"/>
              </w:rPr>
              <w:t>/</w:t>
            </w:r>
            <w:r>
              <w:rPr>
                <w:rFonts w:hint="eastAsia"/>
                <w:sz w:val="21"/>
                <w:szCs w:val="21"/>
                <w:u w:val="single"/>
              </w:rPr>
              <w:t xml:space="preserve"> </w:t>
            </w:r>
            <w:r>
              <w:rPr>
                <w:rFonts w:hint="eastAsia"/>
                <w:sz w:val="21"/>
                <w:szCs w:val="21"/>
                <w:u w:val="single"/>
                <w:lang w:val="en-US" w:eastAsia="zh-CN"/>
              </w:rPr>
              <w:t>浙江</w:t>
            </w:r>
            <w:bookmarkStart w:id="35" w:name="_GoBack"/>
            <w:bookmarkEnd w:id="35"/>
            <w:r>
              <w:rPr>
                <w:rFonts w:hint="eastAsia"/>
                <w:sz w:val="21"/>
                <w:szCs w:val="21"/>
                <w:u w:val="single"/>
                <w:lang w:val="en-US" w:eastAsia="zh-CN"/>
              </w:rPr>
              <w:t>省台州市黄岩区新前街道爱宾路156号。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 xml:space="preserve">音频 </w:t>
            </w:r>
            <w:r>
              <w:rPr>
                <w:rFonts w:hint="eastAsia" w:ascii="宋体"/>
                <w:b/>
                <w:color w:val="0000FF"/>
                <w:szCs w:val="21"/>
                <w:lang w:eastAsia="zh-CN"/>
              </w:rPr>
              <w:t>☑</w:t>
            </w:r>
            <w:r>
              <w:rPr>
                <w:rFonts w:hint="eastAsia" w:ascii="宋体"/>
                <w:b/>
                <w:color w:val="0000FF"/>
                <w:szCs w:val="21"/>
              </w:rPr>
              <w:t xml:space="preserve">视频 </w:t>
            </w:r>
            <w:r>
              <w:rPr>
                <w:rFonts w:hint="eastAsia" w:ascii="宋体"/>
                <w:b/>
                <w:color w:val="0000FF"/>
                <w:szCs w:val="21"/>
                <w:lang w:eastAsia="zh-CN"/>
              </w:rPr>
              <w:t>☑</w:t>
            </w:r>
            <w:r>
              <w:rPr>
                <w:rFonts w:hint="eastAsia" w:ascii="宋体"/>
                <w:b/>
                <w:color w:val="0000FF"/>
                <w:szCs w:val="21"/>
              </w:rPr>
              <w:t>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 xml:space="preserve">网络 </w:t>
            </w:r>
            <w:r>
              <w:rPr>
                <w:rFonts w:hint="eastAsia" w:ascii="宋体"/>
                <w:b/>
                <w:color w:val="0000FF"/>
                <w:szCs w:val="21"/>
                <w:lang w:eastAsia="zh-CN"/>
              </w:rPr>
              <w:t>☑</w:t>
            </w:r>
            <w:r>
              <w:rPr>
                <w:rFonts w:hint="eastAsia" w:ascii="宋体"/>
                <w:b/>
                <w:color w:val="0000FF"/>
                <w:szCs w:val="21"/>
              </w:rPr>
              <w:t xml:space="preserve"> 智能手机 </w:t>
            </w:r>
            <w:r>
              <w:rPr>
                <w:rFonts w:hint="eastAsia" w:ascii="宋体"/>
                <w:b/>
                <w:color w:val="0000FF"/>
                <w:szCs w:val="21"/>
                <w:lang w:eastAsia="zh-CN"/>
              </w:rPr>
              <w:t>☑</w:t>
            </w:r>
            <w:r>
              <w:rPr>
                <w:rFonts w:hint="eastAsia" w:ascii="宋体"/>
                <w:b/>
                <w:color w:val="0000FF"/>
                <w:szCs w:val="21"/>
              </w:rPr>
              <w:t xml:space="preserve">手持设备 </w:t>
            </w:r>
            <w:r>
              <w:rPr>
                <w:rFonts w:hint="eastAsia" w:ascii="宋体"/>
                <w:b/>
                <w:color w:val="0000FF"/>
                <w:szCs w:val="21"/>
                <w:lang w:eastAsia="zh-CN"/>
              </w:rPr>
              <w:t>☑</w:t>
            </w:r>
            <w:r>
              <w:rPr>
                <w:rFonts w:hint="eastAsia" w:ascii="宋体"/>
                <w:b/>
                <w:color w:val="0000FF"/>
                <w:szCs w:val="21"/>
              </w:rPr>
              <w:t>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30" w:name="审核范围"/>
            <w:r>
              <w:t>注塑机及模具的生产所涉及的相关能源管理活动</w:t>
            </w:r>
            <w:bookmarkEnd w:id="30"/>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1" w:name="专业代码"/>
            <w:r>
              <w:t>2.7</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w:t>
            </w:r>
            <w:r>
              <w:rPr>
                <w:rFonts w:hint="eastAsia"/>
                <w:lang w:val="en-US" w:eastAsia="zh-CN"/>
              </w:rPr>
              <w:t>6</w:t>
            </w:r>
            <w:r>
              <w:rPr>
                <w:rFonts w:hint="eastAsia"/>
              </w:rPr>
              <w:t>个月</w:t>
            </w:r>
          </w:p>
          <w:p>
            <w:r>
              <w:rPr>
                <w:rFonts w:hint="eastAsia"/>
                <w:b/>
                <w:bCs/>
              </w:rPr>
              <w:t>能源管理体系运行已超过6个月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hint="eastAsia" w:eastAsia="宋体"/>
              </w:rPr>
              <w:t>西诺控股集团有限公司</w:t>
            </w:r>
          </w:p>
        </w:tc>
        <w:tc>
          <w:tcPr>
            <w:tcW w:w="2267" w:type="dxa"/>
          </w:tcPr>
          <w:p>
            <w:pPr>
              <w:rPr>
                <w:lang w:val="de-DE" w:eastAsia="ja-JP"/>
              </w:rPr>
            </w:pPr>
            <w:r>
              <w:rPr>
                <w:rFonts w:hint="eastAsia"/>
                <w:sz w:val="21"/>
                <w:szCs w:val="21"/>
                <w:u w:val="single"/>
              </w:rPr>
              <w:t>浙江台州新前街道新江路369号</w:t>
            </w:r>
            <w:r>
              <w:rPr>
                <w:rFonts w:hint="eastAsia"/>
                <w:sz w:val="21"/>
                <w:szCs w:val="21"/>
                <w:u w:val="single"/>
                <w:lang w:val="en-US" w:eastAsia="zh-CN"/>
              </w:rPr>
              <w:t>/</w:t>
            </w:r>
            <w:r>
              <w:rPr>
                <w:rFonts w:hint="eastAsia"/>
                <w:sz w:val="21"/>
                <w:szCs w:val="21"/>
                <w:u w:val="single"/>
              </w:rPr>
              <w:t xml:space="preserve"> </w:t>
            </w:r>
            <w:r>
              <w:rPr>
                <w:rFonts w:hint="eastAsia"/>
                <w:sz w:val="21"/>
                <w:szCs w:val="21"/>
                <w:u w:val="single"/>
                <w:lang w:val="en-US" w:eastAsia="zh-CN"/>
              </w:rPr>
              <w:t>浙江省台州市黄岩区新前街道爱宾路156号。</w:t>
            </w:r>
          </w:p>
        </w:tc>
        <w:tc>
          <w:tcPr>
            <w:tcW w:w="571" w:type="dxa"/>
            <w:vAlign w:val="center"/>
          </w:tcPr>
          <w:p>
            <w:pPr>
              <w:rPr>
                <w:rFonts w:hint="default" w:eastAsia="宋体"/>
                <w:lang w:val="en-US" w:eastAsia="zh-CN"/>
              </w:rPr>
            </w:pPr>
            <w:r>
              <w:rPr>
                <w:rFonts w:hint="eastAsia"/>
                <w:lang w:val="en-US" w:eastAsia="zh-CN"/>
              </w:rPr>
              <w:t>85</w:t>
            </w:r>
          </w:p>
        </w:tc>
        <w:tc>
          <w:tcPr>
            <w:tcW w:w="2803" w:type="dxa"/>
            <w:vAlign w:val="center"/>
          </w:tcPr>
          <w:p>
            <w:pPr>
              <w:rPr>
                <w:lang w:eastAsia="ja-JP"/>
              </w:rPr>
            </w:pPr>
            <w:r>
              <w:t>注塑机及模具的生产所涉及的相关能源管理活动</w:t>
            </w:r>
          </w:p>
        </w:tc>
        <w:tc>
          <w:tcPr>
            <w:tcW w:w="669" w:type="dxa"/>
            <w:vAlign w:val="center"/>
          </w:tcPr>
          <w:p>
            <w:pPr>
              <w:rPr>
                <w:rFonts w:hint="default" w:eastAsia="宋体"/>
                <w:lang w:val="en-US" w:eastAsia="zh-CN"/>
              </w:rPr>
            </w:pPr>
            <w:r>
              <w:rPr>
                <w:rFonts w:hint="eastAsia"/>
                <w:lang w:val="en-US" w:eastAsia="zh-CN"/>
              </w:rPr>
              <w:t>GB/T23331-2020</w:t>
            </w: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周涛</w:t>
            </w:r>
          </w:p>
        </w:tc>
        <w:tc>
          <w:tcPr>
            <w:tcW w:w="1089" w:type="dxa"/>
            <w:vAlign w:val="center"/>
          </w:tcPr>
          <w:p>
            <w:r>
              <w:t>组长</w:t>
            </w:r>
          </w:p>
        </w:tc>
        <w:tc>
          <w:tcPr>
            <w:tcW w:w="711" w:type="dxa"/>
            <w:vAlign w:val="center"/>
          </w:tcPr>
          <w:p>
            <w:r>
              <w:t>男</w:t>
            </w:r>
          </w:p>
        </w:tc>
        <w:tc>
          <w:tcPr>
            <w:tcW w:w="3870" w:type="dxa"/>
            <w:vAlign w:val="center"/>
          </w:tcPr>
          <w:p>
            <w:r>
              <w:t>2021-N1EnMS-2072033</w:t>
            </w:r>
          </w:p>
        </w:tc>
        <w:tc>
          <w:tcPr>
            <w:tcW w:w="2179" w:type="dxa"/>
            <w:vAlign w:val="center"/>
          </w:tcPr>
          <w:p>
            <w: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王宁敏</w:t>
            </w:r>
          </w:p>
        </w:tc>
        <w:tc>
          <w:tcPr>
            <w:tcW w:w="1089" w:type="dxa"/>
            <w:vAlign w:val="center"/>
          </w:tcPr>
          <w:p>
            <w:r>
              <w:t>组员</w:t>
            </w:r>
          </w:p>
        </w:tc>
        <w:tc>
          <w:tcPr>
            <w:tcW w:w="711" w:type="dxa"/>
            <w:vAlign w:val="center"/>
          </w:tcPr>
          <w:p>
            <w:r>
              <w:t>男</w:t>
            </w:r>
          </w:p>
        </w:tc>
        <w:tc>
          <w:tcPr>
            <w:tcW w:w="3870" w:type="dxa"/>
            <w:vAlign w:val="center"/>
          </w:tcPr>
          <w:p>
            <w:r>
              <w:t>2021-N1EnMS-3061496</w:t>
            </w:r>
          </w:p>
        </w:tc>
        <w:tc>
          <w:tcPr>
            <w:tcW w:w="2179" w:type="dxa"/>
            <w:vAlign w:val="center"/>
          </w:tcPr>
          <w:p/>
        </w:tc>
      </w:tr>
    </w:tbl>
    <w:p/>
    <w:p/>
    <w:p>
      <w:r>
        <w:rPr>
          <w:rFonts w:hint="eastAsia"/>
        </w:rPr>
        <w:t xml:space="preserve">六、上次审核后发生的影响组织管理体系的重要变更（适用时）  </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 □QMS □EcMS □EMS □OHSMS</w:t>
      </w:r>
      <w:r>
        <w:rPr>
          <w:rFonts w:hint="eastAsia"/>
          <w:lang w:eastAsia="zh-CN"/>
        </w:rPr>
        <w:t>☑</w:t>
      </w:r>
      <w:r>
        <w:rPr>
          <w:rFonts w:hint="eastAsia"/>
        </w:rPr>
        <w:t>EnMS □FSMS □HACCP的附件）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lang w:eastAsia="zh-CN"/>
              </w:rPr>
              <w:t>☑</w:t>
            </w:r>
            <w:r>
              <w:rPr>
                <w:rFonts w:hint="eastAsia"/>
              </w:rPr>
              <w:t>体系建立以来   □定期（近一年）  □其他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已经整改完毕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2" w:name="Q勾选Add2"/>
            <w:r>
              <w:rPr>
                <w:rFonts w:hint="eastAsia"/>
              </w:rPr>
              <w:t>□</w:t>
            </w:r>
            <w:bookmarkEnd w:id="32"/>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E勾选Add2"/>
            <w:r>
              <w:rPr>
                <w:rFonts w:hint="eastAsia"/>
              </w:rPr>
              <w:t>□</w:t>
            </w:r>
            <w:bookmarkEnd w:id="3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4" w:name="S勾选Add2"/>
            <w:r>
              <w:rPr>
                <w:rFonts w:hint="eastAsia"/>
              </w:rPr>
              <w:t>□</w:t>
            </w:r>
            <w:bookmarkEnd w:id="3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 xml:space="preserve">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r>
              <w:rPr>
                <w:rFonts w:hint="eastAsia" w:ascii="宋体" w:hAnsi="宋体"/>
              </w:rPr>
              <w:drawing>
                <wp:anchor distT="0" distB="0" distL="114300" distR="114300" simplePos="0" relativeHeight="251661312" behindDoc="0" locked="0" layoutInCell="1" allowOverlap="1">
                  <wp:simplePos x="0" y="0"/>
                  <wp:positionH relativeFrom="column">
                    <wp:posOffset>780415</wp:posOffset>
                  </wp:positionH>
                  <wp:positionV relativeFrom="page">
                    <wp:posOffset>-3816350</wp:posOffset>
                  </wp:positionV>
                  <wp:extent cx="570230" cy="435610"/>
                  <wp:effectExtent l="0" t="0" r="1270" b="8890"/>
                  <wp:wrapSquare wrapText="bothSides"/>
                  <wp:docPr id="4" name="图片 3"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1553999692(1)"/>
                          <pic:cNvPicPr>
                            <a:picLocks noChangeAspect="1"/>
                          </pic:cNvPicPr>
                        </pic:nvPicPr>
                        <pic:blipFill>
                          <a:blip r:embed="rId7">
                            <a:lum bright="35999"/>
                          </a:blip>
                          <a:stretch>
                            <a:fillRect/>
                          </a:stretch>
                        </pic:blipFill>
                        <pic:spPr>
                          <a:xfrm>
                            <a:off x="0" y="0"/>
                            <a:ext cx="570230" cy="435610"/>
                          </a:xfrm>
                          <a:prstGeom prst="rect">
                            <a:avLst/>
                          </a:prstGeom>
                          <a:noFill/>
                          <a:ln>
                            <a:noFill/>
                          </a:ln>
                        </pic:spPr>
                      </pic:pic>
                    </a:graphicData>
                  </a:graphic>
                </wp:anchor>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2021.9.29</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hd w:val="clear" w:color="auto" w:fill="EBF1DE" w:themeFill="accent3" w:themeFillTint="32"/>
      </w:pPr>
      <w:r>
        <w:t xml:space="preserve">附件 </w:t>
      </w:r>
      <w:r>
        <w:rPr>
          <w:rFonts w:hint="eastAsia"/>
        </w:rPr>
        <w:t>GB/T 23331-2020/</w:t>
      </w:r>
      <w:r>
        <w:t>ISO</w:t>
      </w:r>
      <w:r>
        <w:rPr>
          <w:rFonts w:hint="eastAsia"/>
        </w:rPr>
        <w:t xml:space="preserve"> 50</w:t>
      </w:r>
      <w:r>
        <w:t>001:201</w:t>
      </w:r>
      <w:r>
        <w:rPr>
          <w:rFonts w:hint="eastAsia"/>
        </w:rPr>
        <w:t>8</w:t>
      </w:r>
      <w:r>
        <w:t xml:space="preserve"> (若不是 </w:t>
      </w:r>
      <w:r>
        <w:rPr>
          <w:rFonts w:hint="eastAsia"/>
        </w:rPr>
        <w:t>GB/T 23331-2020/</w:t>
      </w:r>
      <w:r>
        <w:t>ISO</w:t>
      </w:r>
      <w:r>
        <w:rPr>
          <w:rFonts w:hint="eastAsia"/>
        </w:rPr>
        <w:t>50</w:t>
      </w:r>
      <w:r>
        <w:t>001:201</w:t>
      </w:r>
      <w:r>
        <w:rPr>
          <w:rFonts w:hint="eastAsia"/>
        </w:rPr>
        <w:t>8</w:t>
      </w:r>
      <w:r>
        <w:t>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EnMS体系建立以来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rPr>
                      <w:rFonts w:hint="eastAsia"/>
                    </w:rPr>
                    <w:t xml:space="preserve">活动、产品和服务 </w:t>
                  </w:r>
                  <w:r>
                    <w:rPr>
                      <w:rFonts w:hint="eastAsia"/>
                      <w:lang w:eastAsia="zh-CN"/>
                    </w:rPr>
                    <w:t>☑</w:t>
                  </w:r>
                  <w:r>
                    <w:rPr>
                      <w:rFonts w:hint="eastAsia"/>
                    </w:rPr>
                    <w:t>战略方向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 xml:space="preserve">遵守相关的法律法规、节能减排；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为实现组织的预期结果，包括提高其能源绩效，组织根据本标准的要求建立、实施、保持并持续改进能源管理体系，包括所需的过程及其相互作用。 </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设备管理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□满足限额要求 </w:t>
            </w:r>
            <w:r>
              <w:rPr>
                <w:rFonts w:hint="eastAsia"/>
                <w:lang w:eastAsia="zh-CN"/>
              </w:rPr>
              <w:t>☑</w:t>
            </w:r>
            <w:r>
              <w:rPr>
                <w:rFonts w:hint="eastAsia"/>
              </w:rPr>
              <w:t>主要用能设备管理  □能耗测量</w:t>
            </w:r>
          </w:p>
          <w:p>
            <w:pPr>
              <w:shd w:val="clear" w:color="auto" w:fill="EBF1DE" w:themeFill="accent3" w:themeFillTint="32"/>
              <w:spacing w:before="40" w:after="40"/>
            </w:pPr>
            <w:r>
              <w:rPr>
                <w:rFonts w:hint="eastAsia"/>
              </w:rPr>
              <w:t>□节能评估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□生产/服务过程 □能效监测 □设备维修 □人员培训 □其他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风险机遇的应对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w:t>
            </w:r>
            <w:r>
              <w:rPr>
                <w:rFonts w:hint="eastAsia"/>
                <w:u w:val="single"/>
              </w:rPr>
              <w:t xml:space="preserve">  </w:t>
            </w:r>
            <w:r>
              <w:rPr>
                <w:rFonts w:hint="eastAsia"/>
                <w:color w:val="000000"/>
                <w:szCs w:val="18"/>
                <w:u w:val="single"/>
              </w:rPr>
              <w:t xml:space="preserve"> 遵守法规 清洁生产；节能降耗 创新改造；能耗限额 持续改进。</w:t>
            </w:r>
            <w:r>
              <w:rPr>
                <w:rFonts w:hint="eastAsia"/>
                <w:u w:val="single"/>
              </w:rPr>
              <w:t xml:space="preserve"> </w:t>
            </w: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EnMS的主管部门是——</w:t>
            </w:r>
            <w:r>
              <w:rPr>
                <w:rFonts w:hint="eastAsia"/>
                <w:lang w:eastAsia="zh-CN"/>
              </w:rPr>
              <w:t>☑</w:t>
            </w:r>
            <w:r>
              <w:rPr>
                <w:rFonts w:hint="eastAsia"/>
              </w:rPr>
              <w:t xml:space="preserve">能源管理团队 </w:t>
            </w:r>
            <w:r>
              <w:rPr>
                <w:rFonts w:hint="eastAsia"/>
                <w:lang w:eastAsia="zh-CN"/>
              </w:rPr>
              <w:t>☑</w:t>
            </w:r>
            <w:r>
              <w:rPr>
                <w:rFonts w:hint="eastAsia"/>
                <w:lang w:val="en-US" w:eastAsia="zh-CN"/>
              </w:rPr>
              <w:t>行政部</w:t>
            </w:r>
          </w:p>
          <w:p>
            <w:pPr>
              <w:shd w:val="clear" w:color="auto" w:fill="EBF1DE" w:themeFill="accent3" w:themeFillTint="32"/>
              <w:rPr>
                <w:rFonts w:hint="eastAsia" w:eastAsia="宋体"/>
                <w:lang w:val="en-US" w:eastAsia="zh-CN"/>
              </w:rPr>
            </w:pPr>
            <w:r>
              <w:rPr>
                <w:rFonts w:hint="eastAsia"/>
              </w:rPr>
              <w:t>能源管理团队负责人（管理者代表）是——</w:t>
            </w:r>
            <w:r>
              <w:rPr>
                <w:rFonts w:hint="eastAsia"/>
                <w:lang w:val="en-US" w:eastAsia="zh-CN"/>
              </w:rPr>
              <w:t>林娅丹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4"/>
              <w:gridCol w:w="202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主要的风险或机遇描述</w:t>
                  </w:r>
                </w:p>
              </w:tc>
              <w:tc>
                <w:tcPr>
                  <w:tcW w:w="2021" w:type="dxa"/>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应对措施</w:t>
                  </w:r>
                </w:p>
              </w:tc>
              <w:tc>
                <w:tcPr>
                  <w:tcW w:w="1717" w:type="dxa"/>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 xml:space="preserve">实现能源管理体系和能源绩效的持续改进。 </w:t>
                  </w:r>
                </w:p>
              </w:tc>
              <w:tc>
                <w:tcPr>
                  <w:tcW w:w="202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做好平时日常的检查，以及定期的内审和管理评审工作。</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sym w:font="Wingdings" w:char="00FE"/>
                  </w:r>
                  <w:r>
                    <w:rPr>
                      <w:rFonts w:hint="eastAsia" w:ascii="Times New Roman" w:hAnsi="Times New Roman" w:eastAsia="宋体" w:cs="Times New Roman"/>
                      <w:color w:val="auto"/>
                      <w:kern w:val="2"/>
                      <w:sz w:val="21"/>
                      <w:highlight w:val="none"/>
                      <w:vertAlign w:val="baseline"/>
                      <w:lang w:val="en-US" w:eastAsia="zh-CN" w:bidi="ar-SA"/>
                    </w:rPr>
                    <w:t xml:space="preserve">有效 </w:t>
                  </w:r>
                  <w:r>
                    <w:rPr>
                      <w:rFonts w:hint="eastAsia" w:ascii="Times New Roman" w:hAnsi="Times New Roman" w:eastAsia="宋体" w:cs="Times New Roman"/>
                      <w:color w:val="auto"/>
                      <w:kern w:val="2"/>
                      <w:sz w:val="21"/>
                      <w:highlight w:val="none"/>
                      <w:vertAlign w:val="baseline"/>
                      <w:lang w:val="en-US" w:eastAsia="zh-CN" w:bidi="ar-SA"/>
                    </w:rPr>
                    <w:sym w:font="Wingdings" w:char="00A8"/>
                  </w:r>
                  <w:r>
                    <w:rPr>
                      <w:rFonts w:hint="eastAsia" w:ascii="Times New Roman" w:hAnsi="Times New Roman" w:eastAsia="宋体" w:cs="Times New Roman"/>
                      <w:color w:val="auto"/>
                      <w:kern w:val="2"/>
                      <w:sz w:val="21"/>
                      <w:highlight w:val="none"/>
                      <w:vertAlign w:val="baseline"/>
                      <w:lang w:val="en-US" w:eastAsia="zh-CN" w:bidi="ar-S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公司建立并严格执行授权管理、决策管理、内部审计、绩效考核、法律顾问制度及重要岗位权力制衡制度等内控措施,控制重要业务、关键流程、关键控制点和重大风险,对高风险业务程序合规。</w:t>
                  </w:r>
                </w:p>
              </w:tc>
              <w:tc>
                <w:tcPr>
                  <w:tcW w:w="202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按照公司的管理制度并严格执行。</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sym w:font="Wingdings" w:char="00FE"/>
                  </w:r>
                  <w:r>
                    <w:rPr>
                      <w:rFonts w:hint="eastAsia" w:ascii="Times New Roman" w:hAnsi="Times New Roman" w:eastAsia="宋体" w:cs="Times New Roman"/>
                      <w:color w:val="auto"/>
                      <w:kern w:val="2"/>
                      <w:sz w:val="21"/>
                      <w:highlight w:val="none"/>
                      <w:vertAlign w:val="baseline"/>
                      <w:lang w:val="en-US" w:eastAsia="zh-CN" w:bidi="ar-SA"/>
                    </w:rPr>
                    <w:t xml:space="preserve">有效 </w:t>
                  </w:r>
                  <w:r>
                    <w:rPr>
                      <w:rFonts w:hint="eastAsia" w:ascii="Times New Roman" w:hAnsi="Times New Roman" w:eastAsia="宋体" w:cs="Times New Roman"/>
                      <w:color w:val="auto"/>
                      <w:kern w:val="2"/>
                      <w:sz w:val="21"/>
                      <w:highlight w:val="none"/>
                      <w:vertAlign w:val="baseline"/>
                      <w:lang w:val="en-US" w:eastAsia="zh-CN" w:bidi="ar-SA"/>
                    </w:rPr>
                    <w:sym w:font="Wingdings" w:char="00A8"/>
                  </w:r>
                  <w:r>
                    <w:rPr>
                      <w:rFonts w:hint="eastAsia" w:ascii="Times New Roman" w:hAnsi="Times New Roman" w:eastAsia="宋体" w:cs="Times New Roman"/>
                      <w:color w:val="auto"/>
                      <w:kern w:val="2"/>
                      <w:sz w:val="21"/>
                      <w:highlight w:val="none"/>
                      <w:vertAlign w:val="baseline"/>
                      <w:lang w:val="en-US" w:eastAsia="zh-CN" w:bidi="ar-SA"/>
                    </w:rPr>
                    <w:t>无效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pPr>
            <w:r>
              <w:rPr>
                <w:rFonts w:hint="eastAsia"/>
              </w:rPr>
              <w:t xml:space="preserve">□蒸汽 □天然气 □燃料油  □燃料气 </w:t>
            </w:r>
            <w:r>
              <w:rPr>
                <w:rFonts w:hint="eastAsia"/>
                <w:lang w:eastAsia="zh-CN"/>
              </w:rPr>
              <w:t>☑</w:t>
            </w:r>
            <w:r>
              <w:rPr>
                <w:rFonts w:hint="eastAsia"/>
              </w:rPr>
              <w:t xml:space="preserve">电力  □氮气 □风  </w:t>
            </w:r>
            <w:r>
              <w:rPr>
                <w:rFonts w:hint="eastAsia"/>
                <w:lang w:eastAsia="zh-CN"/>
              </w:rPr>
              <w:t>☑</w:t>
            </w:r>
            <w:r>
              <w:rPr>
                <w:rFonts w:hint="eastAsia"/>
              </w:rPr>
              <w:t>新鲜水 □各种品质水</w:t>
            </w:r>
          </w:p>
          <w:p>
            <w:pPr>
              <w:jc w:val="left"/>
            </w:pPr>
            <w:r>
              <w:rPr>
                <w:rFonts w:hint="eastAsia"/>
              </w:rPr>
              <w:t>□其他</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rPr>
              <w:t>能源绩效参数包括但不限于：</w:t>
            </w:r>
            <w:r>
              <w:rPr>
                <w:rFonts w:hint="eastAsia"/>
                <w:lang w:eastAsia="zh-CN"/>
              </w:rPr>
              <w:t>□</w:t>
            </w:r>
            <w:r>
              <w:rPr>
                <w:rFonts w:hint="eastAsia"/>
              </w:rPr>
              <w:t xml:space="preserve">单位产品综合能耗 □能源消费总量 □单位产品蒸汽消耗  □单位产品燃料气消耗 □加热炉热效率 </w:t>
            </w:r>
            <w:r>
              <w:rPr>
                <w:rFonts w:hint="eastAsia"/>
                <w:lang w:eastAsia="zh-CN"/>
              </w:rPr>
              <w:t>☑</w:t>
            </w:r>
            <w:r>
              <w:rPr>
                <w:rFonts w:hint="eastAsia"/>
              </w:rPr>
              <w:t xml:space="preserve">其他 </w:t>
            </w:r>
            <w:r>
              <w:rPr>
                <w:rFonts w:hint="eastAsia"/>
                <w:u w:val="single"/>
                <w:lang w:eastAsia="zh-CN"/>
              </w:rPr>
              <w:t>☑</w:t>
            </w:r>
            <w:r>
              <w:rPr>
                <w:rFonts w:hint="eastAsia"/>
                <w:u w:val="single"/>
              </w:rPr>
              <w:t>单位</w:t>
            </w:r>
            <w:r>
              <w:rPr>
                <w:rFonts w:hint="eastAsia"/>
                <w:u w:val="single"/>
                <w:lang w:val="en-US" w:eastAsia="zh-CN"/>
              </w:rPr>
              <w:t>产值</w:t>
            </w:r>
            <w:r>
              <w:rPr>
                <w:rFonts w:hint="eastAsia"/>
                <w:u w:val="single"/>
              </w:rPr>
              <w:t>综合能耗</w:t>
            </w:r>
            <w:r>
              <w:rPr>
                <w:rFonts w:hint="eastAsia"/>
              </w:rPr>
              <w:t xml:space="preserve">  </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 xml:space="preserve">使用能源评审的信息，并考虑适合的时间段，建立能源基准。 </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 xml:space="preserve">根据企业活动的性质，归一化可以是简单的调整，或者是更加复杂的过程。 </w:t>
            </w:r>
          </w:p>
          <w:p>
            <w:pPr>
              <w:jc w:val="left"/>
              <w:rPr>
                <w:rFonts w:asciiTheme="majorEastAsia" w:hAnsiTheme="majorEastAsia" w:eastAsiaTheme="majorEastAsia"/>
              </w:rPr>
            </w:pPr>
            <w:r>
              <w:rPr>
                <w:rFonts w:hint="eastAsia" w:asciiTheme="majorEastAsia" w:hAnsiTheme="majorEastAsia" w:eastAsiaTheme="majorEastAsia"/>
              </w:rPr>
              <w:t xml:space="preserve">当出现以下一种或多种情况时，应对能源基准进行调整： </w:t>
            </w:r>
          </w:p>
          <w:p>
            <w:pPr>
              <w:jc w:val="left"/>
              <w:rPr>
                <w:rFonts w:asciiTheme="majorEastAsia" w:hAnsiTheme="majorEastAsia" w:eastAsiaTheme="majorEastAsia"/>
              </w:rPr>
            </w:pPr>
            <w:r>
              <w:rPr>
                <w:rFonts w:hint="eastAsia" w:asciiTheme="majorEastAsia" w:hAnsiTheme="majorEastAsia" w:eastAsiaTheme="majorEastAsia"/>
              </w:rPr>
              <w:t xml:space="preserve">a）能源绩效参数不再能够反映组织的能源绩效时； </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 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 xml:space="preserve">b）与主要能源使用和组织相关的能源消耗； </w:t>
            </w:r>
          </w:p>
          <w:p>
            <w:pPr>
              <w:jc w:val="left"/>
              <w:rPr>
                <w:rFonts w:asciiTheme="majorEastAsia" w:hAnsiTheme="majorEastAsia" w:eastAsiaTheme="majorEastAsia"/>
              </w:rPr>
            </w:pPr>
            <w:r>
              <w:rPr>
                <w:rFonts w:hint="eastAsia" w:asciiTheme="majorEastAsia" w:hAnsiTheme="majorEastAsia" w:eastAsiaTheme="majorEastAsia"/>
              </w:rPr>
              <w:t xml:space="preserve">c）与主要能源使用相关的运行准则； </w:t>
            </w:r>
          </w:p>
          <w:p>
            <w:pPr>
              <w:jc w:val="left"/>
              <w:rPr>
                <w:rFonts w:asciiTheme="majorEastAsia" w:hAnsiTheme="majorEastAsia" w:eastAsiaTheme="majorEastAsia"/>
              </w:rPr>
            </w:pPr>
            <w:r>
              <w:rPr>
                <w:rFonts w:hint="eastAsia" w:asciiTheme="majorEastAsia" w:hAnsiTheme="majorEastAsia" w:eastAsiaTheme="majorEastAsia"/>
              </w:rPr>
              <w:t xml:space="preserve">d）适用时，静态因素； </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 xml:space="preserve">能源数据收集计划应按规定的时间间隔进行评审，并在适用时更新。 </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 将这些合规义务应用于组织； 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rPr>
              <w:t xml:space="preserve">□节能评估报告编号/日期：                   </w:t>
            </w:r>
          </w:p>
          <w:p>
            <w:pPr>
              <w:shd w:val="clear" w:color="auto" w:fill="EBF1DE" w:themeFill="accent3" w:themeFillTint="32"/>
            </w:pPr>
            <w:r>
              <w:rPr>
                <w:rFonts w:hint="eastAsia"/>
              </w:rPr>
              <w:t xml:space="preserve">□能源评审报告编号/日期： </w:t>
            </w:r>
          </w:p>
          <w:p>
            <w:pPr>
              <w:shd w:val="clear" w:color="auto" w:fill="EBF1DE" w:themeFill="accent3" w:themeFillTint="32"/>
            </w:pPr>
            <w:r>
              <w:rPr>
                <w:rFonts w:hint="eastAsia"/>
              </w:rPr>
              <w:t xml:space="preserve">□节能项目验收报告编号/日期： </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组织策划并采取措施管理其能源评审、合规义务和识别的风险和机遇； </w:t>
            </w:r>
          </w:p>
          <w:p>
            <w:pPr>
              <w:shd w:val="clear" w:color="auto" w:fill="EBF1DE" w:themeFill="accent3" w:themeFillTint="32"/>
            </w:pPr>
            <w:r>
              <w:rPr>
                <w:rFonts w:hint="eastAsia"/>
              </w:rPr>
              <w:t xml:space="preserve">□限额标准  </w:t>
            </w:r>
            <w:r>
              <w:rPr>
                <w:rFonts w:hint="eastAsia"/>
                <w:lang w:eastAsia="zh-CN"/>
              </w:rPr>
              <w:t>☑</w:t>
            </w:r>
            <w:r>
              <w:rPr>
                <w:rFonts w:hint="eastAsia"/>
              </w:rPr>
              <w:t xml:space="preserve">能源计量管理  </w:t>
            </w:r>
            <w:r>
              <w:rPr>
                <w:rFonts w:hint="eastAsia"/>
                <w:lang w:eastAsia="zh-CN"/>
              </w:rPr>
              <w:t>☑</w:t>
            </w:r>
            <w:r>
              <w:rPr>
                <w:rFonts w:hint="eastAsia"/>
              </w:rPr>
              <w:t xml:space="preserve">使用节能设备  </w:t>
            </w:r>
            <w:r>
              <w:rPr>
                <w:rFonts w:hint="eastAsia"/>
                <w:lang w:eastAsia="zh-CN"/>
              </w:rPr>
              <w:t>□</w:t>
            </w:r>
            <w:r>
              <w:rPr>
                <w:rFonts w:hint="eastAsia"/>
              </w:rPr>
              <w:t xml:space="preserve">主要耗能设备识别及能效测试 </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9"/>
              <w:gridCol w:w="2748"/>
              <w:gridCol w:w="1489"/>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shd w:val="clear" w:color="auto" w:fill="auto"/>
                </w:tcPr>
                <w:p>
                  <w:pPr>
                    <w:shd w:val="clear" w:color="auto" w:fill="EBF1DE" w:themeFill="accent3" w:themeFillTint="32"/>
                    <w:rPr>
                      <w:rFonts w:ascii="宋体" w:hAnsi="宋体"/>
                    </w:rPr>
                  </w:pPr>
                  <w:r>
                    <w:rPr>
                      <w:rFonts w:hint="eastAsia" w:ascii="宋体" w:hAnsi="宋体"/>
                    </w:rPr>
                    <w:t>节能目标</w:t>
                  </w:r>
                </w:p>
              </w:tc>
              <w:tc>
                <w:tcPr>
                  <w:tcW w:w="2748"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489"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635"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shd w:val="clear" w:color="auto" w:fill="auto"/>
                </w:tcPr>
                <w:p>
                  <w:pPr>
                    <w:shd w:val="clear" w:color="auto" w:fill="EBF1DE" w:themeFill="accent3" w:themeFillTint="32"/>
                    <w:rPr>
                      <w:rFonts w:hint="default"/>
                      <w:lang w:val="en-US" w:eastAsia="zh-CN"/>
                    </w:rPr>
                  </w:pPr>
                  <w:r>
                    <w:rPr>
                      <w:rFonts w:hint="eastAsia"/>
                      <w:lang w:val="en-US" w:eastAsia="zh-CN"/>
                    </w:rPr>
                    <w:t>机械事业部：</w:t>
                  </w:r>
                </w:p>
                <w:p>
                  <w:pPr>
                    <w:shd w:val="clear" w:color="auto" w:fill="EBF1DE" w:themeFill="accent3" w:themeFillTint="32"/>
                  </w:pPr>
                  <w:r>
                    <w:rPr>
                      <w:rFonts w:hint="eastAsia"/>
                      <w:lang w:val="en-US" w:eastAsia="zh-CN"/>
                    </w:rPr>
                    <w:t>单位产值能耗</w:t>
                  </w:r>
                  <w:r>
                    <w:rPr>
                      <w:rFonts w:hint="eastAsia" w:ascii="宋体" w:hAnsi="宋体" w:eastAsia="宋体" w:cs="宋体"/>
                      <w:lang w:val="en-US" w:eastAsia="zh-CN"/>
                    </w:rPr>
                    <w:t>≦</w:t>
                  </w:r>
                  <w:r>
                    <w:rPr>
                      <w:rFonts w:hint="eastAsia" w:ascii="宋体" w:hAnsi="宋体" w:cs="宋体"/>
                      <w:i w:val="0"/>
                      <w:iCs w:val="0"/>
                      <w:color w:val="auto"/>
                      <w:kern w:val="0"/>
                      <w:sz w:val="22"/>
                      <w:szCs w:val="22"/>
                      <w:u w:val="none"/>
                      <w:lang w:val="en-US" w:eastAsia="zh-CN" w:bidi="ar"/>
                    </w:rPr>
                    <w:t>8.26kgce/万元</w:t>
                  </w:r>
                  <w:r>
                    <w:rPr>
                      <w:rFonts w:hint="eastAsia"/>
                      <w:lang w:val="en-US" w:eastAsia="zh-CN"/>
                    </w:rPr>
                    <w:t>。</w:t>
                  </w:r>
                </w:p>
              </w:tc>
              <w:tc>
                <w:tcPr>
                  <w:tcW w:w="2748" w:type="dxa"/>
                  <w:vMerge w:val="restart"/>
                  <w:shd w:val="clear" w:color="auto" w:fill="auto"/>
                  <w:vAlign w:val="center"/>
                </w:tcPr>
                <w:p>
                  <w:pPr>
                    <w:shd w:val="clear" w:color="auto" w:fill="EBF1DE" w:themeFill="accent3" w:themeFillTint="32"/>
                    <w:rPr>
                      <w:rFonts w:hint="default"/>
                      <w:lang w:val="en-US" w:eastAsia="zh-CN"/>
                    </w:rPr>
                  </w:pPr>
                  <w:r>
                    <w:rPr>
                      <w:rFonts w:hint="eastAsia"/>
                      <w:lang w:val="en-US" w:eastAsia="zh-CN"/>
                    </w:rPr>
                    <w:t>1、加强能源使用管理；</w:t>
                  </w:r>
                </w:p>
                <w:p>
                  <w:pPr>
                    <w:shd w:val="clear" w:color="auto" w:fill="EBF1DE" w:themeFill="accent3" w:themeFillTint="32"/>
                    <w:rPr>
                      <w:rFonts w:hint="eastAsia"/>
                      <w:lang w:val="en-US" w:eastAsia="zh-CN"/>
                    </w:rPr>
                  </w:pPr>
                  <w:r>
                    <w:rPr>
                      <w:rFonts w:hint="eastAsia"/>
                      <w:lang w:val="en-US" w:eastAsia="zh-CN"/>
                    </w:rPr>
                    <w:t>降低能源浪费，回收利用；</w:t>
                  </w:r>
                </w:p>
                <w:p>
                  <w:pPr>
                    <w:numPr>
                      <w:ilvl w:val="0"/>
                      <w:numId w:val="2"/>
                    </w:numPr>
                    <w:shd w:val="clear" w:color="auto" w:fill="EBF1DE" w:themeFill="accent3" w:themeFillTint="32"/>
                    <w:rPr>
                      <w:rFonts w:hint="eastAsia"/>
                      <w:lang w:val="en-US" w:eastAsia="zh-CN"/>
                    </w:rPr>
                  </w:pPr>
                  <w:r>
                    <w:rPr>
                      <w:rFonts w:hint="eastAsia"/>
                      <w:lang w:val="en-US" w:eastAsia="zh-CN"/>
                    </w:rPr>
                    <w:t>平时注意节电、节约；</w:t>
                  </w:r>
                </w:p>
                <w:p>
                  <w:pPr>
                    <w:pStyle w:val="2"/>
                    <w:numPr>
                      <w:ilvl w:val="0"/>
                      <w:numId w:val="2"/>
                    </w:numPr>
                    <w:ind w:left="0" w:leftChars="0" w:firstLine="0" w:firstLineChars="0"/>
                    <w:rPr>
                      <w:rFonts w:hint="default"/>
                      <w:lang w:val="en-US" w:eastAsia="zh-CN"/>
                    </w:rPr>
                  </w:pPr>
                  <w:r>
                    <w:rPr>
                      <w:rFonts w:hint="eastAsia"/>
                      <w:lang w:val="en-US" w:eastAsia="zh-CN"/>
                    </w:rPr>
                    <w:t>批量生产，减少因试验的能耗；</w:t>
                  </w:r>
                </w:p>
                <w:p>
                  <w:pPr>
                    <w:pStyle w:val="2"/>
                    <w:ind w:left="0" w:leftChars="0" w:firstLine="0" w:firstLineChars="0"/>
                    <w:rPr>
                      <w:rFonts w:hint="default" w:eastAsia="宋体"/>
                      <w:lang w:val="en-US" w:eastAsia="zh-CN"/>
                    </w:rPr>
                  </w:pPr>
                  <w:r>
                    <w:rPr>
                      <w:rFonts w:hint="eastAsia"/>
                      <w:lang w:val="en-US" w:eastAsia="zh-CN"/>
                    </w:rPr>
                    <w:t>4、利用电力谷峰进行生产。</w:t>
                  </w:r>
                </w:p>
              </w:tc>
              <w:tc>
                <w:tcPr>
                  <w:tcW w:w="1489" w:type="dxa"/>
                  <w:shd w:val="clear" w:color="auto" w:fill="auto"/>
                  <w:vAlign w:val="center"/>
                </w:tcPr>
                <w:p>
                  <w:pPr>
                    <w:shd w:val="clear" w:color="auto" w:fill="EBF1DE" w:themeFill="accent3" w:themeFillTint="32"/>
                    <w:rPr>
                      <w:lang w:val="en-GB"/>
                    </w:rPr>
                  </w:pPr>
                  <w:r>
                    <w:rPr>
                      <w:rFonts w:hint="eastAsia"/>
                      <w:lang w:val="en-US" w:eastAsia="zh-CN"/>
                    </w:rPr>
                    <w:t>机械事业部：</w:t>
                  </w:r>
                </w:p>
              </w:tc>
              <w:tc>
                <w:tcPr>
                  <w:tcW w:w="1635" w:type="dxa"/>
                  <w:shd w:val="clear" w:color="auto" w:fill="auto"/>
                  <w:vAlign w:val="center"/>
                </w:tcPr>
                <w:p>
                  <w:pPr>
                    <w:shd w:val="clear" w:color="auto" w:fill="EBF1DE" w:themeFill="accent3" w:themeFillTint="32"/>
                    <w:jc w:val="center"/>
                    <w:rPr>
                      <w:rFonts w:ascii="宋体" w:hAnsi="宋体"/>
                      <w:lang w:val="en-GB"/>
                    </w:rPr>
                  </w:pPr>
                  <w:r>
                    <w:rPr>
                      <w:rFonts w:hint="eastAsia" w:ascii="宋体" w:hAnsi="宋体" w:cs="宋体"/>
                      <w:i w:val="0"/>
                      <w:iCs w:val="0"/>
                      <w:color w:val="000000"/>
                      <w:kern w:val="0"/>
                      <w:sz w:val="22"/>
                      <w:szCs w:val="22"/>
                      <w:u w:val="none"/>
                      <w:lang w:val="en-US" w:eastAsia="zh-CN" w:bidi="ar"/>
                    </w:rPr>
                    <w:t>10.69</w:t>
                  </w:r>
                  <w:r>
                    <w:rPr>
                      <w:rFonts w:hint="eastAsia" w:ascii="宋体" w:hAnsi="宋体" w:cs="宋体"/>
                      <w:i w:val="0"/>
                      <w:iCs w:val="0"/>
                      <w:color w:val="auto"/>
                      <w:kern w:val="0"/>
                      <w:sz w:val="22"/>
                      <w:szCs w:val="22"/>
                      <w:u w:val="none"/>
                      <w:lang w:val="en-US" w:eastAsia="zh-CN" w:bidi="ar"/>
                    </w:rPr>
                    <w:t>kgce/万元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shd w:val="clear" w:color="auto" w:fill="auto"/>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lang w:val="en-US" w:eastAsia="zh-CN"/>
                    </w:rPr>
                  </w:pPr>
                  <w:r>
                    <w:rPr>
                      <w:rFonts w:hint="eastAsia"/>
                      <w:lang w:val="en-US" w:eastAsia="zh-CN"/>
                    </w:rPr>
                    <w:t>模具事业部：</w:t>
                  </w:r>
                </w:p>
                <w:p>
                  <w:pPr>
                    <w:keepNext w:val="0"/>
                    <w:keepLines w:val="0"/>
                    <w:pageBreakBefore w:val="0"/>
                    <w:widowControl w:val="0"/>
                    <w:kinsoku/>
                    <w:wordWrap/>
                    <w:overflowPunct/>
                    <w:topLinePunct w:val="0"/>
                    <w:autoSpaceDE/>
                    <w:autoSpaceDN/>
                    <w:bidi w:val="0"/>
                    <w:adjustRightInd/>
                    <w:snapToGrid/>
                    <w:spacing w:before="157" w:beforeLines="50"/>
                    <w:textAlignment w:val="auto"/>
                  </w:pPr>
                  <w:r>
                    <w:rPr>
                      <w:rFonts w:hint="eastAsia" w:ascii="宋体" w:hAnsi="宋体" w:cs="宋体"/>
                      <w:color w:val="000000"/>
                      <w:kern w:val="0"/>
                      <w:szCs w:val="21"/>
                      <w:lang w:val="en-US" w:eastAsia="zh-CN"/>
                    </w:rPr>
                    <w:t>单位产值能耗</w:t>
                  </w:r>
                  <w:r>
                    <w:rPr>
                      <w:rFonts w:hint="eastAsia" w:ascii="宋体" w:hAnsi="宋体" w:eastAsia="宋体" w:cs="宋体"/>
                      <w:color w:val="000000"/>
                      <w:kern w:val="0"/>
                      <w:szCs w:val="21"/>
                      <w:lang w:val="en-US" w:eastAsia="zh-CN"/>
                    </w:rPr>
                    <w:t>≦50.04kgce/万元</w:t>
                  </w:r>
                  <w:r>
                    <w:rPr>
                      <w:rFonts w:hint="eastAsia"/>
                      <w:lang w:val="en-US" w:eastAsia="zh-CN"/>
                    </w:rPr>
                    <w:t>。</w:t>
                  </w:r>
                </w:p>
              </w:tc>
              <w:tc>
                <w:tcPr>
                  <w:tcW w:w="2748" w:type="dxa"/>
                  <w:vMerge w:val="continue"/>
                  <w:shd w:val="clear" w:color="auto" w:fill="auto"/>
                  <w:vAlign w:val="center"/>
                </w:tcPr>
                <w:p>
                  <w:pPr>
                    <w:shd w:val="clear" w:color="auto" w:fill="EBF1DE" w:themeFill="accent3" w:themeFillTint="32"/>
                    <w:rPr>
                      <w:rFonts w:ascii="宋体" w:hAnsi="宋体"/>
                    </w:rPr>
                  </w:pPr>
                </w:p>
              </w:tc>
              <w:tc>
                <w:tcPr>
                  <w:tcW w:w="14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ascii="宋体" w:hAnsi="宋体"/>
                    </w:rPr>
                  </w:pPr>
                  <w:r>
                    <w:rPr>
                      <w:rFonts w:hint="eastAsia"/>
                      <w:lang w:val="en-US" w:eastAsia="zh-CN"/>
                    </w:rPr>
                    <w:t>模具事业部：</w:t>
                  </w:r>
                </w:p>
              </w:tc>
              <w:tc>
                <w:tcPr>
                  <w:tcW w:w="1635" w:type="dxa"/>
                  <w:shd w:val="clear" w:color="auto" w:fill="auto"/>
                  <w:vAlign w:val="center"/>
                </w:tcPr>
                <w:p>
                  <w:pPr>
                    <w:shd w:val="clear" w:color="auto" w:fill="EBF1DE" w:themeFill="accent3" w:themeFillTint="32"/>
                    <w:jc w:val="center"/>
                    <w:rPr>
                      <w:rFonts w:ascii="宋体" w:hAnsi="宋体"/>
                    </w:rPr>
                  </w:pPr>
                  <w:r>
                    <w:rPr>
                      <w:rFonts w:hint="eastAsia" w:ascii="宋体" w:hAnsi="宋体" w:cs="宋体"/>
                      <w:i w:val="0"/>
                      <w:iCs w:val="0"/>
                      <w:color w:val="auto"/>
                      <w:kern w:val="0"/>
                      <w:sz w:val="22"/>
                      <w:szCs w:val="22"/>
                      <w:u w:val="none"/>
                      <w:lang w:val="en-US" w:eastAsia="zh-CN" w:bidi="ar"/>
                    </w:rPr>
                    <w:t>21.89kgce/万元</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r>
              <w:rPr>
                <w:rFonts w:hint="eastAsia"/>
                <w:u w:val="single"/>
              </w:rPr>
              <w:t xml:space="preserve">      </w:t>
            </w:r>
          </w:p>
          <w:p>
            <w:pPr>
              <w:shd w:val="clear" w:color="auto" w:fill="EBF1DE" w:themeFill="accent3" w:themeFillTint="32"/>
            </w:pPr>
            <w:r>
              <w:rPr>
                <w:rFonts w:hint="eastAsia"/>
              </w:rPr>
              <w:t>□组织现有内部资源的能力完全不能满足能源管理体系运行，需要从外部供方获得：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lang w:eastAsia="zh-CN"/>
              </w:rPr>
              <w:t>☑</w:t>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r>
              <w:rPr>
                <w:rFonts w:hint="eastAsia"/>
                <w:u w:val="single"/>
              </w:rPr>
              <w:t xml:space="preserve">      </w:t>
            </w:r>
          </w:p>
          <w:p>
            <w:pPr>
              <w:shd w:val="clear" w:color="auto" w:fill="EBF1DE" w:themeFill="accent3" w:themeFillTint="32"/>
            </w:pPr>
            <w:r>
              <w:rPr>
                <w:rFonts w:hint="eastAsia"/>
              </w:rPr>
              <w:t>□组织现有人力资源的能力完全不能满足能源管理体系运行，需要从外部供方获得：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组织应确定、提供并维护所需的基础设施情况：</w:t>
            </w:r>
          </w:p>
          <w:p>
            <w:pPr>
              <w:shd w:val="clear" w:color="auto" w:fill="EBF1DE" w:themeFill="accent3" w:themeFillTint="32"/>
              <w:rPr>
                <w:color w:val="auto"/>
                <w:u w:val="single"/>
              </w:rPr>
            </w:pPr>
            <w:r>
              <w:rPr>
                <w:rFonts w:hint="eastAsia"/>
                <w:color w:val="auto"/>
                <w:u w:val="single"/>
              </w:rPr>
              <w:t>建筑面积</w:t>
            </w:r>
            <w:r>
              <w:rPr>
                <w:rFonts w:hint="eastAsia"/>
                <w:color w:val="auto"/>
                <w:u w:val="single"/>
                <w:lang w:val="en-US" w:eastAsia="zh-CN"/>
              </w:rPr>
              <w:t>45000</w:t>
            </w:r>
            <w:r>
              <w:rPr>
                <w:rFonts w:hint="eastAsia"/>
                <w:color w:val="auto"/>
                <w:u w:val="single"/>
              </w:rPr>
              <w:t>平方米；生产车间</w:t>
            </w:r>
            <w:r>
              <w:rPr>
                <w:rFonts w:hint="eastAsia"/>
                <w:color w:val="auto"/>
                <w:u w:val="single"/>
                <w:lang w:val="en-US" w:eastAsia="zh-CN"/>
              </w:rPr>
              <w:t>5</w:t>
            </w:r>
            <w:r>
              <w:rPr>
                <w:rFonts w:hint="eastAsia"/>
                <w:color w:val="auto"/>
                <w:u w:val="single"/>
              </w:rPr>
              <w:t xml:space="preserve">个；库房 </w:t>
            </w:r>
            <w:r>
              <w:rPr>
                <w:rFonts w:hint="eastAsia"/>
                <w:color w:val="auto"/>
                <w:u w:val="single"/>
                <w:lang w:val="en-US" w:eastAsia="zh-CN"/>
              </w:rPr>
              <w:t>2</w:t>
            </w:r>
            <w:r>
              <w:rPr>
                <w:rFonts w:hint="eastAsia"/>
                <w:color w:val="auto"/>
                <w:u w:val="single"/>
              </w:rPr>
              <w:t xml:space="preserve"> 个；实验室  </w:t>
            </w:r>
            <w:r>
              <w:rPr>
                <w:rFonts w:hint="eastAsia"/>
                <w:color w:val="auto"/>
                <w:u w:val="single"/>
                <w:lang w:val="en-US" w:eastAsia="zh-CN"/>
              </w:rPr>
              <w:t>2</w:t>
            </w:r>
            <w:r>
              <w:rPr>
                <w:rFonts w:hint="eastAsia"/>
                <w:color w:val="auto"/>
                <w:u w:val="single"/>
              </w:rPr>
              <w:t xml:space="preserve"> 个；</w:t>
            </w:r>
          </w:p>
          <w:p>
            <w:pPr>
              <w:shd w:val="clear" w:color="auto" w:fill="EBF1DE" w:themeFill="accent3" w:themeFillTint="32"/>
              <w:rPr>
                <w:color w:val="auto"/>
                <w:u w:val="single"/>
              </w:rPr>
            </w:pPr>
            <w:r>
              <w:rPr>
                <w:rFonts w:hint="eastAsia"/>
                <w:color w:val="auto"/>
              </w:rPr>
              <w:t>主要生产设备有：</w:t>
            </w:r>
            <w:r>
              <w:rPr>
                <w:rFonts w:hint="eastAsia"/>
                <w:color w:val="auto"/>
                <w:u w:val="single"/>
              </w:rPr>
              <w:t xml:space="preserve">  </w:t>
            </w:r>
            <w:r>
              <w:rPr>
                <w:rFonts w:hint="eastAsia"/>
                <w:color w:val="auto"/>
                <w:u w:val="single"/>
                <w:lang w:val="en-US" w:eastAsia="zh-CN"/>
              </w:rPr>
              <w:t>数控机床、</w:t>
            </w:r>
            <w:r>
              <w:rPr>
                <w:rFonts w:hint="eastAsia"/>
                <w:color w:val="auto"/>
                <w:u w:val="single"/>
              </w:rPr>
              <w:t xml:space="preserve"> </w:t>
            </w:r>
            <w:r>
              <w:rPr>
                <w:rFonts w:hint="eastAsia"/>
                <w:color w:val="auto"/>
                <w:u w:val="single"/>
                <w:lang w:val="en-US" w:eastAsia="zh-CN"/>
              </w:rPr>
              <w:t xml:space="preserve">钻床、铣床   </w:t>
            </w:r>
            <w:r>
              <w:rPr>
                <w:rFonts w:hint="eastAsia"/>
                <w:color w:val="auto"/>
                <w:u w:val="single"/>
              </w:rPr>
              <w:t>（列举2~4种）</w:t>
            </w:r>
          </w:p>
          <w:p>
            <w:pPr>
              <w:shd w:val="clear" w:color="auto" w:fill="EBF1DE" w:themeFill="accent3" w:themeFillTint="32"/>
              <w:rPr>
                <w:color w:val="auto"/>
                <w:u w:val="single"/>
              </w:rPr>
            </w:pPr>
            <w:r>
              <w:rPr>
                <w:rFonts w:hint="eastAsia"/>
                <w:color w:val="auto"/>
              </w:rPr>
              <w:t>主要耗能设备有：</w:t>
            </w:r>
            <w:r>
              <w:rPr>
                <w:rFonts w:hint="eastAsia"/>
                <w:color w:val="auto"/>
                <w:u w:val="single"/>
              </w:rPr>
              <w:t xml:space="preserve"> </w:t>
            </w:r>
            <w:r>
              <w:rPr>
                <w:rFonts w:hint="eastAsia"/>
                <w:color w:val="auto"/>
                <w:u w:val="single"/>
                <w:lang w:val="en-US" w:eastAsia="zh-CN"/>
              </w:rPr>
              <w:t>数控机床、</w:t>
            </w:r>
            <w:r>
              <w:rPr>
                <w:rFonts w:hint="eastAsia"/>
                <w:color w:val="auto"/>
                <w:u w:val="single"/>
              </w:rPr>
              <w:t xml:space="preserve"> </w:t>
            </w:r>
            <w:r>
              <w:rPr>
                <w:rFonts w:hint="eastAsia"/>
                <w:color w:val="auto"/>
                <w:u w:val="single"/>
                <w:lang w:val="en-US" w:eastAsia="zh-CN"/>
              </w:rPr>
              <w:t xml:space="preserve">钻床、铣床、空压机 </w:t>
            </w:r>
            <w:r>
              <w:rPr>
                <w:rFonts w:hint="eastAsia"/>
                <w:color w:val="auto"/>
                <w:u w:val="single"/>
              </w:rPr>
              <w:t xml:space="preserve"> （列举2~4种）</w:t>
            </w:r>
          </w:p>
          <w:p>
            <w:pPr>
              <w:shd w:val="clear" w:color="auto" w:fill="EBF1DE" w:themeFill="accent3" w:themeFillTint="32"/>
              <w:rPr>
                <w:color w:val="auto"/>
              </w:rPr>
            </w:pPr>
            <w:r>
              <w:rPr>
                <w:rFonts w:hint="eastAsia"/>
                <w:color w:val="auto"/>
              </w:rPr>
              <w:t>特种设备：</w:t>
            </w:r>
            <w:r>
              <w:rPr>
                <w:rFonts w:hint="eastAsia" w:ascii="Wingdings" w:hAnsi="Wingdings"/>
                <w:color w:val="auto"/>
                <w:lang w:eastAsia="zh-CN"/>
              </w:rPr>
              <w:t>□</w:t>
            </w:r>
            <w:r>
              <w:rPr>
                <w:rFonts w:hint="eastAsia"/>
                <w:color w:val="auto"/>
              </w:rPr>
              <w:t xml:space="preserve">叉车 </w:t>
            </w:r>
            <w:r>
              <w:rPr>
                <w:rFonts w:hint="eastAsia" w:ascii="Wingdings" w:hAnsi="Wingdings"/>
                <w:color w:val="auto"/>
                <w:lang w:eastAsia="zh-CN"/>
              </w:rPr>
              <w:t>□</w:t>
            </w:r>
            <w:r>
              <w:rPr>
                <w:rFonts w:hint="eastAsia"/>
                <w:color w:val="auto"/>
              </w:rPr>
              <w:t xml:space="preserve">行车 </w:t>
            </w:r>
            <w:r>
              <w:rPr>
                <w:rFonts w:hint="eastAsia" w:ascii="Wingdings" w:hAnsi="Wingdings"/>
                <w:color w:val="auto"/>
                <w:lang w:eastAsia="zh-CN"/>
              </w:rPr>
              <w:t>□</w:t>
            </w:r>
            <w:r>
              <w:rPr>
                <w:rFonts w:hint="eastAsia"/>
                <w:color w:val="auto"/>
              </w:rPr>
              <w:t xml:space="preserve">锅炉 </w:t>
            </w:r>
            <w:r>
              <w:rPr>
                <w:rFonts w:hint="eastAsia" w:ascii="Wingdings" w:hAnsi="Wingdings"/>
                <w:color w:val="auto"/>
                <w:lang w:eastAsia="zh-CN"/>
              </w:rPr>
              <w:t>□</w:t>
            </w:r>
            <w:r>
              <w:rPr>
                <w:rFonts w:hint="eastAsia"/>
                <w:color w:val="auto"/>
              </w:rPr>
              <w:t xml:space="preserve">电梯 </w:t>
            </w:r>
          </w:p>
          <w:p>
            <w:pPr>
              <w:shd w:val="clear" w:color="auto" w:fill="EBF1DE" w:themeFill="accent3" w:themeFillTint="32"/>
              <w:rPr>
                <w:color w:val="auto"/>
              </w:rPr>
            </w:pPr>
            <w:r>
              <w:rPr>
                <w:rFonts w:hint="eastAsia"/>
                <w:color w:val="auto"/>
              </w:rPr>
              <w:t>辅助场所：</w:t>
            </w:r>
            <w:r>
              <w:rPr>
                <w:rFonts w:hint="eastAsia" w:ascii="Wingdings" w:hAnsi="Wingdings"/>
                <w:color w:val="auto"/>
                <w:lang w:eastAsia="zh-CN"/>
              </w:rPr>
              <w:t>☑</w:t>
            </w:r>
            <w:r>
              <w:rPr>
                <w:rFonts w:hint="eastAsia"/>
                <w:color w:val="auto"/>
              </w:rPr>
              <w:t xml:space="preserve">高压配电室 </w:t>
            </w:r>
            <w:r>
              <w:rPr>
                <w:rFonts w:hint="eastAsia" w:ascii="Wingdings" w:hAnsi="Wingdings"/>
                <w:color w:val="auto"/>
                <w:lang w:eastAsia="zh-CN"/>
              </w:rPr>
              <w:t>☑</w:t>
            </w:r>
            <w:r>
              <w:rPr>
                <w:rFonts w:hint="eastAsia"/>
                <w:color w:val="auto"/>
              </w:rPr>
              <w:t xml:space="preserve">低压配电室 </w:t>
            </w:r>
            <w:r>
              <w:rPr>
                <w:rFonts w:hint="eastAsia" w:ascii="Wingdings" w:hAnsi="Wingdings"/>
                <w:color w:val="auto"/>
                <w:lang w:eastAsia="zh-CN"/>
              </w:rPr>
              <w:t>☑</w:t>
            </w:r>
            <w:r>
              <w:rPr>
                <w:rFonts w:hint="eastAsia"/>
                <w:color w:val="auto"/>
              </w:rPr>
              <w:t xml:space="preserve">空压站 </w:t>
            </w:r>
            <w:r>
              <w:rPr>
                <w:rFonts w:hint="eastAsia" w:ascii="Wingdings" w:hAnsi="Wingdings"/>
                <w:color w:val="auto"/>
                <w:lang w:eastAsia="zh-CN"/>
              </w:rPr>
              <w:t>□</w:t>
            </w:r>
            <w:r>
              <w:rPr>
                <w:rFonts w:hint="eastAsia"/>
                <w:color w:val="auto"/>
              </w:rPr>
              <w:t xml:space="preserve">锅炉房 </w:t>
            </w:r>
            <w:r>
              <w:rPr>
                <w:rFonts w:hint="eastAsia" w:ascii="Wingdings" w:hAnsi="Wingdings"/>
                <w:color w:val="auto"/>
                <w:lang w:eastAsia="zh-CN"/>
              </w:rPr>
              <w:t>□</w:t>
            </w:r>
            <w:r>
              <w:rPr>
                <w:rFonts w:hint="eastAsia"/>
                <w:color w:val="auto"/>
              </w:rPr>
              <w:t xml:space="preserve">食堂  </w:t>
            </w:r>
            <w:r>
              <w:rPr>
                <w:rFonts w:hint="eastAsia" w:ascii="Wingdings" w:hAnsi="Wingdings"/>
                <w:color w:val="auto"/>
                <w:lang w:eastAsia="zh-CN"/>
              </w:rPr>
              <w:t>□</w:t>
            </w:r>
            <w:r>
              <w:rPr>
                <w:rFonts w:hint="eastAsia"/>
                <w:color w:val="auto"/>
              </w:rPr>
              <w:t>其他</w:t>
            </w:r>
          </w:p>
          <w:p>
            <w:pPr>
              <w:shd w:val="clear" w:color="auto" w:fill="EBF1DE" w:themeFill="accent3" w:themeFillTint="32"/>
              <w:rPr>
                <w:color w:val="auto"/>
              </w:rPr>
            </w:pPr>
            <w:r>
              <w:rPr>
                <w:rFonts w:hint="eastAsia"/>
                <w:color w:val="auto"/>
                <w:lang w:eastAsia="zh-CN"/>
              </w:rPr>
              <w:t>☑</w:t>
            </w:r>
            <w:r>
              <w:rPr>
                <w:rFonts w:hint="eastAsia"/>
                <w:color w:val="auto"/>
              </w:rPr>
              <w:t>组织现有基础设施可满足能源管理体系运行；</w:t>
            </w:r>
          </w:p>
          <w:p>
            <w:pPr>
              <w:shd w:val="clear" w:color="auto" w:fill="EBF1DE" w:themeFill="accent3" w:themeFillTint="32"/>
              <w:rPr>
                <w:color w:val="auto"/>
              </w:rPr>
            </w:pPr>
            <w:r>
              <w:rPr>
                <w:rFonts w:hint="eastAsia"/>
                <w:color w:val="auto"/>
              </w:rPr>
              <w:t>□组织现有基础设施可基本满足能源管理体系运行，但是还有不足需要补充：</w:t>
            </w:r>
            <w:r>
              <w:rPr>
                <w:rFonts w:hint="eastAsia"/>
                <w:color w:val="auto"/>
                <w:u w:val="single"/>
              </w:rPr>
              <w:t xml:space="preserve">           </w:t>
            </w:r>
          </w:p>
          <w:p>
            <w:pPr>
              <w:shd w:val="clear" w:color="auto" w:fill="EBF1DE" w:themeFill="accent3" w:themeFillTint="32"/>
              <w:rPr>
                <w:u w:val="single"/>
              </w:rPr>
            </w:pPr>
            <w:r>
              <w:rPr>
                <w:rFonts w:hint="eastAsia"/>
                <w:color w:val="auto"/>
              </w:rPr>
              <w:t>□组织现有基础设施完全不能满足能源管理体系运行，需要从外部供方获得：</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计量器具的测量溯源方法：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能源计量器具有：</w:t>
            </w:r>
            <w:r>
              <w:rPr>
                <w:rFonts w:hint="eastAsia"/>
                <w:u w:val="single"/>
              </w:rPr>
              <w:t xml:space="preserve">   </w:t>
            </w:r>
            <w:r>
              <w:rPr>
                <w:rFonts w:hint="eastAsia"/>
                <w:u w:val="single"/>
                <w:lang w:val="en-US" w:eastAsia="zh-CN"/>
              </w:rPr>
              <w:t>电表、水表</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未进行定期校准/检定的有：</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电表有当地电网负责校检、水表有当地供水供水负责校检。</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EBF1DE" w:themeFill="accent3" w:themeFillTint="32"/>
            </w:pPr>
            <w:r>
              <w:rPr>
                <w:rFonts w:hint="eastAsia"/>
              </w:rPr>
              <w:t xml:space="preserve">对国家规定持证上岗的人员资质进行了有效的管理。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组织已建立了文件化的能源管理体系。对自编文件的编制、审批、发放、变更和作废进行了控制。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组织为满足节能管理的要求，已对用能过程建立了相应的运行准则；按照运行准则实施过程控制。策划文件包括：</w:t>
            </w:r>
          </w:p>
          <w:p>
            <w:pPr>
              <w:shd w:val="clear" w:color="auto" w:fill="EBF1DE" w:themeFill="accent3" w:themeFillTint="32"/>
            </w:pPr>
            <w:r>
              <w:rPr>
                <w:rFonts w:hint="eastAsia"/>
                <w:color w:val="auto"/>
              </w:rPr>
              <w:t xml:space="preserve"> </w:t>
            </w:r>
            <w:r>
              <w:rPr>
                <w:rFonts w:hint="eastAsia" w:ascii="Wingdings" w:hAnsi="Wingdings"/>
                <w:color w:val="auto"/>
                <w:lang w:eastAsia="zh-CN"/>
              </w:rPr>
              <w:t>☑</w:t>
            </w:r>
            <w:r>
              <w:rPr>
                <w:rFonts w:hint="eastAsia"/>
                <w:color w:val="auto"/>
              </w:rPr>
              <w:t xml:space="preserve">操作规程 </w:t>
            </w:r>
            <w:r>
              <w:rPr>
                <w:rFonts w:hint="eastAsia" w:ascii="Wingdings" w:hAnsi="Wingdings"/>
                <w:color w:val="auto"/>
                <w:lang w:eastAsia="zh-CN"/>
              </w:rPr>
              <w:t>☑</w:t>
            </w:r>
            <w:r>
              <w:rPr>
                <w:rFonts w:hint="eastAsia"/>
                <w:color w:val="auto"/>
              </w:rPr>
              <w:t xml:space="preserve">作业文件  </w:t>
            </w:r>
            <w:r>
              <w:rPr>
                <w:rFonts w:hint="eastAsia" w:ascii="Wingdings" w:hAnsi="Wingdings"/>
                <w:color w:val="auto"/>
                <w:lang w:eastAsia="zh-CN"/>
              </w:rPr>
              <w:t>☑</w:t>
            </w:r>
            <w:r>
              <w:rPr>
                <w:rFonts w:hint="eastAsia"/>
                <w:color w:val="auto"/>
              </w:rPr>
              <w:t xml:space="preserve">工艺卡片   </w:t>
            </w:r>
            <w:r>
              <w:rPr>
                <w:rFonts w:hint="eastAsia" w:ascii="Wingdings" w:hAnsi="Wingdings"/>
                <w:color w:val="auto"/>
                <w:lang w:eastAsia="zh-CN"/>
              </w:rPr>
              <w:t>☑</w:t>
            </w:r>
            <w:r>
              <w:rPr>
                <w:rFonts w:hint="eastAsia"/>
                <w:color w:val="auto"/>
              </w:rPr>
              <w:t xml:space="preserve">接收准则  </w:t>
            </w:r>
            <w:r>
              <w:rPr>
                <w:rFonts w:hint="eastAsia" w:ascii="Wingdings" w:hAnsi="Wingdings"/>
                <w:color w:val="auto"/>
                <w:lang w:eastAsia="zh-CN"/>
              </w:rPr>
              <w:t>☑</w:t>
            </w:r>
            <w:r>
              <w:rPr>
                <w:rFonts w:hint="eastAsia"/>
                <w:color w:val="auto"/>
              </w:rPr>
              <w:t xml:space="preserve">工艺流程图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熔喷模具 （</w:t>
            </w:r>
            <w:r>
              <w:rPr>
                <w:rFonts w:hint="eastAsia"/>
              </w:rPr>
              <w:t>举1例）</w:t>
            </w:r>
          </w:p>
          <w:p>
            <w:pPr>
              <w:shd w:val="clear" w:color="auto" w:fill="EBF1DE" w:themeFill="accent3" w:themeFillTint="32"/>
            </w:pPr>
            <w:r>
              <w:rPr>
                <w:rFonts w:hint="eastAsia"/>
              </w:rPr>
              <w:t>对该设计和开发的项目进行了节能评估，并制订了相应的控制措施。</w:t>
            </w:r>
          </w:p>
          <w:p>
            <w:pPr>
              <w:shd w:val="clear" w:color="auto" w:fill="EBF1DE" w:themeFill="accent3" w:themeFillTint="32"/>
            </w:pPr>
            <w:r>
              <w:rPr>
                <w:rFonts w:hint="eastAsia"/>
              </w:rPr>
              <w:t>设计和开发的节能措施控制：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能源采购 </w:t>
            </w:r>
            <w:r>
              <w:rPr>
                <w:rFonts w:hint="eastAsia" w:ascii="Wingdings" w:hAnsi="Wingdings"/>
                <w:lang w:eastAsia="zh-CN"/>
              </w:rPr>
              <w:t>☑</w:t>
            </w:r>
            <w:r>
              <w:rPr>
                <w:rFonts w:hint="eastAsia"/>
              </w:rPr>
              <w:t xml:space="preserve">主要用能设备采购  </w:t>
            </w:r>
            <w:r>
              <w:rPr>
                <w:rFonts w:hint="eastAsia" w:ascii="Wingdings" w:hAnsi="Wingdings"/>
                <w:lang w:eastAsia="zh-CN"/>
              </w:rPr>
              <w:t>☑</w:t>
            </w:r>
            <w:r>
              <w:rPr>
                <w:rFonts w:hint="eastAsia"/>
              </w:rPr>
              <w:t xml:space="preserve">淘汰落后设备更新 </w:t>
            </w:r>
            <w:r>
              <w:rPr>
                <w:rFonts w:hint="eastAsia" w:ascii="Wingdings" w:hAnsi="Wingdings"/>
                <w:lang w:eastAsia="zh-CN"/>
              </w:rPr>
              <w:t>☑</w:t>
            </w:r>
            <w:r>
              <w:rPr>
                <w:rFonts w:hint="eastAsia"/>
              </w:rPr>
              <w:t xml:space="preserve">能源计量器具采购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rPr>
                      <w:rFonts w:hint="eastAsia"/>
                      <w:lang w:val="en-US" w:eastAsia="zh-CN"/>
                    </w:rPr>
                  </w:pPr>
                  <w:r>
                    <w:rPr>
                      <w:rFonts w:hint="eastAsia"/>
                      <w:lang w:val="en-US" w:eastAsia="zh-CN"/>
                    </w:rPr>
                    <w:t>1、加强用电设备的管理，提高设备运行效率。</w:t>
                  </w:r>
                </w:p>
                <w:p>
                  <w:pPr>
                    <w:shd w:val="clear" w:color="auto" w:fill="EBF1DE" w:themeFill="accent3" w:themeFillTint="32"/>
                    <w:jc w:val="left"/>
                    <w:rPr>
                      <w:rFonts w:hint="eastAsia"/>
                      <w:lang w:val="en-US" w:eastAsia="zh-CN"/>
                    </w:rPr>
                  </w:pPr>
                  <w:r>
                    <w:rPr>
                      <w:rFonts w:hint="eastAsia"/>
                      <w:lang w:val="en-US" w:eastAsia="zh-CN"/>
                    </w:rPr>
                    <w:t>2、防治设备超负荷运转。</w:t>
                  </w:r>
                </w:p>
                <w:p>
                  <w:pPr>
                    <w:shd w:val="clear" w:color="auto" w:fill="EBF1DE" w:themeFill="accent3" w:themeFillTint="32"/>
                    <w:jc w:val="left"/>
                    <w:rPr>
                      <w:rFonts w:hint="eastAsia"/>
                      <w:lang w:val="en-US" w:eastAsia="zh-CN"/>
                    </w:rPr>
                  </w:pPr>
                  <w:r>
                    <w:rPr>
                      <w:rFonts w:hint="eastAsia"/>
                      <w:lang w:val="en-US" w:eastAsia="zh-CN"/>
                    </w:rPr>
                    <w:t>3、防治空车运转。</w:t>
                  </w:r>
                </w:p>
                <w:p>
                  <w:pPr>
                    <w:pStyle w:val="2"/>
                    <w:ind w:left="0" w:leftChars="0" w:firstLine="0" w:firstLineChars="0"/>
                    <w:rPr>
                      <w:rFonts w:hint="default"/>
                      <w:lang w:val="en-US"/>
                    </w:rPr>
                  </w:pPr>
                  <w:r>
                    <w:rPr>
                      <w:rFonts w:hint="eastAsia" w:eastAsia="宋体" w:cs="Times New Roman"/>
                      <w:lang w:val="en-US" w:eastAsia="zh-CN"/>
                    </w:rPr>
                    <w:t>4、批量生产。</w:t>
                  </w:r>
                </w:p>
              </w:tc>
              <w:tc>
                <w:tcPr>
                  <w:tcW w:w="3265" w:type="dxa"/>
                </w:tcPr>
                <w:p>
                  <w:pPr>
                    <w:shd w:val="clear" w:color="auto" w:fill="EBF1DE" w:themeFill="accent3" w:themeFillTint="32"/>
                    <w:jc w:val="left"/>
                  </w:pPr>
                </w:p>
                <w:p>
                  <w:pPr>
                    <w:pStyle w:val="2"/>
                  </w:pPr>
                </w:p>
                <w:p>
                  <w:pPr>
                    <w:pStyle w:val="2"/>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组织对生产和服务提供的有预期和非预期的更改进行必要的节能效果评审和制订控制措施，以确保持续地符合法规要求。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 xml:space="preserve">节能技术的实施 </w:t>
            </w:r>
            <w:r>
              <w:rPr>
                <w:rFonts w:hint="eastAsia" w:ascii="Wingdings" w:hAnsi="Wingdings"/>
                <w:lang w:eastAsia="zh-CN"/>
              </w:rPr>
              <w:t>☑</w:t>
            </w:r>
            <w:r>
              <w:rPr>
                <w:rFonts w:hint="eastAsia"/>
              </w:rPr>
              <w:t xml:space="preserve">节能设备的更新 </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组织识别了潜在紧急情况及应急准备时所带来的能源消耗影响；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组织在适当阶段实施策划的安排，以验证能源法律法规的要求已得到满足。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企业自测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《能效测试报告》编号：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日实施了能源管理体系内部审核，对能源管理体系的符合性和有效性进行了审核。内审发现的</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自我检查的结果  </w:t>
            </w:r>
            <w:r>
              <w:rPr>
                <w:rFonts w:hint="eastAsia" w:ascii="Wingdings" w:hAnsi="Wingdings"/>
                <w:lang w:eastAsia="zh-CN"/>
              </w:rPr>
              <w:t>☑</w:t>
            </w:r>
            <w:r>
              <w:rPr>
                <w:rFonts w:hint="eastAsia"/>
              </w:rPr>
              <w:t xml:space="preserve">主管部门要求整改 </w:t>
            </w:r>
          </w:p>
          <w:p>
            <w:pPr>
              <w:shd w:val="clear" w:color="auto" w:fill="EBF1DE" w:themeFill="accent3"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pPr>
              <w:shd w:val="clear" w:color="auto" w:fill="EBF1DE" w:themeFill="accent3" w:themeFillTint="32"/>
            </w:pPr>
            <w:r>
              <w:rPr>
                <w:rFonts w:hint="eastAsia"/>
              </w:rPr>
              <w:t>7.2</w:t>
            </w:r>
          </w:p>
        </w:tc>
        <w:tc>
          <w:tcPr>
            <w:tcW w:w="779" w:type="dxa"/>
            <w:shd w:val="clear" w:color="auto" w:fill="EBF1DE" w:themeFill="accent3" w:themeFillTint="32"/>
            <w:vAlign w:val="center"/>
          </w:tcPr>
          <w:p>
            <w:pPr>
              <w:shd w:val="clear" w:color="auto" w:fill="EBF1DE" w:themeFill="accent3" w:themeFillTint="32"/>
            </w:pPr>
            <w:r>
              <w:rPr>
                <w:rFonts w:hint="eastAsia"/>
              </w:rPr>
              <w:t>7.3</w:t>
            </w:r>
          </w:p>
        </w:tc>
        <w:tc>
          <w:tcPr>
            <w:tcW w:w="780" w:type="dxa"/>
            <w:shd w:val="clear" w:color="auto" w:fill="EBF1DE" w:themeFill="accent3" w:themeFillTint="32"/>
            <w:vAlign w:val="center"/>
          </w:tcPr>
          <w:p>
            <w:pPr>
              <w:shd w:val="clear" w:color="auto" w:fill="EBF1DE" w:themeFill="accent3" w:themeFillTint="32"/>
            </w:pPr>
            <w:r>
              <w:rPr>
                <w:rFonts w:hint="eastAsia"/>
              </w:rPr>
              <w:t>7.4</w:t>
            </w:r>
          </w:p>
        </w:tc>
        <w:tc>
          <w:tcPr>
            <w:tcW w:w="779" w:type="dxa"/>
            <w:shd w:val="clear" w:color="auto" w:fill="EBF1DE" w:themeFill="accent3" w:themeFillTint="32"/>
            <w:vAlign w:val="center"/>
          </w:tcPr>
          <w:p>
            <w:pPr>
              <w:shd w:val="clear" w:color="auto" w:fill="EBF1DE" w:themeFill="accent3" w:themeFillTint="32"/>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pPr>
            <w:r>
              <w:rPr>
                <w:rFonts w:hint="eastAsia"/>
              </w:rPr>
              <w:t>8.3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rPr>
          <w:rFonts w:eastAsia="微软雅黑"/>
        </w:rPr>
      </w:pPr>
      <w:r>
        <w:tab/>
      </w:r>
      <w:r>
        <w:tab/>
      </w:r>
      <w:r>
        <w:t>4 = 不适用</w:t>
      </w: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pict>
        <v:shape id="_x0000_s2049" o:spid="_x0000_s2049" o:spt="202" type="#_x0000_t202" style="position:absolute;left:0pt;margin-left:399.35pt;margin-top:11.6pt;height:20.2pt;width:10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1C279FAF"/>
    <w:multiLevelType w:val="singleLevel"/>
    <w:tmpl w:val="1C279FAF"/>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62B122FD"/>
    <w:rsid w:val="781A7F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autoSpaceDE/>
      <w:autoSpaceDN/>
      <w:spacing w:before="0" w:after="120"/>
      <w:ind w:left="0" w:firstLine="420" w:firstLineChars="100"/>
      <w:jc w:val="both"/>
    </w:pPr>
    <w:rPr>
      <w:rFonts w:ascii="Times New Roman" w:hAnsi="Times New Roman" w:cs="Times New Roman"/>
      <w:kern w:val="2"/>
      <w:sz w:val="21"/>
      <w:szCs w:val="20"/>
      <w:lang w:val="en-US" w:bidi="ar-SA"/>
    </w:rPr>
  </w:style>
  <w:style w:type="paragraph" w:styleId="3">
    <w:name w:val="Body Text"/>
    <w:basedOn w:val="1"/>
    <w:qFormat/>
    <w:uiPriority w:val="1"/>
    <w:pPr>
      <w:autoSpaceDE w:val="0"/>
      <w:autoSpaceDN w:val="0"/>
      <w:spacing w:before="92"/>
      <w:ind w:left="980" w:firstLine="480"/>
      <w:jc w:val="left"/>
    </w:pPr>
    <w:rPr>
      <w:rFonts w:ascii="宋体" w:hAnsi="宋体" w:cs="宋体"/>
      <w:kern w:val="0"/>
      <w:sz w:val="24"/>
      <w:szCs w:val="24"/>
      <w:lang w:val="zh-CN" w:bidi="zh-CN"/>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字符"/>
    <w:basedOn w:val="11"/>
    <w:link w:val="6"/>
    <w:qFormat/>
    <w:uiPriority w:val="99"/>
    <w:rPr>
      <w:rFonts w:ascii="Times New Roman" w:hAnsi="Times New Roman" w:eastAsia="宋体" w:cs="Times New Roman"/>
      <w:sz w:val="18"/>
      <w:szCs w:val="18"/>
    </w:rPr>
  </w:style>
  <w:style w:type="character" w:customStyle="1" w:styleId="16">
    <w:name w:val="页脚 字符"/>
    <w:basedOn w:val="11"/>
    <w:link w:val="5"/>
    <w:qFormat/>
    <w:uiPriority w:val="99"/>
    <w:rPr>
      <w:rFonts w:ascii="Times New Roman" w:hAnsi="Times New Roman" w:eastAsia="宋体" w:cs="Times New Roman"/>
      <w:sz w:val="18"/>
      <w:szCs w:val="18"/>
    </w:rPr>
  </w:style>
  <w:style w:type="character" w:customStyle="1" w:styleId="17">
    <w:name w:val="批注框文本 字符"/>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4738</Words>
  <Characters>27013</Characters>
  <Lines>225</Lines>
  <Paragraphs>63</Paragraphs>
  <TotalTime>1</TotalTime>
  <ScaleCrop>false</ScaleCrop>
  <LinksUpToDate>false</LinksUpToDate>
  <CharactersWithSpaces>31688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2021-10-08T04:16:27Z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2052-11.1.0.10667</vt:lpwstr>
  </property>
</Properties>
</file>