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李燕燕 </w:t>
            </w:r>
            <w:r>
              <w:rPr>
                <w:sz w:val="24"/>
                <w:szCs w:val="24"/>
              </w:rPr>
              <w:t xml:space="preserve">       </w:t>
            </w:r>
            <w:r>
              <w:rPr>
                <w:rFonts w:hint="eastAsia"/>
                <w:sz w:val="24"/>
                <w:szCs w:val="24"/>
              </w:rPr>
              <w:t>陪同人员：</w:t>
            </w:r>
            <w:r>
              <w:rPr>
                <w:rFonts w:hint="eastAsia"/>
                <w:sz w:val="24"/>
                <w:szCs w:val="24"/>
                <w:lang w:val="en-US" w:eastAsia="zh-CN"/>
              </w:rPr>
              <w:t>兰永健</w:t>
            </w:r>
          </w:p>
        </w:tc>
        <w:tc>
          <w:tcPr>
            <w:tcW w:w="7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9.27</w:t>
            </w:r>
          </w:p>
        </w:tc>
        <w:tc>
          <w:tcPr>
            <w:tcW w:w="7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7" w:type="dxa"/>
            <w:vAlign w:val="center"/>
          </w:tcPr>
          <w:p>
            <w:pPr>
              <w:rPr>
                <w:rFonts w:hint="default"/>
                <w:sz w:val="24"/>
                <w:szCs w:val="24"/>
                <w:lang w:val="en-US"/>
              </w:rPr>
            </w:pPr>
            <w:r>
              <w:rPr>
                <w:rFonts w:hint="eastAsia"/>
                <w:sz w:val="24"/>
                <w:szCs w:val="24"/>
              </w:rPr>
              <w:t>审核条款：</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；7</w:t>
            </w:r>
            <w:r>
              <w:rPr>
                <w:szCs w:val="21"/>
              </w:rPr>
              <w:t>.4</w:t>
            </w:r>
            <w:r>
              <w:rPr>
                <w:rFonts w:hint="eastAsia"/>
                <w:szCs w:val="21"/>
              </w:rPr>
              <w:t>；7</w:t>
            </w:r>
            <w:r>
              <w:rPr>
                <w:szCs w:val="21"/>
              </w:rPr>
              <w:t>.5</w:t>
            </w:r>
            <w:r>
              <w:rPr>
                <w:rFonts w:hint="eastAsia"/>
                <w:szCs w:val="21"/>
              </w:rPr>
              <w:t>；9</w:t>
            </w:r>
            <w:r>
              <w:rPr>
                <w:szCs w:val="21"/>
              </w:rPr>
              <w:t>.1.2</w:t>
            </w:r>
            <w:r>
              <w:rPr>
                <w:rFonts w:hint="eastAsia"/>
                <w:szCs w:val="21"/>
              </w:rPr>
              <w:t>；9</w:t>
            </w:r>
            <w:r>
              <w:rPr>
                <w:szCs w:val="21"/>
              </w:rPr>
              <w:t>.2</w:t>
            </w:r>
            <w:r>
              <w:rPr>
                <w:rFonts w:hint="eastAsia"/>
                <w:szCs w:val="21"/>
              </w:rPr>
              <w:t>；1</w:t>
            </w:r>
            <w:r>
              <w:rPr>
                <w:szCs w:val="21"/>
              </w:rPr>
              <w:t>0.1</w:t>
            </w:r>
            <w:r>
              <w:rPr>
                <w:rFonts w:hint="eastAsia"/>
                <w:szCs w:val="21"/>
              </w:rPr>
              <w:t>；1</w:t>
            </w:r>
            <w:r>
              <w:rPr>
                <w:szCs w:val="21"/>
              </w:rPr>
              <w:t>0.2</w:t>
            </w:r>
          </w:p>
        </w:tc>
        <w:tc>
          <w:tcPr>
            <w:tcW w:w="7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eastAsia="宋体"/>
                <w:lang w:val="en-US" w:eastAsia="zh-CN"/>
              </w:rPr>
            </w:pPr>
            <w:r>
              <w:rPr>
                <w:rFonts w:hint="eastAsia" w:ascii="宋体" w:hAnsi="宋体"/>
                <w:szCs w:val="21"/>
              </w:rPr>
              <w:t>组织的岗位、</w:t>
            </w:r>
            <w:r>
              <w:rPr>
                <w:rFonts w:hint="eastAsia"/>
                <w:lang w:val="en-US" w:eastAsia="zh-CN"/>
              </w:rPr>
              <w:t>职责权限</w:t>
            </w:r>
          </w:p>
        </w:tc>
        <w:tc>
          <w:tcPr>
            <w:tcW w:w="960" w:type="dxa"/>
          </w:tcPr>
          <w:p>
            <w:pPr>
              <w:rPr>
                <w:rFonts w:hint="default" w:eastAsia="宋体"/>
                <w:lang w:val="en-US" w:eastAsia="zh-CN"/>
              </w:rPr>
            </w:pPr>
            <w:r>
              <w:rPr>
                <w:rFonts w:hint="eastAsia"/>
                <w:lang w:val="en-US" w:eastAsia="zh-CN"/>
              </w:rPr>
              <w:t>En5.3</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行政部职责：</w:t>
            </w:r>
            <w:r>
              <w:rPr>
                <w:rFonts w:hint="eastAsia" w:cs="宋体"/>
              </w:rPr>
              <w:t>为了实现公司整体战略目标，依据公司提升质量管理水平的要求，在</w:t>
            </w:r>
            <w:r>
              <w:rPr>
                <w:rFonts w:hint="eastAsia"/>
                <w:bCs/>
                <w:szCs w:val="21"/>
              </w:rPr>
              <w:t>副总经理/总经理助理</w:t>
            </w:r>
            <w:r>
              <w:rPr>
                <w:rFonts w:hint="eastAsia" w:cs="宋体"/>
              </w:rPr>
              <w:t>的领导下，承担公司管理体系建设、产品检验、质量监控、品质管理、技术管理、档案管理等工作，确保产品质量持续稳定提升。</w:t>
            </w:r>
          </w:p>
          <w:p>
            <w:pPr>
              <w:numPr>
                <w:ilvl w:val="0"/>
                <w:numId w:val="0"/>
              </w:numPr>
              <w:ind w:leftChars="0"/>
              <w:rPr>
                <w:szCs w:val="21"/>
              </w:rPr>
            </w:pPr>
            <w:r>
              <w:rPr>
                <w:rFonts w:hint="eastAsia"/>
                <w:szCs w:val="21"/>
                <w:lang w:val="en-US" w:eastAsia="zh-CN"/>
              </w:rPr>
              <w:t>1、</w:t>
            </w:r>
            <w:r>
              <w:rPr>
                <w:rFonts w:hint="eastAsia"/>
                <w:szCs w:val="21"/>
              </w:rPr>
              <w:t>建立和完善公司管理质量体系，指导、协助相关部门开展工作，确保管理体系在公司持续有效运行。</w:t>
            </w:r>
          </w:p>
          <w:p>
            <w:pPr>
              <w:numPr>
                <w:ilvl w:val="0"/>
                <w:numId w:val="0"/>
              </w:numPr>
              <w:ind w:leftChars="0"/>
              <w:rPr>
                <w:szCs w:val="21"/>
              </w:rPr>
            </w:pPr>
            <w:r>
              <w:rPr>
                <w:rFonts w:hint="eastAsia"/>
                <w:szCs w:val="21"/>
                <w:lang w:val="en-US" w:eastAsia="zh-CN"/>
              </w:rPr>
              <w:t>2、</w:t>
            </w:r>
            <w:r>
              <w:rPr>
                <w:rFonts w:hint="eastAsia"/>
                <w:szCs w:val="21"/>
              </w:rPr>
              <w:t>起草、制订公司年度质量目标，提出指标分解建议，并对实施情况进行跟踪、分析和效果确认。</w:t>
            </w:r>
          </w:p>
          <w:p>
            <w:pPr>
              <w:numPr>
                <w:ilvl w:val="0"/>
                <w:numId w:val="0"/>
              </w:numPr>
              <w:ind w:leftChars="0"/>
              <w:rPr>
                <w:szCs w:val="21"/>
              </w:rPr>
            </w:pPr>
            <w:r>
              <w:rPr>
                <w:rFonts w:hint="eastAsia"/>
                <w:szCs w:val="21"/>
                <w:lang w:val="en-US" w:eastAsia="zh-CN"/>
              </w:rPr>
              <w:t>3、</w:t>
            </w:r>
            <w:r>
              <w:rPr>
                <w:rFonts w:hint="eastAsia"/>
                <w:szCs w:val="21"/>
              </w:rPr>
              <w:t>组织质量改善相关项目的实施。</w:t>
            </w:r>
          </w:p>
          <w:p>
            <w:pPr>
              <w:numPr>
                <w:ilvl w:val="0"/>
                <w:numId w:val="0"/>
              </w:numPr>
              <w:ind w:leftChars="0"/>
              <w:rPr>
                <w:szCs w:val="21"/>
              </w:rPr>
            </w:pPr>
            <w:r>
              <w:rPr>
                <w:rFonts w:hint="eastAsia"/>
                <w:szCs w:val="21"/>
                <w:lang w:val="en-US" w:eastAsia="zh-CN"/>
              </w:rPr>
              <w:t>4、</w:t>
            </w:r>
            <w:r>
              <w:rPr>
                <w:rFonts w:hint="eastAsia"/>
                <w:szCs w:val="21"/>
              </w:rPr>
              <w:t>根据管理体系标准，及时修订《管理手册》、《程序文件》。</w:t>
            </w:r>
          </w:p>
          <w:p>
            <w:pPr>
              <w:numPr>
                <w:ilvl w:val="0"/>
                <w:numId w:val="0"/>
              </w:numPr>
              <w:ind w:leftChars="0"/>
              <w:rPr>
                <w:szCs w:val="21"/>
              </w:rPr>
            </w:pPr>
            <w:r>
              <w:rPr>
                <w:rFonts w:hint="eastAsia"/>
                <w:szCs w:val="21"/>
                <w:lang w:val="en-US" w:eastAsia="zh-CN"/>
              </w:rPr>
              <w:t>5、</w:t>
            </w:r>
            <w:r>
              <w:rPr>
                <w:rFonts w:hint="eastAsia"/>
                <w:szCs w:val="21"/>
              </w:rPr>
              <w:t>拟定审核计划，组织公司体系的内部审核工作，并撰写内部审核报告。</w:t>
            </w:r>
          </w:p>
          <w:p>
            <w:pPr>
              <w:numPr>
                <w:ilvl w:val="0"/>
                <w:numId w:val="0"/>
              </w:numPr>
              <w:ind w:leftChars="0"/>
              <w:rPr>
                <w:szCs w:val="21"/>
              </w:rPr>
            </w:pPr>
            <w:r>
              <w:rPr>
                <w:rFonts w:hint="eastAsia"/>
                <w:szCs w:val="21"/>
                <w:lang w:val="en-US" w:eastAsia="zh-CN"/>
              </w:rPr>
              <w:t>6、</w:t>
            </w:r>
            <w:r>
              <w:rPr>
                <w:rFonts w:hint="eastAsia"/>
                <w:szCs w:val="21"/>
              </w:rPr>
              <w:t>组织建立、完善公司计量管理制度，并贯彻落实。</w:t>
            </w:r>
          </w:p>
          <w:p>
            <w:pPr>
              <w:numPr>
                <w:ilvl w:val="0"/>
                <w:numId w:val="0"/>
              </w:numPr>
              <w:ind w:leftChars="0"/>
              <w:rPr>
                <w:szCs w:val="21"/>
              </w:rPr>
            </w:pPr>
            <w:r>
              <w:rPr>
                <w:rFonts w:hint="eastAsia"/>
                <w:szCs w:val="21"/>
                <w:lang w:val="en-US" w:eastAsia="zh-CN"/>
              </w:rPr>
              <w:t>7、</w:t>
            </w:r>
            <w:r>
              <w:rPr>
                <w:rFonts w:hint="eastAsia"/>
                <w:szCs w:val="21"/>
              </w:rPr>
              <w:t>根据公司战略要求组织制定计量管理计划，承担计量器具的定期校准自检和送外检定工作。</w:t>
            </w:r>
          </w:p>
          <w:p>
            <w:pPr>
              <w:numPr>
                <w:ilvl w:val="0"/>
                <w:numId w:val="0"/>
              </w:numPr>
              <w:ind w:leftChars="0"/>
              <w:rPr>
                <w:szCs w:val="21"/>
              </w:rPr>
            </w:pPr>
            <w:r>
              <w:rPr>
                <w:rFonts w:hint="eastAsia"/>
                <w:szCs w:val="21"/>
                <w:lang w:val="en-US" w:eastAsia="zh-CN"/>
              </w:rPr>
              <w:t>8、</w:t>
            </w:r>
            <w:r>
              <w:rPr>
                <w:rFonts w:hint="eastAsia"/>
                <w:szCs w:val="21"/>
              </w:rPr>
              <w:t>开展计量器具日常检查、检修工作，解决检修遇到的各种问题。</w:t>
            </w:r>
          </w:p>
          <w:p>
            <w:pPr>
              <w:numPr>
                <w:ilvl w:val="0"/>
                <w:numId w:val="0"/>
              </w:numPr>
              <w:ind w:leftChars="0"/>
              <w:rPr>
                <w:szCs w:val="21"/>
              </w:rPr>
            </w:pPr>
            <w:r>
              <w:rPr>
                <w:rFonts w:hint="eastAsia"/>
                <w:szCs w:val="21"/>
                <w:lang w:val="en-US" w:eastAsia="zh-CN"/>
              </w:rPr>
              <w:t>9、</w:t>
            </w:r>
            <w:r>
              <w:rPr>
                <w:rFonts w:hint="eastAsia"/>
                <w:szCs w:val="21"/>
              </w:rPr>
              <w:t>承担计量器具技改项目实施，及计量器具的申购、选型、验收与管理工作，协调技改项目中的外协工作。</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经理对职责基本明确清晰。</w:t>
            </w:r>
          </w:p>
        </w:tc>
        <w:tc>
          <w:tcPr>
            <w:tcW w:w="792" w:type="dxa"/>
          </w:tcPr>
          <w:p/>
          <w:p>
            <w:pPr>
              <w:pStyle w:val="9"/>
            </w:pPr>
          </w:p>
          <w:p>
            <w:pPr>
              <w:pStyle w:val="9"/>
            </w:pPr>
          </w:p>
          <w:p>
            <w:pPr>
              <w:pStyle w:val="9"/>
            </w:pPr>
          </w:p>
          <w:p>
            <w:pPr>
              <w:pStyle w:val="9"/>
            </w:pPr>
          </w:p>
          <w:p>
            <w:pPr>
              <w:pStyle w:val="9"/>
            </w:pPr>
          </w:p>
          <w:p>
            <w:pPr>
              <w:pStyle w:val="9"/>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lang w:val="en-US" w:eastAsia="zh-CN"/>
              </w:rPr>
            </w:pPr>
            <w:r>
              <w:rPr>
                <w:rFonts w:hint="eastAsia"/>
                <w:lang w:val="en-US" w:eastAsia="zh-CN"/>
              </w:rPr>
              <w:t>能源目标\</w:t>
            </w:r>
            <w:r>
              <w:rPr>
                <w:rFonts w:hint="eastAsia" w:ascii="宋体" w:hAnsi="宋体"/>
                <w:szCs w:val="21"/>
              </w:rPr>
              <w:t>能源指及其实现的策划</w:t>
            </w:r>
          </w:p>
        </w:tc>
        <w:tc>
          <w:tcPr>
            <w:tcW w:w="960" w:type="dxa"/>
          </w:tcPr>
          <w:p>
            <w:pPr>
              <w:rPr>
                <w:rFonts w:hint="default"/>
                <w:lang w:val="en-US" w:eastAsia="zh-CN"/>
              </w:rPr>
            </w:pPr>
            <w:r>
              <w:rPr>
                <w:rFonts w:hint="eastAsia"/>
                <w:lang w:val="en-US" w:eastAsia="zh-CN"/>
              </w:rPr>
              <w:t>En6.2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lang w:val="en-US" w:eastAsia="zh-CN"/>
              </w:rPr>
            </w:pPr>
            <w:r>
              <w:rPr>
                <w:rFonts w:hint="eastAsia"/>
                <w:lang w:val="en-US" w:eastAsia="zh-CN"/>
              </w:rPr>
              <w:t>机械事业部2020的能耗指标：单位产值能耗</w:t>
            </w:r>
            <w:r>
              <w:rPr>
                <w:rFonts w:hint="eastAsia" w:ascii="宋体" w:hAnsi="宋体" w:eastAsia="宋体" w:cs="宋体"/>
                <w:lang w:val="en-US" w:eastAsia="zh-CN"/>
              </w:rPr>
              <w:t>≦</w:t>
            </w:r>
            <w:r>
              <w:rPr>
                <w:rFonts w:hint="eastAsia" w:ascii="宋体" w:hAnsi="宋体" w:cs="宋体"/>
                <w:i w:val="0"/>
                <w:iCs w:val="0"/>
                <w:color w:val="auto"/>
                <w:kern w:val="0"/>
                <w:sz w:val="22"/>
                <w:szCs w:val="22"/>
                <w:u w:val="none"/>
                <w:lang w:val="en-US" w:eastAsia="zh-CN" w:bidi="ar"/>
              </w:rPr>
              <w:t>8.26kgce/万元</w:t>
            </w:r>
            <w:r>
              <w:rPr>
                <w:rFonts w:hint="eastAsia"/>
                <w:lang w:val="en-US" w:eastAsia="zh-CN"/>
              </w:rPr>
              <w:t>。</w:t>
            </w:r>
          </w:p>
          <w:p>
            <w:pPr>
              <w:pStyle w:val="9"/>
              <w:ind w:firstLine="1100" w:firstLineChars="500"/>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2020年单位产值能耗为10.69</w:t>
            </w:r>
            <w:r>
              <w:rPr>
                <w:rFonts w:hint="eastAsia" w:ascii="宋体" w:hAnsi="宋体" w:cs="宋体"/>
                <w:i w:val="0"/>
                <w:iCs w:val="0"/>
                <w:color w:val="auto"/>
                <w:kern w:val="0"/>
                <w:sz w:val="22"/>
                <w:szCs w:val="22"/>
                <w:u w:val="none"/>
                <w:lang w:val="en-US" w:eastAsia="zh-CN" w:bidi="ar"/>
              </w:rPr>
              <w:t>kgce/万元</w:t>
            </w:r>
          </w:p>
          <w:p>
            <w:pPr>
              <w:pStyle w:val="9"/>
              <w:rPr>
                <w:rFonts w:hint="eastAsia" w:ascii="宋体" w:hAnsi="宋体" w:cs="宋体"/>
                <w:i w:val="0"/>
                <w:iCs w:val="0"/>
                <w:color w:val="000000"/>
                <w:kern w:val="0"/>
                <w:sz w:val="22"/>
                <w:szCs w:val="22"/>
                <w:u w:val="none"/>
                <w:lang w:val="en-US" w:eastAsia="zh-CN" w:bidi="ar"/>
              </w:rPr>
            </w:pPr>
          </w:p>
          <w:p>
            <w:pPr>
              <w:pStyle w:val="9"/>
              <w:ind w:firstLine="1100" w:firstLineChars="500"/>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2021年的能源目标为：</w:t>
            </w:r>
            <w:r>
              <w:rPr>
                <w:rFonts w:hint="eastAsia" w:ascii="宋体" w:hAnsi="宋体" w:eastAsia="宋体" w:cs="宋体"/>
                <w:lang w:val="en-US" w:eastAsia="zh-CN"/>
              </w:rPr>
              <w:t>≦</w:t>
            </w:r>
            <w:r>
              <w:rPr>
                <w:rFonts w:hint="eastAsia" w:ascii="宋体" w:hAnsi="宋体" w:cs="宋体"/>
                <w:i w:val="0"/>
                <w:iCs w:val="0"/>
                <w:color w:val="auto"/>
                <w:kern w:val="0"/>
                <w:sz w:val="22"/>
                <w:szCs w:val="22"/>
                <w:u w:val="none"/>
                <w:lang w:val="en-US" w:eastAsia="zh-CN" w:bidi="ar"/>
              </w:rPr>
              <w:t>8.44kgce/万元</w:t>
            </w:r>
          </w:p>
          <w:p>
            <w:pPr>
              <w:pStyle w:val="9"/>
              <w:ind w:firstLine="1100" w:firstLineChars="5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2021年1-8月份单位产值能耗为12.28kgce/万元。</w:t>
            </w:r>
          </w:p>
          <w:p>
            <w:pPr>
              <w:pStyle w:val="9"/>
              <w:ind w:left="0" w:leftChars="0" w:firstLine="0" w:firstLineChars="0"/>
              <w:rPr>
                <w:rFonts w:hint="eastAsia" w:ascii="宋体" w:hAnsi="宋体" w:cs="宋体"/>
                <w:i w:val="0"/>
                <w:iCs w:val="0"/>
                <w:color w:val="0000FF"/>
                <w:kern w:val="0"/>
                <w:sz w:val="22"/>
                <w:szCs w:val="22"/>
                <w:u w:val="none"/>
                <w:lang w:val="en-US" w:eastAsia="zh-CN" w:bidi="ar"/>
              </w:rPr>
            </w:pPr>
            <w:r>
              <w:rPr>
                <w:rFonts w:hint="eastAsia" w:ascii="宋体" w:hAnsi="宋体" w:cs="宋体"/>
                <w:i w:val="0"/>
                <w:iCs w:val="0"/>
                <w:color w:val="0000FF"/>
                <w:kern w:val="0"/>
                <w:sz w:val="22"/>
                <w:szCs w:val="22"/>
                <w:u w:val="none"/>
                <w:lang w:val="en-US" w:eastAsia="zh-CN" w:bidi="ar"/>
              </w:rPr>
              <w:t>有上述指标来看，2020年和2021年1-8月份，单位产值能耗已经高于目标值，需要进行原因分析，并制定节能措施。</w:t>
            </w:r>
          </w:p>
          <w:p>
            <w:pPr>
              <w:pStyle w:val="9"/>
              <w:ind w:left="0" w:leftChars="0" w:firstLine="0" w:firstLineChars="0"/>
              <w:rPr>
                <w:rFonts w:hint="eastAsia" w:ascii="宋体" w:hAnsi="宋体" w:cs="宋体"/>
                <w:i w:val="0"/>
                <w:iCs w:val="0"/>
                <w:color w:val="0000FF"/>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lang w:val="en-US" w:eastAsia="zh-CN"/>
              </w:rPr>
            </w:pPr>
            <w:r>
              <w:rPr>
                <w:rFonts w:hint="eastAsia"/>
                <w:lang w:val="en-US" w:eastAsia="zh-CN"/>
              </w:rPr>
              <w:t>模具事业部2020的能耗指标：</w:t>
            </w:r>
            <w:r>
              <w:rPr>
                <w:rFonts w:hint="eastAsia" w:ascii="宋体" w:hAnsi="宋体" w:cs="宋体"/>
                <w:color w:val="000000"/>
                <w:kern w:val="0"/>
                <w:szCs w:val="21"/>
                <w:lang w:val="en-US" w:eastAsia="zh-CN"/>
              </w:rPr>
              <w:t>单位产值能耗</w:t>
            </w:r>
            <w:r>
              <w:rPr>
                <w:rFonts w:hint="eastAsia" w:ascii="宋体" w:hAnsi="宋体" w:eastAsia="宋体" w:cs="宋体"/>
                <w:color w:val="000000"/>
                <w:kern w:val="0"/>
                <w:szCs w:val="21"/>
                <w:lang w:val="en-US" w:eastAsia="zh-CN"/>
              </w:rPr>
              <w:t>≦50.04kgce/万元</w:t>
            </w:r>
            <w:r>
              <w:rPr>
                <w:rFonts w:hint="eastAsia"/>
                <w:lang w:val="en-US" w:eastAsia="zh-CN"/>
              </w:rPr>
              <w:t>。</w:t>
            </w:r>
          </w:p>
          <w:p>
            <w:pPr>
              <w:pStyle w:val="9"/>
              <w:ind w:firstLine="1100" w:firstLineChars="500"/>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2020年单位产值能耗为</w:t>
            </w:r>
            <w:bookmarkStart w:id="0" w:name="_GoBack"/>
            <w:r>
              <w:rPr>
                <w:rFonts w:hint="eastAsia" w:ascii="宋体" w:hAnsi="宋体" w:cs="宋体"/>
                <w:i w:val="0"/>
                <w:iCs w:val="0"/>
                <w:color w:val="auto"/>
                <w:kern w:val="0"/>
                <w:sz w:val="22"/>
                <w:szCs w:val="22"/>
                <w:u w:val="none"/>
                <w:lang w:val="en-US" w:eastAsia="zh-CN" w:bidi="ar"/>
              </w:rPr>
              <w:t>21.89kgce/万元</w:t>
            </w:r>
            <w:bookmarkEnd w:id="0"/>
          </w:p>
          <w:p>
            <w:pPr>
              <w:pStyle w:val="9"/>
              <w:rPr>
                <w:rFonts w:hint="eastAsia" w:ascii="宋体" w:hAnsi="宋体" w:cs="宋体"/>
                <w:i w:val="0"/>
                <w:iCs w:val="0"/>
                <w:color w:val="000000"/>
                <w:kern w:val="0"/>
                <w:sz w:val="22"/>
                <w:szCs w:val="22"/>
                <w:u w:val="none"/>
                <w:lang w:val="en-US" w:eastAsia="zh-CN" w:bidi="ar"/>
              </w:rPr>
            </w:pPr>
          </w:p>
          <w:p>
            <w:pPr>
              <w:pStyle w:val="9"/>
              <w:ind w:firstLine="1100" w:firstLineChars="5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2021年1-8月份单位产值能耗为</w:t>
            </w:r>
            <w:r>
              <w:rPr>
                <w:rFonts w:hint="eastAsia" w:ascii="宋体" w:hAnsi="宋体" w:cs="宋体"/>
                <w:i w:val="0"/>
                <w:iCs w:val="0"/>
                <w:color w:val="auto"/>
                <w:kern w:val="0"/>
                <w:sz w:val="22"/>
                <w:szCs w:val="22"/>
                <w:u w:val="none"/>
                <w:lang w:val="en-US" w:eastAsia="zh-CN" w:bidi="ar"/>
              </w:rPr>
              <w:t>63.89kgce/万元</w:t>
            </w:r>
          </w:p>
          <w:p>
            <w:pPr>
              <w:pStyle w:val="9"/>
              <w:ind w:left="0" w:leftChars="0" w:firstLine="0" w:firstLineChars="0"/>
              <w:rPr>
                <w:rFonts w:hint="default" w:ascii="宋体" w:hAnsi="宋体" w:cs="宋体"/>
                <w:i w:val="0"/>
                <w:iCs w:val="0"/>
                <w:color w:val="0000FF"/>
                <w:kern w:val="0"/>
                <w:sz w:val="22"/>
                <w:szCs w:val="22"/>
                <w:u w:val="none"/>
                <w:lang w:val="en-US" w:eastAsia="zh-CN" w:bidi="ar"/>
              </w:rPr>
            </w:pPr>
            <w:r>
              <w:rPr>
                <w:rFonts w:hint="eastAsia" w:ascii="宋体" w:hAnsi="宋体" w:cs="宋体"/>
                <w:i w:val="0"/>
                <w:iCs w:val="0"/>
                <w:color w:val="0000FF"/>
                <w:kern w:val="0"/>
                <w:sz w:val="22"/>
                <w:szCs w:val="22"/>
                <w:u w:val="none"/>
                <w:lang w:val="en-US" w:eastAsia="zh-CN" w:bidi="ar"/>
              </w:rPr>
              <w:t>有上述指标来看，2020年，单位产值能耗低于目标值，2021年1-8月份高于目标值，需要进行原因分析，并制定节能措施。</w:t>
            </w:r>
          </w:p>
        </w:tc>
        <w:tc>
          <w:tcPr>
            <w:tcW w:w="792" w:type="dxa"/>
          </w:tcPr>
          <w:p/>
          <w:p>
            <w:pPr>
              <w:pStyle w:val="9"/>
              <w:ind w:left="0" w:leftChars="0" w:firstLine="0" w:firstLineChars="0"/>
            </w:pPr>
          </w:p>
          <w:p>
            <w:pPr>
              <w:pStyle w:val="9"/>
            </w:pPr>
          </w:p>
          <w:p>
            <w:pPr>
              <w:pStyle w:val="9"/>
              <w:rPr>
                <w:rFonts w:hint="eastAsia" w:eastAsia="宋体"/>
                <w:lang w:val="en-US" w:eastAsia="zh-CN"/>
              </w:rPr>
            </w:pPr>
            <w:r>
              <w:rPr>
                <w:rFonts w:hint="eastAsia"/>
                <w:lang w:val="en-US" w:eastAsia="zh-CN"/>
              </w:rPr>
              <w:t>y</w:t>
            </w: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lang w:val="en-US" w:eastAsia="zh-CN"/>
              </w:rPr>
            </w:pPr>
            <w:r>
              <w:rPr>
                <w:rFonts w:hint="eastAsia"/>
                <w:lang w:val="en-US" w:eastAsia="zh-CN"/>
              </w:rPr>
              <w:t>沟通交流</w:t>
            </w:r>
          </w:p>
        </w:tc>
        <w:tc>
          <w:tcPr>
            <w:tcW w:w="960" w:type="dxa"/>
          </w:tcPr>
          <w:p>
            <w:pPr>
              <w:rPr>
                <w:rFonts w:hint="default"/>
                <w:lang w:val="en-US" w:eastAsia="zh-CN"/>
              </w:rPr>
            </w:pPr>
            <w:r>
              <w:rPr>
                <w:rFonts w:hint="eastAsia"/>
                <w:lang w:val="en-US" w:eastAsia="zh-CN"/>
              </w:rPr>
              <w:t>En7.4</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策划编制有《信息沟通、交流控制程序》，内容规定了公司内部、外部相关信息及时、准确、快捷接收、传递和处理的程序。</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公司与地方政府、供应方、顾客等相关方保持了密切的沟通与交流，获取接收国家及地方政府的法律法规；参加政府节能相关会议、接收政府清洁生产及节能降耗检查、走访顾客和供应方等。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公司内部建立生产（节能）例会制度，每周召开生产（节能）例会不少于一次。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抽查2021年5-6月份共召开8次生产（节能）例会，抽查2021.06.19“生产（节能）例会记录”，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主持人：</w:t>
            </w:r>
            <w:r>
              <w:rPr>
                <w:rFonts w:hint="eastAsia" w:cs="Times New Roman"/>
                <w:kern w:val="2"/>
                <w:sz w:val="20"/>
                <w:szCs w:val="22"/>
                <w:lang w:val="en-US" w:eastAsia="zh-CN" w:bidi="ar-SA"/>
              </w:rPr>
              <w:t>高志强</w:t>
            </w:r>
            <w:r>
              <w:rPr>
                <w:rFonts w:hint="eastAsia" w:ascii="Times New Roman" w:hAnsi="Times New Roman" w:eastAsia="宋体" w:cs="Times New Roman"/>
                <w:kern w:val="2"/>
                <w:sz w:val="20"/>
                <w:szCs w:val="22"/>
                <w:lang w:val="en-US" w:eastAsia="zh-CN" w:bidi="ar-SA"/>
              </w:rPr>
              <w:t xml:space="preserve">（公司副总经理）    参加会议有：各部门负责人。会议内容通报了上周生产、经营、质量、安全、环保、能耗、收率、成本核算等状况。提出了本周生产安排、经营绩效以及需要解决的几项问题等等，并对每项问题确定主管部门及负责人，完成时间等等。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公司内外部信息沟通保持畅通。</w:t>
            </w:r>
          </w:p>
        </w:tc>
        <w:tc>
          <w:tcPr>
            <w:tcW w:w="792" w:type="dxa"/>
          </w:tcPr>
          <w:p/>
          <w:p>
            <w:pPr>
              <w:pStyle w:val="2"/>
            </w:pPr>
          </w:p>
          <w:p>
            <w:pPr>
              <w:pStyle w:val="2"/>
            </w:pPr>
          </w:p>
          <w:p>
            <w:pPr>
              <w:pStyle w:val="2"/>
            </w:pPr>
          </w:p>
          <w:p>
            <w:pPr>
              <w:pStyle w:val="2"/>
            </w:pPr>
          </w:p>
          <w:p>
            <w:pPr>
              <w:pStyle w:val="2"/>
            </w:pPr>
          </w:p>
          <w:p>
            <w:pPr>
              <w:pStyle w:val="9"/>
              <w:ind w:left="0" w:leftChars="0" w:firstLine="200" w:firstLineChars="100"/>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lang w:val="en-US" w:eastAsia="zh-CN"/>
              </w:rPr>
            </w:pPr>
            <w:r>
              <w:rPr>
                <w:rFonts w:hint="eastAsia"/>
                <w:lang w:val="en-US" w:eastAsia="zh-CN"/>
              </w:rPr>
              <w:t>成文信息</w:t>
            </w:r>
          </w:p>
        </w:tc>
        <w:tc>
          <w:tcPr>
            <w:tcW w:w="960" w:type="dxa"/>
          </w:tcPr>
          <w:p>
            <w:pPr>
              <w:rPr>
                <w:rFonts w:hint="eastAsia"/>
                <w:lang w:val="en-US" w:eastAsia="zh-CN"/>
              </w:rPr>
            </w:pPr>
            <w:r>
              <w:rPr>
                <w:rFonts w:hint="eastAsia" w:ascii="宋体" w:hAnsi="宋体"/>
                <w:szCs w:val="21"/>
                <w:lang w:val="en-US" w:eastAsia="zh-CN"/>
              </w:rPr>
              <w:t>7.5</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策划编制有《文件控制程序》和《记录控制程序》，内容规定了公司能源管理有关的文件和记录进行有效控制和管理的要求。建立“能源体系文件清单”和“记录清单”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公司编制有“能源管理手册”、15个“能源管理程序文件”、相应“生产卡片、工艺卡片、过程作业指导书”、“设备管理制度”以及相关各类记录清单； 建立外来文件清单，有专人管理。</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抽查《能源管理手册》、《能源评审控制程序》、《内部审核控制程序》、《生产设备维护保养管理规定》、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《生产线用气、用电、用水记录》、《月度能源绩效考核记录》等编制、审核、批准齐全，确保了其适宜性和充分性。</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本部门建立“文件发放记录”，领用人有签名，以确保需要场所可获得并适用。</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本部门建立“文件变更（换版）记录”，领用人有签名，以确保文件有效并适用。</w:t>
            </w:r>
          </w:p>
        </w:tc>
        <w:tc>
          <w:tcPr>
            <w:tcW w:w="792" w:type="dxa"/>
          </w:tcPr>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eastAsia="zh-CN"/>
              </w:rPr>
            </w:pPr>
            <w:r>
              <w:rPr>
                <w:rFonts w:hint="eastAsia" w:ascii="宋体" w:hAnsi="宋体"/>
                <w:szCs w:val="21"/>
                <w:lang w:val="en-US" w:eastAsia="zh-CN"/>
              </w:rPr>
              <w:t>法律法规的合评</w:t>
            </w:r>
          </w:p>
        </w:tc>
        <w:tc>
          <w:tcPr>
            <w:tcW w:w="960" w:type="dxa"/>
          </w:tcPr>
          <w:p>
            <w:pPr>
              <w:rPr>
                <w:rFonts w:hint="default"/>
                <w:lang w:val="en-US" w:eastAsia="zh-CN"/>
              </w:rPr>
            </w:pPr>
            <w:r>
              <w:rPr>
                <w:rFonts w:hint="eastAsia"/>
                <w:lang w:val="en-US" w:eastAsia="zh-CN"/>
              </w:rPr>
              <w:t>En9.1.2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策划编制有《法律法规及其他要求识别控制程序》，内容规定了公司获取、确定和更新能源使用和能源消耗过程应遵守的法律法规及其他要求，并建立获取这些法律法规及其他要求的渠道。还规定了每年至少更新一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公司目前获取渠道是：  政府（上级）下发、网络下载、书店购买等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 xml:space="preserve">公司建立“能源法律法规及其他要求清单”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2021年9月1日更新</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清单内容包括序号、法律法规及其他要求名称、发布部门、发布日期、实施日期、获取日期、识别适宜条款、涉及公司主管部门、备注等等共获取国家及行业能源法律法规及其他要求 53项（包括浙江省、成都市等地方法规 8项）</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 xml:space="preserve">出示《能源管理体系合规性评价报告》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评价日期：2021年9月1日</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参加评价人员：林亚丹、李燕燕、兰永健 等人     审批：李素君    2021年9月1日</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通过对“中华人民共和国电力法”、“中华人民共和国再生能源法”“中华人民共和国水法”、“高能耗落后机电设备（产品）淘汰目录（第一至第四批）”、“浙江省节约能源条例”、《关于进一步加强固定资产投资项目和区域节能审查管理的意见》的通知（川发改能源〔2021〕42 号）、“国务院关于印发“十三五”节能减排综合工作方案的通知”、“GB17167-2006 用能单位能源计量器具配备及管理导则”等逐条合规性评价，评价结论是：</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szCs w:val="22"/>
                <w:lang w:val="en-US" w:eastAsia="zh-CN"/>
              </w:rPr>
            </w:pPr>
            <w:r>
              <w:rPr>
                <w:rFonts w:hint="eastAsia" w:cs="Times New Roman"/>
                <w:szCs w:val="22"/>
                <w:lang w:val="en-US" w:eastAsia="zh-CN"/>
              </w:rPr>
              <w:t>全部符合。</w:t>
            </w:r>
          </w:p>
        </w:tc>
        <w:tc>
          <w:tcPr>
            <w:tcW w:w="792" w:type="dxa"/>
          </w:tcPr>
          <w:p/>
          <w:p>
            <w:pPr>
              <w:pStyle w:val="9"/>
            </w:pPr>
          </w:p>
          <w:p>
            <w:pPr>
              <w:pStyle w:val="9"/>
              <w:ind w:left="0" w:leftChars="0" w:firstLine="0" w:firstLineChars="0"/>
            </w:pPr>
          </w:p>
          <w:p>
            <w:pPr>
              <w:pStyle w:val="9"/>
            </w:pPr>
          </w:p>
          <w:p>
            <w:pPr>
              <w:pStyle w:val="9"/>
            </w:pPr>
          </w:p>
          <w:p>
            <w:pPr>
              <w:pStyle w:val="9"/>
            </w:pPr>
          </w:p>
          <w:p>
            <w:pPr>
              <w:pStyle w:val="9"/>
            </w:pPr>
          </w:p>
          <w:p>
            <w:pPr>
              <w:pStyle w:val="9"/>
            </w:pPr>
          </w:p>
          <w:p>
            <w:pPr>
              <w:pStyle w:val="9"/>
            </w:p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szCs w:val="21"/>
                <w:lang w:val="en-US" w:eastAsia="zh-CN"/>
              </w:rPr>
            </w:pPr>
            <w:r>
              <w:rPr>
                <w:rFonts w:hint="eastAsia" w:ascii="宋体" w:hAnsi="宋体"/>
                <w:szCs w:val="21"/>
              </w:rPr>
              <w:t xml:space="preserve"> 内部审核</w:t>
            </w:r>
          </w:p>
        </w:tc>
        <w:tc>
          <w:tcPr>
            <w:tcW w:w="960" w:type="dxa"/>
          </w:tcPr>
          <w:p>
            <w:pPr>
              <w:rPr>
                <w:rFonts w:hint="default"/>
                <w:lang w:val="en-US" w:eastAsia="zh-CN"/>
              </w:rPr>
            </w:pPr>
            <w:r>
              <w:rPr>
                <w:rFonts w:hint="eastAsia"/>
                <w:lang w:val="en-US" w:eastAsia="zh-CN"/>
              </w:rPr>
              <w:t>En9.2</w:t>
            </w:r>
          </w:p>
        </w:tc>
        <w:tc>
          <w:tcPr>
            <w:tcW w:w="10797" w:type="dxa"/>
          </w:tcPr>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内部审核控制程序》，内容规定了公司为了验证能源管理体系是否符合标准的要求，是否得到有效实施，保持和持续改进，为能源管理体系保持有效运行提供证据开展的活动。并规定了每年内审至少一次，当发生重大变更可增加审核次数。</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公司自能源管理体系运行以来，策划实施了一次内部审核。</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出示《能源内部审核计划》  编审批齐全         </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内审日期：</w:t>
            </w:r>
            <w:r>
              <w:rPr>
                <w:rFonts w:hint="eastAsia" w:ascii="Times New Roman" w:hAnsi="Times New Roman" w:eastAsia="宋体" w:cs="Times New Roman"/>
                <w:kern w:val="2"/>
                <w:sz w:val="21"/>
                <w:lang w:val="en-US" w:eastAsia="zh-CN" w:bidi="ar-SA"/>
              </w:rPr>
              <w:t>2021年0</w:t>
            </w:r>
            <w:r>
              <w:rPr>
                <w:rFonts w:hint="eastAsia" w:cs="Times New Roman"/>
                <w:kern w:val="2"/>
                <w:sz w:val="21"/>
                <w:lang w:val="en-US" w:eastAsia="zh-CN" w:bidi="ar-SA"/>
              </w:rPr>
              <w:t>9</w:t>
            </w:r>
            <w:r>
              <w:rPr>
                <w:rFonts w:hint="eastAsia" w:ascii="Times New Roman" w:hAnsi="Times New Roman" w:eastAsia="宋体" w:cs="Times New Roman"/>
                <w:kern w:val="2"/>
                <w:sz w:val="21"/>
                <w:lang w:val="en-US" w:eastAsia="zh-CN" w:bidi="ar-SA"/>
              </w:rPr>
              <w:t>月</w:t>
            </w:r>
            <w:r>
              <w:rPr>
                <w:rFonts w:hint="eastAsia" w:cs="Times New Roman"/>
                <w:kern w:val="2"/>
                <w:sz w:val="21"/>
                <w:lang w:val="en-US" w:eastAsia="zh-CN" w:bidi="ar-SA"/>
              </w:rPr>
              <w:t>08</w:t>
            </w:r>
            <w:r>
              <w:rPr>
                <w:rFonts w:hint="eastAsia" w:ascii="Times New Roman" w:hAnsi="Times New Roman" w:eastAsia="宋体" w:cs="Times New Roman"/>
                <w:kern w:val="2"/>
                <w:sz w:val="21"/>
                <w:lang w:val="en-US" w:eastAsia="zh-CN" w:bidi="ar-SA"/>
              </w:rPr>
              <w:t>日</w:t>
            </w:r>
          </w:p>
          <w:p>
            <w:pPr>
              <w:rPr>
                <w:rFonts w:hint="eastAsia" w:eastAsia="宋体" w:cs="Times New Roman"/>
                <w:kern w:val="2"/>
                <w:sz w:val="21"/>
                <w:lang w:val="en-US" w:eastAsia="zh-CN" w:bidi="ar-SA"/>
              </w:rPr>
            </w:pPr>
            <w:r>
              <w:rPr>
                <w:rFonts w:hint="eastAsia" w:eastAsia="宋体" w:cs="Times New Roman"/>
                <w:kern w:val="2"/>
                <w:sz w:val="21"/>
                <w:lang w:val="en-US" w:eastAsia="zh-CN" w:bidi="ar-SA"/>
              </w:rPr>
              <w:t>成立了内审组</w:t>
            </w:r>
            <w:r>
              <w:rPr>
                <w:rFonts w:hint="eastAsia" w:cs="Times New Roman"/>
                <w:kern w:val="2"/>
                <w:sz w:val="21"/>
                <w:lang w:val="en-US" w:eastAsia="zh-CN" w:bidi="ar-SA"/>
              </w:rPr>
              <w:t>：</w:t>
            </w:r>
            <w:r>
              <w:rPr>
                <w:rFonts w:hint="eastAsia" w:ascii="Times New Roman" w:hAnsi="Times New Roman" w:eastAsia="宋体" w:cs="Times New Roman"/>
                <w:kern w:val="2"/>
                <w:sz w:val="21"/>
                <w:lang w:val="en-US" w:eastAsia="zh-CN" w:bidi="ar-SA"/>
              </w:rPr>
              <w:t>组长A</w:t>
            </w:r>
            <w:r>
              <w:rPr>
                <w:rFonts w:hint="eastAsia" w:cs="Times New Roman"/>
                <w:kern w:val="2"/>
                <w:sz w:val="21"/>
                <w:lang w:val="en-US" w:eastAsia="zh-CN" w:bidi="ar-SA"/>
              </w:rPr>
              <w:t>李燕燕（行政部）；B张金宇（模具事业部</w:t>
            </w:r>
            <w:r>
              <w:rPr>
                <w:rFonts w:hint="eastAsia" w:eastAsia="宋体" w:cs="Times New Roman"/>
                <w:kern w:val="2"/>
                <w:sz w:val="21"/>
                <w:lang w:val="en-US" w:eastAsia="zh-CN" w:bidi="ar-SA"/>
              </w:rPr>
              <w:t>）分二个组进行审核，分工基本合理，内审员未审核本部门，具有公正性。</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内审计划内容包括内审目的、范围、依据和方法，基本覆盖能源标准全条款以及公司涉及的部门和场所，出示内审检查记录，记录内容基本按照内审计划安排进行，记录较为简单（口头沟通）</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本次内审发现一项不符合，发现部门：</w:t>
            </w:r>
            <w:r>
              <w:rPr>
                <w:rFonts w:hint="eastAsia" w:cs="Times New Roman"/>
                <w:kern w:val="2"/>
                <w:sz w:val="21"/>
                <w:lang w:val="en-US" w:eastAsia="zh-CN" w:bidi="ar-SA"/>
              </w:rPr>
              <w:t>安全环保部</w:t>
            </w:r>
            <w:r>
              <w:rPr>
                <w:rFonts w:hint="eastAsia" w:ascii="Times New Roman" w:hAnsi="Times New Roman" w:eastAsia="宋体" w:cs="Times New Roman"/>
                <w:kern w:val="2"/>
                <w:sz w:val="21"/>
                <w:lang w:val="en-US" w:eastAsia="zh-CN" w:bidi="ar-SA"/>
              </w:rPr>
              <w:t>。</w:t>
            </w:r>
          </w:p>
          <w:p>
            <w:pPr>
              <w:spacing w:before="100"/>
              <w:rPr>
                <w:rFonts w:hint="eastAsia" w:eastAsia="宋体" w:cs="Times New Roman"/>
                <w:kern w:val="2"/>
                <w:sz w:val="21"/>
                <w:lang w:val="en-US" w:eastAsia="zh-CN" w:bidi="ar-SA"/>
              </w:rPr>
            </w:pPr>
            <w:r>
              <w:rPr>
                <w:rFonts w:hint="eastAsia" w:eastAsia="宋体" w:cs="Times New Roman"/>
                <w:kern w:val="2"/>
                <w:sz w:val="21"/>
                <w:lang w:val="en-US" w:eastAsia="zh-CN" w:bidi="ar-SA"/>
              </w:rPr>
              <w:t>不符合事实</w:t>
            </w:r>
            <w:r>
              <w:rPr>
                <w:rFonts w:hint="eastAsia" w:ascii="Times New Roman" w:hAnsi="Times New Roman" w:eastAsia="宋体" w:cs="Times New Roman"/>
                <w:kern w:val="2"/>
                <w:sz w:val="21"/>
                <w:lang w:val="en-US" w:eastAsia="zh-CN" w:bidi="ar-SA"/>
              </w:rPr>
              <w:t>：</w:t>
            </w:r>
            <w:r>
              <w:rPr>
                <w:rFonts w:hint="default" w:ascii="Times New Roman" w:hAnsi="Times New Roman" w:eastAsia="宋体" w:cs="Times New Roman"/>
                <w:kern w:val="2"/>
                <w:sz w:val="21"/>
                <w:lang w:val="en-US" w:eastAsia="zh-CN" w:bidi="ar-SA"/>
              </w:rPr>
              <w:t>法律法规清单中未包括</w:t>
            </w:r>
            <w:r>
              <w:rPr>
                <w:rFonts w:hint="eastAsia" w:cs="Times New Roman"/>
                <w:kern w:val="2"/>
                <w:sz w:val="21"/>
                <w:lang w:val="en-US" w:eastAsia="zh-CN" w:bidi="ar-SA"/>
              </w:rPr>
              <w:t>浙江省</w:t>
            </w:r>
            <w:r>
              <w:rPr>
                <w:rFonts w:hint="default" w:ascii="Times New Roman" w:hAnsi="Times New Roman" w:eastAsia="宋体" w:cs="Times New Roman"/>
                <w:kern w:val="2"/>
                <w:sz w:val="21"/>
                <w:lang w:val="en-US" w:eastAsia="zh-CN" w:bidi="ar-SA"/>
              </w:rPr>
              <w:t>等地方政策、法规等。不符合4.2条款要求。</w:t>
            </w:r>
            <w:r>
              <w:rPr>
                <w:rFonts w:hint="eastAsia" w:eastAsia="宋体" w:cs="Times New Roman"/>
                <w:kern w:val="2"/>
                <w:sz w:val="21"/>
                <w:lang w:val="en-US" w:eastAsia="zh-CN" w:bidi="ar-SA"/>
              </w:rPr>
              <w:t>判</w:t>
            </w:r>
            <w:r>
              <w:rPr>
                <w:rFonts w:hint="eastAsia" w:cs="Times New Roman"/>
                <w:kern w:val="2"/>
                <w:sz w:val="21"/>
                <w:lang w:val="en-US" w:eastAsia="zh-CN" w:bidi="ar-SA"/>
              </w:rPr>
              <w:t>一般</w:t>
            </w:r>
            <w:r>
              <w:rPr>
                <w:rFonts w:hint="eastAsia" w:eastAsia="宋体" w:cs="Times New Roman"/>
                <w:kern w:val="2"/>
                <w:sz w:val="21"/>
                <w:lang w:val="en-US" w:eastAsia="zh-CN" w:bidi="ar-SA"/>
              </w:rPr>
              <w:t>不符合</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公司组织对不符合项进行了原因分析，制订了相应纠正/纠正措施，目前纠正措施正</w:t>
            </w:r>
            <w:r>
              <w:rPr>
                <w:rFonts w:hint="eastAsia" w:cs="Times New Roman"/>
                <w:kern w:val="2"/>
                <w:sz w:val="21"/>
                <w:lang w:val="en-US" w:eastAsia="zh-CN" w:bidi="ar-SA"/>
              </w:rPr>
              <w:t>已经</w:t>
            </w:r>
            <w:r>
              <w:rPr>
                <w:rFonts w:hint="eastAsia" w:eastAsia="宋体" w:cs="Times New Roman"/>
                <w:kern w:val="2"/>
                <w:sz w:val="21"/>
                <w:lang w:val="en-US" w:eastAsia="zh-CN" w:bidi="ar-SA"/>
              </w:rPr>
              <w:t>完成）。</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出示《能源管理体系内审报告》内审结论：公司建立的能源管理体系基本符合标准要求，适宜公司现状，能源管理体系运行基本有效。</w:t>
            </w:r>
          </w:p>
          <w:p>
            <w:pPr>
              <w:pStyle w:val="9"/>
              <w:rPr>
                <w:rFonts w:hint="default" w:eastAsia="宋体" w:cs="Times New Roman"/>
                <w:kern w:val="2"/>
                <w:sz w:val="21"/>
                <w:lang w:val="en-US" w:eastAsia="zh-CN" w:bidi="ar-SA"/>
              </w:rPr>
            </w:pPr>
            <w:r>
              <w:rPr>
                <w:rFonts w:hint="eastAsia" w:eastAsia="宋体" w:cs="Times New Roman"/>
                <w:kern w:val="2"/>
                <w:sz w:val="21"/>
                <w:lang w:val="en-US" w:eastAsia="zh-CN" w:bidi="ar-SA"/>
              </w:rPr>
              <w:t>“内审报告”编审批齐全，并发放至公司领导及各部门。</w:t>
            </w:r>
          </w:p>
        </w:tc>
        <w:tc>
          <w:tcPr>
            <w:tcW w:w="792" w:type="dxa"/>
          </w:tcPr>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ind w:left="0" w:leftChars="0" w:firstLine="0" w:firstLineChars="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lang w:val="en-US" w:eastAsia="zh-CN"/>
              </w:rPr>
            </w:pPr>
            <w:r>
              <w:rPr>
                <w:rFonts w:hint="eastAsia"/>
                <w:lang w:val="en-US" w:eastAsia="zh-CN"/>
              </w:rPr>
              <w:t>不符合纠正/持续改进</w:t>
            </w:r>
          </w:p>
        </w:tc>
        <w:tc>
          <w:tcPr>
            <w:tcW w:w="960" w:type="dxa"/>
          </w:tcPr>
          <w:p>
            <w:pPr>
              <w:rPr>
                <w:rFonts w:hint="eastAsia"/>
                <w:lang w:val="en-US" w:eastAsia="zh-CN"/>
              </w:rPr>
            </w:pPr>
            <w:r>
              <w:rPr>
                <w:rFonts w:hint="eastAsia"/>
                <w:lang w:val="en-US" w:eastAsia="zh-CN"/>
              </w:rPr>
              <w:t>En10.1/</w:t>
            </w:r>
          </w:p>
          <w:p>
            <w:pPr>
              <w:pStyle w:val="9"/>
              <w:rPr>
                <w:rFonts w:hint="default"/>
                <w:lang w:val="en-US" w:eastAsia="zh-CN"/>
              </w:rPr>
            </w:pPr>
            <w:r>
              <w:rPr>
                <w:rFonts w:hint="eastAsia" w:ascii="Times New Roman" w:hAnsi="Times New Roman" w:eastAsia="宋体" w:cs="Times New Roman"/>
                <w:kern w:val="2"/>
                <w:sz w:val="21"/>
                <w:szCs w:val="22"/>
                <w:lang w:val="en-US" w:eastAsia="zh-CN" w:bidi="ar-SA"/>
              </w:rPr>
              <w:t>10.2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lang w:val="en-US" w:eastAsia="zh-CN"/>
              </w:rPr>
              <w:t>没有对目标考核时的异常现象进行原因分析和制定节能措施。</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lang w:val="en-US" w:eastAsia="zh-CN"/>
              </w:rPr>
              <w:t>对于内审、外审中发现的不符合项，进行分析原因并制定纠正措施。同时在每月的绩效考核中发现能耗发生异常时及时分析原因进行改进。</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eastAsia="宋体"/>
                <w:lang w:val="en-US" w:eastAsia="zh-CN"/>
              </w:rPr>
            </w:pPr>
            <w:r>
              <w:rPr>
                <w:rFonts w:hint="eastAsia"/>
                <w:lang w:val="en-US" w:eastAsia="zh-CN"/>
              </w:rPr>
              <w:t>利用内审和管理评审、目标考核以及日常的能耗检查，不断持续改进业绩。</w:t>
            </w:r>
          </w:p>
        </w:tc>
        <w:tc>
          <w:tcPr>
            <w:tcW w:w="792" w:type="dxa"/>
          </w:tcPr>
          <w:p>
            <w:pPr>
              <w:pStyle w:val="9"/>
              <w:ind w:left="0" w:leftChars="0" w:firstLine="0" w:firstLineChars="0"/>
              <w:rPr>
                <w:rFonts w:hint="default" w:eastAsia="宋体"/>
                <w:lang w:val="en-US" w:eastAsia="zh-CN"/>
              </w:rPr>
            </w:pPr>
            <w:r>
              <w:rPr>
                <w:rFonts w:hint="eastAsia"/>
                <w:lang w:val="en-US" w:eastAsia="zh-CN"/>
              </w:rPr>
              <w:t xml:space="preserve"> N</w:t>
            </w: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18"/>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F0F48C2"/>
    <w:rsid w:val="108219C2"/>
    <w:rsid w:val="14143BB2"/>
    <w:rsid w:val="18B0348F"/>
    <w:rsid w:val="192F5011"/>
    <w:rsid w:val="1D5C5E94"/>
    <w:rsid w:val="1E0537DC"/>
    <w:rsid w:val="1E92443A"/>
    <w:rsid w:val="1F303612"/>
    <w:rsid w:val="203A7DFA"/>
    <w:rsid w:val="22576E2D"/>
    <w:rsid w:val="25726879"/>
    <w:rsid w:val="265042EE"/>
    <w:rsid w:val="29550A82"/>
    <w:rsid w:val="2ADD033E"/>
    <w:rsid w:val="2CC56303"/>
    <w:rsid w:val="2D8D058C"/>
    <w:rsid w:val="2E784F01"/>
    <w:rsid w:val="37022033"/>
    <w:rsid w:val="3FD87230"/>
    <w:rsid w:val="400168D5"/>
    <w:rsid w:val="41BE4BFD"/>
    <w:rsid w:val="426D09B8"/>
    <w:rsid w:val="42FA3EBB"/>
    <w:rsid w:val="49907112"/>
    <w:rsid w:val="4BDA2851"/>
    <w:rsid w:val="4E754F0D"/>
    <w:rsid w:val="4EB06CE3"/>
    <w:rsid w:val="5062731F"/>
    <w:rsid w:val="51B355DC"/>
    <w:rsid w:val="51CB0431"/>
    <w:rsid w:val="52407F77"/>
    <w:rsid w:val="54A55E26"/>
    <w:rsid w:val="56955064"/>
    <w:rsid w:val="56BF4ADF"/>
    <w:rsid w:val="56ED7099"/>
    <w:rsid w:val="58F45158"/>
    <w:rsid w:val="5AEB2456"/>
    <w:rsid w:val="5EA12B9A"/>
    <w:rsid w:val="60A703C5"/>
    <w:rsid w:val="619A01E9"/>
    <w:rsid w:val="6A997D30"/>
    <w:rsid w:val="6B317C7C"/>
    <w:rsid w:val="6BD72BF2"/>
    <w:rsid w:val="6C3312C7"/>
    <w:rsid w:val="72F0497F"/>
    <w:rsid w:val="73F24767"/>
    <w:rsid w:val="75532C29"/>
    <w:rsid w:val="788C0C63"/>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2"/>
    <w:unhideWhenUsed/>
    <w:qFormat/>
    <w:uiPriority w:val="99"/>
    <w:pPr>
      <w:ind w:firstLine="420" w:firstLineChars="100"/>
    </w:pPr>
  </w:style>
  <w:style w:type="table" w:styleId="11">
    <w:name w:val="Table Grid"/>
    <w:basedOn w:val="1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color w:val="0000FF"/>
      <w:u w:val="single"/>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19">
    <w:name w:val="List Paragraph"/>
    <w:basedOn w:val="1"/>
    <w:qFormat/>
    <w:uiPriority w:val="34"/>
    <w:pPr>
      <w:ind w:firstLine="420" w:firstLineChars="200"/>
    </w:pPr>
  </w:style>
  <w:style w:type="character" w:customStyle="1" w:styleId="20">
    <w:name w:val="g"/>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11</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2021-09-29T04:29:59Z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