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rFonts w:hint="eastAsia" w:ascii="宋体" w:hAnsi="宋体"/>
          <w:szCs w:val="21"/>
        </w:rPr>
      </w:pPr>
      <w:bookmarkStart w:id="0" w:name="Q勾选"/>
      <w:r>
        <w:rPr>
          <w:rFonts w:hint="eastAsia"/>
          <w:b/>
          <w:sz w:val="22"/>
          <w:szCs w:val="22"/>
        </w:rPr>
        <w:t>□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  <w:lang w:eastAsia="zh-CN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  <w:r>
        <w:rPr>
          <w:rFonts w:hint="eastAsia"/>
          <w:b/>
          <w:sz w:val="22"/>
          <w:szCs w:val="22"/>
        </w:rPr>
        <w:t xml:space="preserve">  </w:t>
      </w:r>
      <w:bookmarkStart w:id="4" w:name="EnMS勾选"/>
      <w:r>
        <w:rPr>
          <w:rFonts w:hint="eastAsia"/>
          <w:b/>
          <w:sz w:val="22"/>
          <w:szCs w:val="22"/>
        </w:rPr>
        <w:t>□</w:t>
      </w:r>
      <w:bookmarkEnd w:id="4"/>
      <w:r>
        <w:rPr>
          <w:rFonts w:hint="eastAsia"/>
          <w:b/>
          <w:sz w:val="22"/>
          <w:szCs w:val="22"/>
          <w:lang w:val="en-US" w:eastAsia="zh-CN"/>
        </w:rPr>
        <w:t>En</w:t>
      </w:r>
      <w:r>
        <w:rPr>
          <w:rFonts w:hint="eastAsia"/>
          <w:b/>
          <w:sz w:val="22"/>
          <w:szCs w:val="22"/>
        </w:rPr>
        <w:t>MS</w:t>
      </w:r>
      <w:r>
        <w:rPr>
          <w:rFonts w:hint="eastAsia"/>
          <w:b/>
          <w:sz w:val="22"/>
          <w:szCs w:val="22"/>
          <w:lang w:val="en-US" w:eastAsia="zh-CN"/>
        </w:rPr>
        <w:t xml:space="preserve"> </w:t>
      </w:r>
      <w:bookmarkStart w:id="5" w:name="F勾选"/>
      <w:r>
        <w:rPr>
          <w:rFonts w:hint="eastAsia"/>
          <w:b/>
          <w:sz w:val="22"/>
          <w:szCs w:val="22"/>
        </w:rPr>
        <w:t>□</w:t>
      </w:r>
      <w:bookmarkEnd w:id="5"/>
      <w:r>
        <w:rPr>
          <w:rFonts w:hint="eastAsia"/>
          <w:b/>
          <w:sz w:val="22"/>
          <w:szCs w:val="22"/>
        </w:rPr>
        <w:t xml:space="preserve">FSMS </w:t>
      </w:r>
      <w:bookmarkStart w:id="6" w:name="H勾选"/>
      <w:r>
        <w:rPr>
          <w:rFonts w:hint="eastAsia"/>
          <w:b/>
          <w:sz w:val="22"/>
          <w:szCs w:val="22"/>
        </w:rPr>
        <w:t>□</w:t>
      </w:r>
      <w:bookmarkEnd w:id="6"/>
      <w:r>
        <w:rPr>
          <w:rFonts w:hint="eastAsia"/>
          <w:b/>
          <w:sz w:val="22"/>
          <w:szCs w:val="22"/>
        </w:rPr>
        <w:t>HACCP</w:t>
      </w:r>
    </w:p>
    <w:p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263"/>
        <w:gridCol w:w="1267"/>
        <w:gridCol w:w="5"/>
        <w:gridCol w:w="1285"/>
        <w:gridCol w:w="1505"/>
        <w:gridCol w:w="195"/>
        <w:gridCol w:w="1525"/>
        <w:gridCol w:w="13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5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7" w:name="组织名称"/>
            <w:r>
              <w:rPr>
                <w:b/>
                <w:sz w:val="20"/>
              </w:rPr>
              <w:t>西诺控股集团有限公司</w:t>
            </w:r>
            <w:bookmarkEnd w:id="7"/>
          </w:p>
        </w:tc>
        <w:tc>
          <w:tcPr>
            <w:tcW w:w="1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8" w:name="专业代码"/>
            <w:r>
              <w:rPr>
                <w:b/>
                <w:sz w:val="20"/>
              </w:rPr>
              <w:t>2.7</w:t>
            </w:r>
            <w:bookmarkEnd w:id="8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498475</wp:posOffset>
                  </wp:positionH>
                  <wp:positionV relativeFrom="page">
                    <wp:posOffset>39370</wp:posOffset>
                  </wp:positionV>
                  <wp:extent cx="570230" cy="435610"/>
                  <wp:effectExtent l="0" t="0" r="1270" b="8890"/>
                  <wp:wrapSquare wrapText="bothSides"/>
                  <wp:docPr id="1" name="图片 2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263" w:type="dxa"/>
            <w:vAlign w:val="center"/>
          </w:tcPr>
          <w:p>
            <w:pPr>
              <w:snapToGrid w:val="0"/>
              <w:spacing w:line="36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eastAsia="宋体"/>
                <w:b/>
                <w:sz w:val="20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-172720</wp:posOffset>
                  </wp:positionV>
                  <wp:extent cx="660400" cy="459740"/>
                  <wp:effectExtent l="0" t="0" r="0" b="10160"/>
                  <wp:wrapSquare wrapText="bothSides"/>
                  <wp:docPr id="2" name="图片 2" descr="e62a8817cb6ebb9f0cc132070a58c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62a8817cb6ebb9f0cc132070a58c1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00" cy="45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rPr>
                <w:b/>
                <w:sz w:val="20"/>
              </w:rPr>
            </w:pPr>
            <w:r>
              <w:rPr>
                <w:rFonts w:hint="default" w:asciiTheme="minorEastAsia" w:hAnsiTheme="minorEastAsia" w:cstheme="minorEastAsia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-4097020</wp:posOffset>
                  </wp:positionV>
                  <wp:extent cx="5115560" cy="5441950"/>
                  <wp:effectExtent l="0" t="0" r="2540" b="6350"/>
                  <wp:wrapSquare wrapText="bothSides"/>
                  <wp:docPr id="3" name="图片 3" descr="163108377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31083773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5560" cy="544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主要能源使用和主要能源参数等；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主要能源使用：电力</w:t>
            </w:r>
          </w:p>
          <w:p>
            <w:pPr>
              <w:snapToGrid w:val="0"/>
              <w:spacing w:line="280" w:lineRule="exact"/>
              <w:jc w:val="both"/>
              <w:rPr>
                <w:b/>
                <w:sz w:val="20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主要能源参数：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  <w:t>主要能耗设备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中华人民共和国节约能源法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中华人民共和国可再生能源法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中华人民共和国清洁生产促进法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关于加强节能工作的决定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节约能源监测管理暂行规定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节约用电管理办法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国家鼓励发展的资源节约综合利用和环境保护技术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Cs w:val="21"/>
              </w:rPr>
              <w:t>节能减排统计监测及考核实施方案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color w:val="000000"/>
                <w:szCs w:val="21"/>
              </w:rPr>
              <w:t>高耗能落后机电设备</w:t>
            </w:r>
            <w:r>
              <w:rPr>
                <w:bCs/>
                <w:color w:val="000000"/>
                <w:szCs w:val="21"/>
              </w:rPr>
              <w:t>(</w:t>
            </w:r>
            <w:r>
              <w:rPr>
                <w:rFonts w:hint="eastAsia"/>
                <w:bCs/>
                <w:color w:val="000000"/>
                <w:szCs w:val="21"/>
              </w:rPr>
              <w:t>产品</w:t>
            </w:r>
            <w:r>
              <w:rPr>
                <w:bCs/>
                <w:color w:val="000000"/>
                <w:szCs w:val="21"/>
              </w:rPr>
              <w:t>)</w:t>
            </w:r>
            <w:r>
              <w:rPr>
                <w:rFonts w:hint="eastAsia"/>
                <w:bCs/>
                <w:color w:val="000000"/>
                <w:szCs w:val="21"/>
              </w:rPr>
              <w:t>淘汰目录</w:t>
            </w:r>
            <w:r>
              <w:rPr>
                <w:bCs/>
                <w:color w:val="000000"/>
                <w:szCs w:val="21"/>
              </w:rPr>
              <w:t>(</w:t>
            </w:r>
            <w:r>
              <w:rPr>
                <w:rFonts w:hint="eastAsia"/>
                <w:bCs/>
                <w:color w:val="000000"/>
                <w:szCs w:val="21"/>
              </w:rPr>
              <w:t>第一批</w:t>
            </w:r>
            <w:r>
              <w:rPr>
                <w:bCs/>
                <w:color w:val="000000"/>
                <w:szCs w:val="21"/>
              </w:rPr>
              <w:t>)</w:t>
            </w:r>
            <w:r>
              <w:rPr>
                <w:rFonts w:hint="eastAsia"/>
                <w:bCs/>
                <w:color w:val="000000"/>
                <w:szCs w:val="21"/>
              </w:rPr>
              <w:t>至（第四批）</w:t>
            </w:r>
            <w:r>
              <w:rPr>
                <w:rFonts w:hint="eastAsia"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《模具行业“十三五”发展指引纲要》、</w:t>
            </w:r>
            <w:r>
              <w:rPr>
                <w:rFonts w:hint="eastAsia"/>
                <w:color w:val="000000"/>
                <w:szCs w:val="21"/>
              </w:rPr>
              <w:t>综合能耗计算通则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用能单位能源计量器具配备与管理通则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instrText xml:space="preserve"> HYPERLINK "https://www.so.com/link?m=bRQFQaK/eZbtSqDSNp8cCGRw4DkKW1S2UC3JHFMbA0O8wJDbP6Mh0CVKNZmhkAgF9/7DSRH6W89FMDvyxeZnuJLCQ5Ps+Z7xrHGxLelJ7kfeO2GNnsbeLV5Szu+Ta2jccjBn0KeAwg+O2cdlx2Jdb/lhkrtTumInDPMsZevErYDA3UGXlai0C6/l0gS0bq2Lcf801sl0Yr/RafekBn6zgEYrmQYyLc3sVW3Fifg7oVy2idWMt" \t "https://www.so.com/_blank" </w:instrTex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能源管理体系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t>机械制造企业认证要求</w:t>
            </w:r>
            <w:r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8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487045</wp:posOffset>
                  </wp:positionH>
                  <wp:positionV relativeFrom="page">
                    <wp:posOffset>12065</wp:posOffset>
                  </wp:positionV>
                  <wp:extent cx="570230" cy="435610"/>
                  <wp:effectExtent l="0" t="0" r="1270" b="8890"/>
                  <wp:wrapSquare wrapText="bothSides"/>
                  <wp:docPr id="4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/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 w:hAnsi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455295</wp:posOffset>
                  </wp:positionH>
                  <wp:positionV relativeFrom="page">
                    <wp:posOffset>37465</wp:posOffset>
                  </wp:positionV>
                  <wp:extent cx="570230" cy="435610"/>
                  <wp:effectExtent l="0" t="0" r="1270" b="8890"/>
                  <wp:wrapSquare wrapText="bothSides"/>
                  <wp:docPr id="5" name="图片 3" descr="15539996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1553999692(1)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35999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23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85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t>期</w:t>
            </w:r>
          </w:p>
        </w:tc>
        <w:tc>
          <w:tcPr>
            <w:tcW w:w="2904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2021.9.25</w:t>
            </w: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default" w:ascii="宋体" w:eastAsia="宋体"/>
          <w:b/>
          <w:spacing w:val="-6"/>
          <w:sz w:val="21"/>
          <w:szCs w:val="21"/>
          <w:lang w:val="en-US" w:eastAsia="zh-CN"/>
        </w:rPr>
      </w:pPr>
      <w:r>
        <w:rPr>
          <w:rFonts w:hint="eastAsia" w:ascii="宋体" w:hAnsi="Times New Roman" w:eastAsia="宋体" w:cs="Times New Roman"/>
          <w:b/>
          <w:spacing w:val="-6"/>
          <w:sz w:val="21"/>
          <w:szCs w:val="21"/>
        </w:rPr>
        <w:t>注：</w:t>
      </w:r>
      <w:r>
        <w:rPr>
          <w:rFonts w:hint="eastAsia" w:ascii="宋体"/>
          <w:b/>
          <w:spacing w:val="-6"/>
          <w:sz w:val="21"/>
          <w:szCs w:val="21"/>
        </w:rPr>
        <w:t>如有其他培训内容或空格不够可另加附页</w:t>
      </w:r>
    </w:p>
    <w:sectPr>
      <w:headerReference r:id="rId5" w:type="default"/>
      <w:footerReference r:id="rId6" w:type="default"/>
      <w:pgSz w:w="11906" w:h="16838"/>
      <w:pgMar w:top="1134" w:right="1077" w:bottom="1134" w:left="1077" w:header="454" w:footer="482" w:gutter="0"/>
      <w:cols w:space="425" w:num="1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0"/>
        <w:rFonts w:hint="default"/>
      </w:rPr>
    </w:pPr>
    <w:r>
      <w:pict>
        <v:shape id="_x0000_s2049" o:spid="_x0000_s2049" o:spt="202" type="#_x0000_t202" style="position:absolute;left:0pt;margin-left:348.4pt;margin-top:11.35pt;height:20.2pt;width:109.3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05</w:t>
                </w:r>
                <w:r>
                  <w:rPr>
                    <w:rFonts w:hint="eastAsia"/>
                    <w:sz w:val="18"/>
                    <w:szCs w:val="18"/>
                  </w:rPr>
                  <w:t>(0</w:t>
                </w:r>
                <w:r>
                  <w:rPr>
                    <w:rFonts w:hint="eastAsia"/>
                    <w:sz w:val="18"/>
                    <w:szCs w:val="18"/>
                    <w:lang w:val="en-US" w:eastAsia="zh-CN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>版)</w:t>
                </w:r>
              </w:p>
              <w:p/>
            </w:txbxContent>
          </v:textbox>
        </v:shape>
      </w:pict>
    </w:r>
    <w:r>
      <w:pict>
        <v:shape id="图片 24" o:spid="_x0000_s2050" o:spt="75" type="#_x0000_t75" style="position:absolute;left:0pt;margin-left:-0.05pt;margin-top:0.35pt;height:34.1pt;width:32.3pt;mso-wrap-distance-left:9pt;mso-wrap-distance-right:9pt;z-index:-251657216;mso-width-relative:page;mso-height-relative:page;" filled="f" o:preferrelative="t" stroked="f" coordsize="21600,21600" wrapcoords="21592 -2 0 0 0 21600 21592 21602 8 21602 21600 21600 21600 0 8 -2 21592 -2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bookmarkStart w:id="9" w:name="_GoBack"/>
    <w:bookmarkEnd w:id="9"/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  <w:rPr>
        <w:sz w:val="20"/>
      </w:rPr>
    </w:pPr>
    <w:r>
      <w:rPr>
        <w:rStyle w:val="10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00000"/>
    <w:rsid w:val="19BA1AAF"/>
    <w:rsid w:val="3CF567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Lenovo</cp:lastModifiedBy>
  <dcterms:modified xsi:type="dcterms:W3CDTF">2021-09-26T05:49:29Z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B6F9453A380C464F868AB10DFBD55278</vt:lpwstr>
  </property>
  <property fmtid="{D5CDD505-2E9C-101B-9397-08002B2CF9AE}" pid="3" name="KSOProductBuildVer">
    <vt:lpwstr>2052-11.1.0.10667</vt:lpwstr>
  </property>
</Properties>
</file>