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诺伟家具制造（廊坊）有限公司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建议与问题项：能源管理体系内部审核最好要求能有不符合项或纠正整改措施证据，这也是持续改进的要求。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B组：王宁敏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66395"/>
          <wp:effectExtent l="0" t="0" r="0" b="14605"/>
          <wp:wrapTight wrapText="bothSides">
            <wp:wrapPolygon>
              <wp:start x="5617" y="0"/>
              <wp:lineTo x="0" y="3594"/>
              <wp:lineTo x="0" y="16621"/>
              <wp:lineTo x="6420" y="21113"/>
              <wp:lineTo x="9630" y="21113"/>
              <wp:lineTo x="14445" y="21113"/>
              <wp:lineTo x="14846" y="21113"/>
              <wp:lineTo x="20463" y="14824"/>
              <wp:lineTo x="20864" y="8086"/>
              <wp:lineTo x="20864" y="5840"/>
              <wp:lineTo x="17654" y="2246"/>
              <wp:lineTo x="14445" y="0"/>
              <wp:lineTo x="5617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14.4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F4F08BC"/>
    <w:rsid w:val="12874DDD"/>
    <w:rsid w:val="155A1F51"/>
    <w:rsid w:val="25F843CC"/>
    <w:rsid w:val="37FE55FD"/>
    <w:rsid w:val="393105FB"/>
    <w:rsid w:val="3F9469C6"/>
    <w:rsid w:val="4C6A08C5"/>
    <w:rsid w:val="4D9E5399"/>
    <w:rsid w:val="5E0B2CD7"/>
    <w:rsid w:val="5EBA13B8"/>
    <w:rsid w:val="5EBA16E7"/>
    <w:rsid w:val="5FC11684"/>
    <w:rsid w:val="6722084D"/>
    <w:rsid w:val="67D84A32"/>
    <w:rsid w:val="6907776D"/>
    <w:rsid w:val="70D8031C"/>
    <w:rsid w:val="73542CB5"/>
    <w:rsid w:val="750C646B"/>
    <w:rsid w:val="760A003B"/>
    <w:rsid w:val="79670132"/>
    <w:rsid w:val="7A9F2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2021-09-28T08:11:08Z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F7E8D11A283F428B8F0FB444D7AF9E12</vt:lpwstr>
  </property>
</Properties>
</file>